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FB76" w14:textId="2695179F" w:rsidR="00FC2BB0" w:rsidRPr="00FC2BB0" w:rsidRDefault="00FC2BB0" w:rsidP="00FC2BB0">
      <w:pPr>
        <w:rPr>
          <w:b/>
          <w:bCs/>
        </w:rPr>
      </w:pPr>
      <w:r>
        <w:rPr>
          <w:b/>
          <w:bCs/>
        </w:rPr>
        <w:t>1</w:t>
      </w:r>
      <w:r w:rsidRPr="00FC2BB0">
        <w:rPr>
          <w:b/>
          <w:bCs/>
        </w:rPr>
        <w:t xml:space="preserve"> ARQUITETURA DO FRONT-END E DESIGN FLUIDO</w:t>
      </w:r>
    </w:p>
    <w:p w14:paraId="506CC08C" w14:textId="69EAAA45" w:rsidR="00FC2BB0" w:rsidRPr="00FC2BB0" w:rsidRDefault="00FC2BB0" w:rsidP="00FC2BB0">
      <w:pPr>
        <w:rPr>
          <w:b/>
          <w:bCs/>
        </w:rPr>
      </w:pPr>
      <w:r>
        <w:rPr>
          <w:b/>
          <w:bCs/>
        </w:rPr>
        <w:t>1</w:t>
      </w:r>
      <w:r w:rsidRPr="00FC2BB0">
        <w:rPr>
          <w:b/>
          <w:bCs/>
        </w:rPr>
        <w:t>.1 Tecnologias e Frameworks Empregados</w:t>
      </w:r>
    </w:p>
    <w:p w14:paraId="77239D2A" w14:textId="77777777" w:rsidR="00FC2BB0" w:rsidRPr="00FC2BB0" w:rsidRDefault="00FC2BB0" w:rsidP="00FC2BB0">
      <w:r w:rsidRPr="00FC2BB0">
        <w:t>A construção da interface baseia-se na união de linguagens nativas com ferramentas modernas de estilização por demanda:</w:t>
      </w:r>
    </w:p>
    <w:p w14:paraId="2C513A16" w14:textId="58D300DA" w:rsidR="00FC2BB0" w:rsidRPr="00FC2BB0" w:rsidRDefault="00FC2BB0" w:rsidP="00FC2BB0">
      <w:pPr>
        <w:numPr>
          <w:ilvl w:val="0"/>
          <w:numId w:val="3"/>
        </w:numPr>
      </w:pPr>
      <w:r w:rsidRPr="00FC2BB0">
        <w:rPr>
          <w:b/>
          <w:bCs/>
        </w:rPr>
        <w:t>HTML5 Estrutural e Semântico:</w:t>
      </w:r>
      <w:r w:rsidRPr="00FC2BB0">
        <w:t xml:space="preserve"> Utilização de </w:t>
      </w:r>
      <w:r w:rsidR="0053709D" w:rsidRPr="00FC2BB0">
        <w:t>estas</w:t>
      </w:r>
      <w:r w:rsidRPr="00FC2BB0">
        <w:t xml:space="preserve"> semânticas estruturadas (como &lt;</w:t>
      </w:r>
      <w:proofErr w:type="spellStart"/>
      <w:r w:rsidRPr="00FC2BB0">
        <w:t>nav</w:t>
      </w:r>
      <w:proofErr w:type="spellEnd"/>
      <w:r w:rsidRPr="00FC2BB0">
        <w:t>&gt;, &lt;</w:t>
      </w:r>
      <w:proofErr w:type="spellStart"/>
      <w:r w:rsidRPr="00FC2BB0">
        <w:t>section</w:t>
      </w:r>
      <w:proofErr w:type="spellEnd"/>
      <w:r w:rsidRPr="00FC2BB0">
        <w:t>&gt;, &lt;</w:t>
      </w:r>
      <w:proofErr w:type="spellStart"/>
      <w:r w:rsidRPr="00FC2BB0">
        <w:t>footer</w:t>
      </w:r>
      <w:proofErr w:type="spellEnd"/>
      <w:r w:rsidRPr="00FC2BB0">
        <w:t>&gt; e &lt;</w:t>
      </w:r>
      <w:proofErr w:type="spellStart"/>
      <w:r w:rsidRPr="00FC2BB0">
        <w:t>main</w:t>
      </w:r>
      <w:proofErr w:type="spellEnd"/>
      <w:r w:rsidRPr="00FC2BB0">
        <w:t>&gt;) que organizam e dão significado ao conteúdo, facilitando a indexação e a leitura por tecnologias assistivas.</w:t>
      </w:r>
    </w:p>
    <w:p w14:paraId="432E3223" w14:textId="77777777" w:rsidR="00FC2BB0" w:rsidRPr="00FC2BB0" w:rsidRDefault="00FC2BB0" w:rsidP="00FC2BB0">
      <w:pPr>
        <w:numPr>
          <w:ilvl w:val="0"/>
          <w:numId w:val="3"/>
        </w:numPr>
      </w:pPr>
      <w:proofErr w:type="spellStart"/>
      <w:r w:rsidRPr="00FC2BB0">
        <w:rPr>
          <w:b/>
          <w:bCs/>
        </w:rPr>
        <w:t>Tailwind</w:t>
      </w:r>
      <w:proofErr w:type="spellEnd"/>
      <w:r w:rsidRPr="00FC2BB0">
        <w:rPr>
          <w:b/>
          <w:bCs/>
        </w:rPr>
        <w:t xml:space="preserve"> CSS (via CDN):</w:t>
      </w:r>
      <w:r w:rsidRPr="00FC2BB0">
        <w:t xml:space="preserve"> Framework CSS orientado a utilitários, responsável por acelerar a estilização do layout diretamente nas classes do HTML. Foi implementada uma extensão customizada do tema através de scripts de configuração para definir a paleta de cores (como </w:t>
      </w:r>
      <w:proofErr w:type="spellStart"/>
      <w:r w:rsidRPr="00FC2BB0">
        <w:t>bg</w:t>
      </w:r>
      <w:proofErr w:type="spellEnd"/>
      <w:r w:rsidRPr="00FC2BB0">
        <w:t xml:space="preserve">, surface, </w:t>
      </w:r>
      <w:proofErr w:type="spellStart"/>
      <w:r w:rsidRPr="00FC2BB0">
        <w:t>accent</w:t>
      </w:r>
      <w:proofErr w:type="spellEnd"/>
      <w:r w:rsidRPr="00FC2BB0">
        <w:t xml:space="preserve">) e as tipografias (Bebas Neue para títulos e DM </w:t>
      </w:r>
      <w:proofErr w:type="spellStart"/>
      <w:r w:rsidRPr="00FC2BB0">
        <w:t>Sans</w:t>
      </w:r>
      <w:proofErr w:type="spellEnd"/>
      <w:r w:rsidRPr="00FC2BB0">
        <w:t xml:space="preserve"> para o corpo do texto).</w:t>
      </w:r>
    </w:p>
    <w:p w14:paraId="5E4641E1" w14:textId="77777777" w:rsidR="00FC2BB0" w:rsidRPr="00FC2BB0" w:rsidRDefault="00FC2BB0" w:rsidP="00FC2BB0">
      <w:pPr>
        <w:numPr>
          <w:ilvl w:val="0"/>
          <w:numId w:val="3"/>
        </w:numPr>
      </w:pPr>
      <w:proofErr w:type="spellStart"/>
      <w:r w:rsidRPr="00FC2BB0">
        <w:rPr>
          <w:b/>
          <w:bCs/>
        </w:rPr>
        <w:t>JavaScript</w:t>
      </w:r>
      <w:proofErr w:type="spellEnd"/>
      <w:r w:rsidRPr="00FC2BB0">
        <w:rPr>
          <w:b/>
          <w:bCs/>
        </w:rPr>
        <w:t xml:space="preserve"> Operacional:</w:t>
      </w:r>
      <w:r w:rsidRPr="00FC2BB0">
        <w:t xml:space="preserve"> Empregado no controle de estados da interface através da manipulação do DOM, gerenciando a abertura e fechamento de menus em dispositivos móveis (</w:t>
      </w:r>
      <w:proofErr w:type="spellStart"/>
      <w:proofErr w:type="gramStart"/>
      <w:r w:rsidRPr="00FC2BB0">
        <w:t>toggleMobileMenu</w:t>
      </w:r>
      <w:proofErr w:type="spellEnd"/>
      <w:r w:rsidRPr="00FC2BB0">
        <w:t>(</w:t>
      </w:r>
      <w:proofErr w:type="gramEnd"/>
      <w:r w:rsidRPr="00FC2BB0">
        <w:t>)), ativação de janelas modais (</w:t>
      </w:r>
      <w:proofErr w:type="spellStart"/>
      <w:proofErr w:type="gramStart"/>
      <w:r w:rsidRPr="00FC2BB0">
        <w:t>openBookingModal</w:t>
      </w:r>
      <w:proofErr w:type="spellEnd"/>
      <w:r w:rsidRPr="00FC2BB0">
        <w:t>(</w:t>
      </w:r>
      <w:proofErr w:type="gramEnd"/>
      <w:r w:rsidRPr="00FC2BB0">
        <w:t>)) e controle de componentes dinâmicos (calendário e fluxos de agendamento).</w:t>
      </w:r>
    </w:p>
    <w:p w14:paraId="485A346C" w14:textId="249CC783" w:rsidR="00FC2BB0" w:rsidRPr="00FC2BB0" w:rsidRDefault="00FC2BB0" w:rsidP="00FC2BB0">
      <w:pPr>
        <w:rPr>
          <w:b/>
          <w:bCs/>
        </w:rPr>
      </w:pPr>
      <w:r>
        <w:rPr>
          <w:b/>
          <w:bCs/>
        </w:rPr>
        <w:t>1</w:t>
      </w:r>
      <w:r w:rsidRPr="00FC2BB0">
        <w:rPr>
          <w:b/>
          <w:bCs/>
        </w:rPr>
        <w:t>.2 Grid Fluido e Responsividade Prática</w:t>
      </w:r>
    </w:p>
    <w:p w14:paraId="4799EB5A" w14:textId="77777777" w:rsidR="00FC2BB0" w:rsidRPr="00FC2BB0" w:rsidRDefault="00FC2BB0" w:rsidP="00FC2BB0">
      <w:r w:rsidRPr="00FC2BB0">
        <w:t>O layout do projeto Barbearia Tech afasta-se de medidas rígidas e adota uma mecânica baseada na fluidez e adaptabilidade de contêineres:</w:t>
      </w:r>
    </w:p>
    <w:p w14:paraId="76E6A68C" w14:textId="77777777" w:rsidR="00FC2BB0" w:rsidRPr="00FC2BB0" w:rsidRDefault="00FC2BB0" w:rsidP="00FC2BB0">
      <w:pPr>
        <w:numPr>
          <w:ilvl w:val="0"/>
          <w:numId w:val="4"/>
        </w:numPr>
      </w:pPr>
      <w:r w:rsidRPr="00FC2BB0">
        <w:rPr>
          <w:b/>
          <w:bCs/>
        </w:rPr>
        <w:t>Contêineres Fluidos de Largura Máxima:</w:t>
      </w:r>
      <w:r w:rsidRPr="00FC2BB0">
        <w:t xml:space="preserve"> O uso de classes como max-w-7xl </w:t>
      </w:r>
      <w:proofErr w:type="spellStart"/>
      <w:r w:rsidRPr="00FC2BB0">
        <w:t>mx</w:t>
      </w:r>
      <w:proofErr w:type="spellEnd"/>
      <w:r w:rsidRPr="00FC2BB0">
        <w:t>-auto px-4 sm:px-6 lg:px-8 garante que o conteúdo central se expanda de forma fluida e controlada, definindo espaçamentos internos (</w:t>
      </w:r>
      <w:proofErr w:type="spellStart"/>
      <w:r w:rsidRPr="00FC2BB0">
        <w:rPr>
          <w:i/>
          <w:iCs/>
        </w:rPr>
        <w:t>paddings</w:t>
      </w:r>
      <w:proofErr w:type="spellEnd"/>
      <w:r w:rsidRPr="00FC2BB0">
        <w:t>) proporcionais ao tamanho da tela.</w:t>
      </w:r>
    </w:p>
    <w:p w14:paraId="0990344F" w14:textId="77777777" w:rsidR="00FC2BB0" w:rsidRPr="00FC2BB0" w:rsidRDefault="00FC2BB0" w:rsidP="00FC2BB0">
      <w:pPr>
        <w:numPr>
          <w:ilvl w:val="0"/>
          <w:numId w:val="4"/>
        </w:numPr>
      </w:pPr>
      <w:r w:rsidRPr="00FC2BB0">
        <w:rPr>
          <w:b/>
          <w:bCs/>
        </w:rPr>
        <w:t>Sistemas de Malhas (Flexbox e CSS Grid):</w:t>
      </w:r>
      <w:r w:rsidRPr="00FC2BB0">
        <w:t xml:space="preserve"> * O modelo unidimensional </w:t>
      </w:r>
      <w:r w:rsidRPr="00FC2BB0">
        <w:rPr>
          <w:b/>
          <w:bCs/>
        </w:rPr>
        <w:t>Flexbox</w:t>
      </w:r>
      <w:r w:rsidRPr="00FC2BB0">
        <w:t xml:space="preserve"> (</w:t>
      </w:r>
      <w:proofErr w:type="spellStart"/>
      <w:r w:rsidRPr="00FC2BB0">
        <w:t>flex</w:t>
      </w:r>
      <w:proofErr w:type="spellEnd"/>
      <w:r w:rsidRPr="00FC2BB0">
        <w:t xml:space="preserve"> </w:t>
      </w:r>
      <w:proofErr w:type="spellStart"/>
      <w:r w:rsidRPr="00FC2BB0">
        <w:t>items</w:t>
      </w:r>
      <w:proofErr w:type="spellEnd"/>
      <w:r w:rsidRPr="00FC2BB0">
        <w:t xml:space="preserve">-center </w:t>
      </w:r>
      <w:proofErr w:type="spellStart"/>
      <w:r w:rsidRPr="00FC2BB0">
        <w:t>justify-between</w:t>
      </w:r>
      <w:proofErr w:type="spellEnd"/>
      <w:r w:rsidRPr="00FC2BB0">
        <w:t>) foi aplicado para alinhar os elementos de navegação do cabeçalho e os botões de ação de forma linear e proporcional.</w:t>
      </w:r>
    </w:p>
    <w:p w14:paraId="7C338074" w14:textId="77777777" w:rsidR="00FC2BB0" w:rsidRPr="00FC2BB0" w:rsidRDefault="00FC2BB0" w:rsidP="00FC2BB0">
      <w:pPr>
        <w:numPr>
          <w:ilvl w:val="1"/>
          <w:numId w:val="4"/>
        </w:numPr>
      </w:pPr>
      <w:r w:rsidRPr="00FC2BB0">
        <w:t xml:space="preserve">O modelo bidimensional </w:t>
      </w:r>
      <w:r w:rsidRPr="00FC2BB0">
        <w:rPr>
          <w:b/>
          <w:bCs/>
        </w:rPr>
        <w:t>CSS Grid</w:t>
      </w:r>
      <w:r w:rsidRPr="00FC2BB0">
        <w:t xml:space="preserve"> (grid lg:grid-cols-2 gap-12 e grid grid-cols-1 md:grid-cols-2 lg:grid-cols-4) foi empregado para reestruturar seções complexas como o </w:t>
      </w:r>
      <w:r w:rsidRPr="00FC2BB0">
        <w:rPr>
          <w:i/>
          <w:iCs/>
        </w:rPr>
        <w:t>Hero</w:t>
      </w:r>
      <w:r w:rsidRPr="00FC2BB0">
        <w:t xml:space="preserve"> e o </w:t>
      </w:r>
      <w:proofErr w:type="spellStart"/>
      <w:r w:rsidRPr="00FC2BB0">
        <w:rPr>
          <w:i/>
          <w:iCs/>
        </w:rPr>
        <w:t>Footer</w:t>
      </w:r>
      <w:proofErr w:type="spellEnd"/>
      <w:r w:rsidRPr="00FC2BB0">
        <w:t>, alterando dinamicamente o número de colunas conforme o dispositivo (</w:t>
      </w:r>
      <w:proofErr w:type="spellStart"/>
      <w:r w:rsidRPr="00FC2BB0">
        <w:t>ex</w:t>
      </w:r>
      <w:proofErr w:type="spellEnd"/>
      <w:r w:rsidRPr="00FC2BB0">
        <w:t>: 1 coluna em celulares, transicionando para 4 colunas em telas grandes de desktops).</w:t>
      </w:r>
    </w:p>
    <w:p w14:paraId="5ED3E676" w14:textId="77777777" w:rsidR="00FC2BB0" w:rsidRPr="00FC2BB0" w:rsidRDefault="00FC2BB0" w:rsidP="00FC2BB0">
      <w:pPr>
        <w:numPr>
          <w:ilvl w:val="0"/>
          <w:numId w:val="4"/>
        </w:numPr>
      </w:pPr>
      <w:r w:rsidRPr="00FC2BB0">
        <w:rPr>
          <w:b/>
          <w:bCs/>
        </w:rPr>
        <w:t>Pontos de Quebra (</w:t>
      </w:r>
      <w:r w:rsidRPr="00FC2BB0">
        <w:rPr>
          <w:b/>
          <w:bCs/>
          <w:i/>
          <w:iCs/>
        </w:rPr>
        <w:t>Breakpoints</w:t>
      </w:r>
      <w:r w:rsidRPr="00FC2BB0">
        <w:rPr>
          <w:b/>
          <w:bCs/>
        </w:rPr>
        <w:t>):</w:t>
      </w:r>
      <w:r w:rsidRPr="00FC2BB0">
        <w:t xml:space="preserve"> Utilização de prefixos utilitários (</w:t>
      </w:r>
      <w:proofErr w:type="spellStart"/>
      <w:proofErr w:type="gramStart"/>
      <w:r w:rsidRPr="00FC2BB0">
        <w:t>md</w:t>
      </w:r>
      <w:proofErr w:type="spellEnd"/>
      <w:r w:rsidRPr="00FC2BB0">
        <w:t>:,</w:t>
      </w:r>
      <w:proofErr w:type="gramEnd"/>
      <w:r w:rsidRPr="00FC2BB0">
        <w:t xml:space="preserve"> </w:t>
      </w:r>
      <w:proofErr w:type="spellStart"/>
      <w:r w:rsidRPr="00FC2BB0">
        <w:t>lg</w:t>
      </w:r>
      <w:proofErr w:type="spellEnd"/>
      <w:r w:rsidRPr="00FC2BB0">
        <w:t>:) que ocultam ou revelam elementos estruturais. O menu padrão de computadores (</w:t>
      </w:r>
      <w:proofErr w:type="spellStart"/>
      <w:r w:rsidRPr="00FC2BB0">
        <w:t>hidden</w:t>
      </w:r>
      <w:proofErr w:type="spellEnd"/>
      <w:r w:rsidRPr="00FC2BB0">
        <w:t xml:space="preserve"> </w:t>
      </w:r>
      <w:proofErr w:type="spellStart"/>
      <w:r w:rsidRPr="00FC2BB0">
        <w:t>md:flex</w:t>
      </w:r>
      <w:proofErr w:type="spellEnd"/>
      <w:r w:rsidRPr="00FC2BB0">
        <w:t>) é substituído por um menu hambúrguer interativo (</w:t>
      </w:r>
      <w:proofErr w:type="spellStart"/>
      <w:r w:rsidRPr="00FC2BB0">
        <w:t>md:hidden</w:t>
      </w:r>
      <w:proofErr w:type="spellEnd"/>
      <w:r w:rsidRPr="00FC2BB0">
        <w:t>) quando a aplicação é aberta em telas compactas.</w:t>
      </w:r>
    </w:p>
    <w:p w14:paraId="023D34AE" w14:textId="66F89B1A" w:rsidR="00FC2BB0" w:rsidRPr="00FC2BB0" w:rsidRDefault="00FC2BB0" w:rsidP="00FC2BB0">
      <w:pPr>
        <w:rPr>
          <w:b/>
          <w:bCs/>
        </w:rPr>
      </w:pPr>
      <w:r>
        <w:rPr>
          <w:b/>
          <w:bCs/>
        </w:rPr>
        <w:t>1</w:t>
      </w:r>
      <w:r w:rsidRPr="00FC2BB0">
        <w:rPr>
          <w:b/>
          <w:bCs/>
        </w:rPr>
        <w:t>.3 Acessibilidade Digital Integrada</w:t>
      </w:r>
    </w:p>
    <w:p w14:paraId="011ABBB3" w14:textId="77777777" w:rsidR="00FC2BB0" w:rsidRPr="00FC2BB0" w:rsidRDefault="00FC2BB0" w:rsidP="00FC2BB0">
      <w:r w:rsidRPr="00FC2BB0">
        <w:t xml:space="preserve">Em conformidade com as boas práticas de desenvolvimento web inclusivo, o projeto integra o </w:t>
      </w:r>
      <w:r w:rsidRPr="00FC2BB0">
        <w:rPr>
          <w:i/>
          <w:iCs/>
        </w:rPr>
        <w:t>plugin</w:t>
      </w:r>
      <w:r w:rsidRPr="00FC2BB0">
        <w:t xml:space="preserve"> oficial </w:t>
      </w:r>
      <w:proofErr w:type="spellStart"/>
      <w:r w:rsidRPr="00FC2BB0">
        <w:rPr>
          <w:b/>
          <w:bCs/>
        </w:rPr>
        <w:t>VLibras</w:t>
      </w:r>
      <w:proofErr w:type="spellEnd"/>
      <w:r w:rsidRPr="00FC2BB0">
        <w:t xml:space="preserve"> (vlibras-plugin.js). A ferramenta adiciona um componente flutuante à interface que permite a tradução instantânea dos conteúdos textuais do site </w:t>
      </w:r>
      <w:r w:rsidRPr="00FC2BB0">
        <w:lastRenderedPageBreak/>
        <w:t>para a Língua Brasileira de Sinais (LIBRAS), expandindo o alcance da aplicação para usuários surdos ou com deficiência auditiva.</w:t>
      </w:r>
    </w:p>
    <w:p w14:paraId="745EAB1D" w14:textId="3F93F418" w:rsidR="005D0859" w:rsidRPr="005D0859" w:rsidRDefault="005D0859" w:rsidP="00FC2BB0"/>
    <w:p w14:paraId="799D9D12" w14:textId="77777777" w:rsidR="00BE4EA7" w:rsidRDefault="00BE4EA7"/>
    <w:sectPr w:rsidR="00BE4E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3EBB"/>
    <w:multiLevelType w:val="multilevel"/>
    <w:tmpl w:val="A41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F55FF"/>
    <w:multiLevelType w:val="multilevel"/>
    <w:tmpl w:val="9EF2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945C0"/>
    <w:multiLevelType w:val="multilevel"/>
    <w:tmpl w:val="1434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6442B"/>
    <w:multiLevelType w:val="multilevel"/>
    <w:tmpl w:val="DADA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023247">
    <w:abstractNumId w:val="0"/>
  </w:num>
  <w:num w:numId="2" w16cid:durableId="787046946">
    <w:abstractNumId w:val="3"/>
  </w:num>
  <w:num w:numId="3" w16cid:durableId="503206301">
    <w:abstractNumId w:val="2"/>
  </w:num>
  <w:num w:numId="4" w16cid:durableId="1164475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59"/>
    <w:rsid w:val="00001353"/>
    <w:rsid w:val="000C65E9"/>
    <w:rsid w:val="002E5907"/>
    <w:rsid w:val="0053709D"/>
    <w:rsid w:val="005D0859"/>
    <w:rsid w:val="008A7852"/>
    <w:rsid w:val="00A726D7"/>
    <w:rsid w:val="00BE4EA7"/>
    <w:rsid w:val="00FC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12CB3"/>
  <w15:chartTrackingRefBased/>
  <w15:docId w15:val="{0E6E26DD-E451-4240-9B22-C7F44061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0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0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0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0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0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0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0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0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0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0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0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0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08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08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08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08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08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08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0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0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0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0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0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08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08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08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0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08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0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401</Words>
  <Characters>2405</Characters>
  <Application>Microsoft Office Word</Application>
  <DocSecurity>0</DocSecurity>
  <Lines>46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Silverio</dc:creator>
  <cp:keywords/>
  <dc:description/>
  <cp:lastModifiedBy>Marcio Silverio</cp:lastModifiedBy>
  <cp:revision>4</cp:revision>
  <dcterms:created xsi:type="dcterms:W3CDTF">2026-05-22T19:27:00Z</dcterms:created>
  <dcterms:modified xsi:type="dcterms:W3CDTF">2026-05-22T20:50:00Z</dcterms:modified>
</cp:coreProperties>
</file>