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8E0" w:rsidRPr="00F524B2" w:rsidRDefault="006E364E" w:rsidP="00F524B2">
      <w:pPr>
        <w:jc w:val="center"/>
        <w:rPr>
          <w:b/>
          <w:bCs/>
          <w:sz w:val="36"/>
          <w:szCs w:val="28"/>
          <w:shd w:val="clear" w:color="auto" w:fill="FFFFFF"/>
        </w:rPr>
      </w:pPr>
      <w:r w:rsidRPr="00F524B2">
        <w:rPr>
          <w:b/>
          <w:bCs/>
          <w:sz w:val="36"/>
          <w:szCs w:val="28"/>
          <w:shd w:val="clear" w:color="auto" w:fill="FFFFFF"/>
        </w:rPr>
        <w:t xml:space="preserve">Electric Propellant Feed System </w:t>
      </w:r>
      <w:r w:rsidR="00114035" w:rsidRPr="00F524B2">
        <w:rPr>
          <w:b/>
          <w:bCs/>
          <w:sz w:val="36"/>
          <w:szCs w:val="28"/>
          <w:shd w:val="clear" w:color="auto" w:fill="FFFFFF"/>
        </w:rPr>
        <w:t>Centrifugal Pump Perf</w:t>
      </w:r>
      <w:r w:rsidR="00BB160B" w:rsidRPr="00F524B2">
        <w:rPr>
          <w:b/>
          <w:bCs/>
          <w:sz w:val="36"/>
          <w:szCs w:val="28"/>
          <w:shd w:val="clear" w:color="auto" w:fill="FFFFFF"/>
        </w:rPr>
        <w:t>ormance Test</w:t>
      </w:r>
    </w:p>
    <w:p w:rsidR="00CC58E0" w:rsidRPr="001D6F34" w:rsidRDefault="001D6F34" w:rsidP="001D6F34">
      <w:pPr>
        <w:pStyle w:val="Heading1"/>
        <w:rPr>
          <w:rFonts w:ascii="Times New Roman" w:hAnsi="Times New Roman" w:cs="Times New Roman"/>
          <w:b/>
          <w:color w:val="auto"/>
          <w:sz w:val="24"/>
          <w:szCs w:val="24"/>
        </w:rPr>
      </w:pPr>
      <w:r>
        <w:rPr>
          <w:rFonts w:ascii="Times New Roman" w:hAnsi="Times New Roman" w:cs="Times New Roman"/>
          <w:b/>
          <w:color w:val="auto"/>
          <w:sz w:val="24"/>
          <w:szCs w:val="24"/>
        </w:rPr>
        <w:t>Scope</w:t>
      </w:r>
    </w:p>
    <w:p w:rsidR="00CC58E0" w:rsidRPr="00E167C5" w:rsidRDefault="00CC58E0" w:rsidP="001D6F34">
      <w:pPr>
        <w:pStyle w:val="NormalWeb"/>
        <w:shd w:val="clear" w:color="auto" w:fill="FFFFFF"/>
        <w:spacing w:before="240" w:beforeAutospacing="0" w:after="360" w:afterAutospacing="0"/>
        <w:jc w:val="both"/>
        <w:rPr>
          <w:sz w:val="22"/>
          <w:szCs w:val="22"/>
        </w:rPr>
      </w:pPr>
      <w:r w:rsidRPr="00E167C5">
        <w:rPr>
          <w:sz w:val="22"/>
          <w:szCs w:val="22"/>
        </w:rPr>
        <w:t>This description of procedure defines the conditions for the hydraulic testing of the electric feed system centrifugal pump.</w:t>
      </w:r>
    </w:p>
    <w:p w:rsidR="00CC58E0" w:rsidRPr="001D6F34" w:rsidRDefault="00CC58E0" w:rsidP="001D6F34">
      <w:pPr>
        <w:pStyle w:val="Heading1"/>
        <w:rPr>
          <w:rFonts w:ascii="Times New Roman" w:hAnsi="Times New Roman" w:cs="Times New Roman"/>
          <w:b/>
          <w:color w:val="auto"/>
          <w:sz w:val="24"/>
          <w:szCs w:val="24"/>
        </w:rPr>
      </w:pPr>
      <w:r w:rsidRPr="001D6F34">
        <w:rPr>
          <w:rFonts w:ascii="Times New Roman" w:hAnsi="Times New Roman" w:cs="Times New Roman"/>
          <w:b/>
          <w:color w:val="auto"/>
          <w:sz w:val="24"/>
          <w:szCs w:val="24"/>
        </w:rPr>
        <w:t>Objective</w:t>
      </w:r>
    </w:p>
    <w:p w:rsidR="001023A5" w:rsidRPr="00BB160B" w:rsidRDefault="001023A5" w:rsidP="001D6F34">
      <w:pPr>
        <w:pStyle w:val="NormalWeb"/>
        <w:shd w:val="clear" w:color="auto" w:fill="FFFFFF"/>
        <w:spacing w:before="240" w:beforeAutospacing="0" w:after="360" w:afterAutospacing="0"/>
        <w:jc w:val="both"/>
        <w:rPr>
          <w:sz w:val="22"/>
          <w:szCs w:val="22"/>
        </w:rPr>
      </w:pPr>
      <w:r w:rsidRPr="00BB160B">
        <w:rPr>
          <w:bCs/>
          <w:sz w:val="22"/>
          <w:szCs w:val="22"/>
        </w:rPr>
        <w:t>The objectives of testing the electric feed systems centrifugal pump are</w:t>
      </w:r>
      <w:r w:rsidR="00674153">
        <w:rPr>
          <w:bCs/>
          <w:sz w:val="22"/>
          <w:szCs w:val="22"/>
        </w:rPr>
        <w:t xml:space="preserve"> to</w:t>
      </w:r>
      <w:r w:rsidRPr="00BB160B">
        <w:rPr>
          <w:bCs/>
          <w:sz w:val="22"/>
          <w:szCs w:val="22"/>
        </w:rPr>
        <w:t>:</w:t>
      </w:r>
    </w:p>
    <w:p w:rsidR="00176EAB" w:rsidRPr="00176EAB" w:rsidRDefault="001023A5" w:rsidP="001D6F34">
      <w:pPr>
        <w:pStyle w:val="guidanceintrobullet"/>
        <w:numPr>
          <w:ilvl w:val="0"/>
          <w:numId w:val="11"/>
        </w:numPr>
        <w:jc w:val="both"/>
        <w:rPr>
          <w:sz w:val="22"/>
          <w:szCs w:val="22"/>
        </w:rPr>
      </w:pPr>
      <w:r w:rsidRPr="00176EAB">
        <w:rPr>
          <w:sz w:val="22"/>
          <w:szCs w:val="22"/>
        </w:rPr>
        <w:t>Document system pump performance.</w:t>
      </w:r>
    </w:p>
    <w:p w:rsidR="001023A5" w:rsidRPr="00176EAB" w:rsidRDefault="001023A5" w:rsidP="001D6F34">
      <w:pPr>
        <w:pStyle w:val="guidanceintrobullet"/>
        <w:numPr>
          <w:ilvl w:val="0"/>
          <w:numId w:val="11"/>
        </w:numPr>
        <w:jc w:val="both"/>
        <w:rPr>
          <w:sz w:val="22"/>
          <w:szCs w:val="22"/>
        </w:rPr>
      </w:pPr>
      <w:r w:rsidRPr="00176EAB">
        <w:rPr>
          <w:sz w:val="22"/>
          <w:szCs w:val="22"/>
        </w:rPr>
        <w:t>Establish the system curve for the pumping system.</w:t>
      </w:r>
    </w:p>
    <w:p w:rsidR="001023A5" w:rsidRPr="00176EAB" w:rsidRDefault="001023A5" w:rsidP="001D6F34">
      <w:pPr>
        <w:pStyle w:val="guidanceintrobullet"/>
        <w:numPr>
          <w:ilvl w:val="0"/>
          <w:numId w:val="11"/>
        </w:numPr>
        <w:tabs>
          <w:tab w:val="left" w:pos="720"/>
        </w:tabs>
        <w:jc w:val="both"/>
        <w:rPr>
          <w:sz w:val="22"/>
          <w:szCs w:val="22"/>
        </w:rPr>
      </w:pPr>
      <w:r w:rsidRPr="00176EAB">
        <w:rPr>
          <w:sz w:val="22"/>
          <w:szCs w:val="22"/>
        </w:rPr>
        <w:t xml:space="preserve">Determine the operating point of the pump; i.e. the point where the pump’s impeller curve crosses the system curve with the discharge valve throttled and with the discharge valve fully open. </w:t>
      </w:r>
    </w:p>
    <w:p w:rsidR="001023A5" w:rsidRPr="00176EAB" w:rsidRDefault="001023A5" w:rsidP="001D6F34">
      <w:pPr>
        <w:pStyle w:val="guidanceintrobullet"/>
        <w:numPr>
          <w:ilvl w:val="0"/>
          <w:numId w:val="11"/>
        </w:numPr>
        <w:tabs>
          <w:tab w:val="left" w:pos="720"/>
        </w:tabs>
        <w:jc w:val="both"/>
        <w:rPr>
          <w:sz w:val="22"/>
          <w:szCs w:val="22"/>
        </w:rPr>
      </w:pPr>
      <w:r w:rsidRPr="00176EAB">
        <w:rPr>
          <w:sz w:val="22"/>
          <w:szCs w:val="22"/>
        </w:rPr>
        <w:t xml:space="preserve">Assess the match between “full flow”—flow delivered by the EFS pump with the discharge valve fully open—and the actual design flow requirement. </w:t>
      </w:r>
    </w:p>
    <w:p w:rsidR="001023A5" w:rsidRPr="00176EAB" w:rsidRDefault="001023A5" w:rsidP="001D6F34">
      <w:pPr>
        <w:pStyle w:val="guidanceintrobullet"/>
        <w:numPr>
          <w:ilvl w:val="0"/>
          <w:numId w:val="11"/>
        </w:numPr>
        <w:tabs>
          <w:tab w:val="left" w:pos="720"/>
        </w:tabs>
        <w:jc w:val="both"/>
        <w:rPr>
          <w:sz w:val="22"/>
          <w:szCs w:val="22"/>
        </w:rPr>
      </w:pPr>
      <w:r w:rsidRPr="00176EAB">
        <w:rPr>
          <w:sz w:val="22"/>
          <w:szCs w:val="22"/>
        </w:rPr>
        <w:t xml:space="preserve">Assess the implications of modifying pump performance via trimming the impeller, adding a cutwater, and using impellers of differing solidity.  </w:t>
      </w:r>
    </w:p>
    <w:p w:rsidR="001023A5" w:rsidRPr="00176EAB" w:rsidRDefault="001023A5" w:rsidP="001D6F34">
      <w:pPr>
        <w:pStyle w:val="guidanceintrobullet"/>
        <w:numPr>
          <w:ilvl w:val="0"/>
          <w:numId w:val="11"/>
        </w:numPr>
        <w:tabs>
          <w:tab w:val="left" w:pos="720"/>
        </w:tabs>
        <w:jc w:val="both"/>
        <w:rPr>
          <w:sz w:val="22"/>
          <w:szCs w:val="22"/>
        </w:rPr>
      </w:pPr>
      <w:r w:rsidRPr="00176EAB">
        <w:rPr>
          <w:sz w:val="22"/>
          <w:szCs w:val="22"/>
        </w:rPr>
        <w:t>Detect and diagnose other control or performance problems.</w:t>
      </w:r>
    </w:p>
    <w:p w:rsidR="004F06A2" w:rsidRPr="001D6F34" w:rsidRDefault="004F06A2" w:rsidP="001D6F34">
      <w:pPr>
        <w:pStyle w:val="Heading1"/>
        <w:rPr>
          <w:rFonts w:ascii="Times New Roman" w:hAnsi="Times New Roman" w:cs="Times New Roman"/>
          <w:b/>
          <w:color w:val="auto"/>
          <w:sz w:val="24"/>
          <w:szCs w:val="24"/>
        </w:rPr>
      </w:pPr>
      <w:r w:rsidRPr="001D6F34">
        <w:rPr>
          <w:rFonts w:ascii="Times New Roman" w:hAnsi="Times New Roman" w:cs="Times New Roman"/>
          <w:b/>
          <w:color w:val="auto"/>
          <w:sz w:val="24"/>
          <w:szCs w:val="24"/>
        </w:rPr>
        <w:t>EFS Standard Operating Procedure</w:t>
      </w:r>
    </w:p>
    <w:p w:rsidR="001D6F34" w:rsidRPr="001D6F34" w:rsidRDefault="001D6F34" w:rsidP="001D6F34">
      <w:pPr>
        <w:spacing w:after="0"/>
      </w:pPr>
    </w:p>
    <w:p w:rsidR="004F06A2" w:rsidRPr="004F06A2" w:rsidRDefault="004F06A2" w:rsidP="001D6F34">
      <w:pPr>
        <w:pStyle w:val="NormalWeb"/>
        <w:numPr>
          <w:ilvl w:val="0"/>
          <w:numId w:val="12"/>
        </w:numPr>
        <w:shd w:val="clear" w:color="auto" w:fill="FFFFFF"/>
        <w:spacing w:before="0" w:beforeAutospacing="0" w:after="360"/>
        <w:jc w:val="both"/>
        <w:rPr>
          <w:bCs/>
          <w:sz w:val="22"/>
          <w:szCs w:val="22"/>
        </w:rPr>
      </w:pPr>
      <w:r w:rsidRPr="004F06A2">
        <w:rPr>
          <w:bCs/>
          <w:sz w:val="22"/>
          <w:szCs w:val="22"/>
        </w:rPr>
        <w:t xml:space="preserve">Suction valve of the pump </w:t>
      </w:r>
      <w:r w:rsidR="00BD0DD5">
        <w:rPr>
          <w:bCs/>
          <w:sz w:val="22"/>
          <w:szCs w:val="22"/>
        </w:rPr>
        <w:t xml:space="preserve">is opened which causes </w:t>
      </w:r>
      <w:r w:rsidRPr="004F06A2">
        <w:rPr>
          <w:bCs/>
          <w:sz w:val="22"/>
          <w:szCs w:val="22"/>
        </w:rPr>
        <w:t>fluid flow to the impeller and fill</w:t>
      </w:r>
      <w:r w:rsidR="00BD0DD5">
        <w:rPr>
          <w:bCs/>
          <w:sz w:val="22"/>
          <w:szCs w:val="22"/>
        </w:rPr>
        <w:t>s</w:t>
      </w:r>
      <w:r w:rsidRPr="004F06A2">
        <w:rPr>
          <w:bCs/>
          <w:sz w:val="22"/>
          <w:szCs w:val="22"/>
        </w:rPr>
        <w:t xml:space="preserve"> the volute</w:t>
      </w:r>
    </w:p>
    <w:p w:rsidR="004F06A2" w:rsidRPr="004F06A2" w:rsidRDefault="004F06A2" w:rsidP="001D6F34">
      <w:pPr>
        <w:pStyle w:val="NormalWeb"/>
        <w:numPr>
          <w:ilvl w:val="0"/>
          <w:numId w:val="12"/>
        </w:numPr>
        <w:shd w:val="clear" w:color="auto" w:fill="FFFFFF"/>
        <w:spacing w:before="0" w:beforeAutospacing="0" w:after="360"/>
        <w:jc w:val="both"/>
        <w:rPr>
          <w:bCs/>
          <w:sz w:val="22"/>
          <w:szCs w:val="22"/>
        </w:rPr>
      </w:pPr>
      <w:r w:rsidRPr="004F06A2">
        <w:rPr>
          <w:bCs/>
          <w:sz w:val="22"/>
          <w:szCs w:val="22"/>
        </w:rPr>
        <w:t xml:space="preserve">Open the vent valve which is on the discharge line before the discharge valve of the pump which </w:t>
      </w:r>
      <w:r w:rsidR="00BD0DD5">
        <w:rPr>
          <w:bCs/>
          <w:sz w:val="22"/>
          <w:szCs w:val="22"/>
        </w:rPr>
        <w:t xml:space="preserve">will </w:t>
      </w:r>
      <w:r w:rsidRPr="004F06A2">
        <w:rPr>
          <w:bCs/>
          <w:sz w:val="22"/>
          <w:szCs w:val="22"/>
        </w:rPr>
        <w:t>cause all air to move out of the</w:t>
      </w:r>
      <w:r w:rsidR="00BD0DD5">
        <w:rPr>
          <w:bCs/>
          <w:sz w:val="22"/>
          <w:szCs w:val="22"/>
        </w:rPr>
        <w:t xml:space="preserve"> casing and flow loop</w:t>
      </w:r>
      <w:r w:rsidRPr="004F06A2">
        <w:rPr>
          <w:bCs/>
          <w:sz w:val="22"/>
          <w:szCs w:val="22"/>
        </w:rPr>
        <w:t>.</w:t>
      </w:r>
    </w:p>
    <w:p w:rsidR="004F06A2" w:rsidRPr="004F06A2" w:rsidRDefault="004F06A2" w:rsidP="001D6F34">
      <w:pPr>
        <w:pStyle w:val="NormalWeb"/>
        <w:numPr>
          <w:ilvl w:val="0"/>
          <w:numId w:val="12"/>
        </w:numPr>
        <w:shd w:val="clear" w:color="auto" w:fill="FFFFFF"/>
        <w:spacing w:before="0" w:beforeAutospacing="0" w:after="360"/>
        <w:jc w:val="both"/>
        <w:rPr>
          <w:bCs/>
          <w:sz w:val="22"/>
          <w:szCs w:val="22"/>
        </w:rPr>
      </w:pPr>
      <w:r w:rsidRPr="004F06A2">
        <w:rPr>
          <w:bCs/>
          <w:sz w:val="22"/>
          <w:szCs w:val="22"/>
        </w:rPr>
        <w:t xml:space="preserve">When some quantity of the fluid </w:t>
      </w:r>
      <w:r w:rsidR="00BD0DD5">
        <w:rPr>
          <w:bCs/>
          <w:sz w:val="22"/>
          <w:szCs w:val="22"/>
        </w:rPr>
        <w:t xml:space="preserve">exits </w:t>
      </w:r>
      <w:r w:rsidRPr="004F06A2">
        <w:rPr>
          <w:bCs/>
          <w:sz w:val="22"/>
          <w:szCs w:val="22"/>
        </w:rPr>
        <w:t>from the vent valve close</w:t>
      </w:r>
      <w:r w:rsidR="00BD0DD5">
        <w:rPr>
          <w:bCs/>
          <w:sz w:val="22"/>
          <w:szCs w:val="22"/>
        </w:rPr>
        <w:t xml:space="preserve"> it</w:t>
      </w:r>
      <w:r w:rsidRPr="004F06A2">
        <w:rPr>
          <w:bCs/>
          <w:sz w:val="22"/>
          <w:szCs w:val="22"/>
        </w:rPr>
        <w:t>.</w:t>
      </w:r>
    </w:p>
    <w:p w:rsidR="004F06A2" w:rsidRDefault="00BD0DD5" w:rsidP="001D6F34">
      <w:pPr>
        <w:pStyle w:val="NormalWeb"/>
        <w:numPr>
          <w:ilvl w:val="0"/>
          <w:numId w:val="12"/>
        </w:numPr>
        <w:shd w:val="clear" w:color="auto" w:fill="FFFFFF"/>
        <w:spacing w:before="0" w:beforeAutospacing="0" w:after="360"/>
        <w:jc w:val="both"/>
        <w:rPr>
          <w:bCs/>
          <w:sz w:val="22"/>
          <w:szCs w:val="22"/>
        </w:rPr>
      </w:pPr>
      <w:r>
        <w:rPr>
          <w:bCs/>
          <w:sz w:val="22"/>
          <w:szCs w:val="22"/>
        </w:rPr>
        <w:t>O</w:t>
      </w:r>
      <w:r w:rsidR="004F06A2" w:rsidRPr="004F06A2">
        <w:rPr>
          <w:bCs/>
          <w:sz w:val="22"/>
          <w:szCs w:val="22"/>
        </w:rPr>
        <w:t>pen the bypass valve of the discharge valve which is near or side of the dis</w:t>
      </w:r>
      <w:r w:rsidR="004F06A2">
        <w:rPr>
          <w:bCs/>
          <w:sz w:val="22"/>
          <w:szCs w:val="22"/>
        </w:rPr>
        <w:t>charge valve on discharge line.</w:t>
      </w:r>
    </w:p>
    <w:p w:rsidR="004F06A2" w:rsidRPr="004F06A2" w:rsidRDefault="008C5E0B" w:rsidP="001D6F34">
      <w:pPr>
        <w:pStyle w:val="NormalWeb"/>
        <w:numPr>
          <w:ilvl w:val="0"/>
          <w:numId w:val="12"/>
        </w:numPr>
        <w:shd w:val="clear" w:color="auto" w:fill="FFFFFF"/>
        <w:spacing w:before="0" w:beforeAutospacing="0" w:after="360"/>
        <w:jc w:val="both"/>
        <w:rPr>
          <w:bCs/>
          <w:sz w:val="22"/>
          <w:szCs w:val="22"/>
        </w:rPr>
      </w:pPr>
      <w:r>
        <w:rPr>
          <w:bCs/>
          <w:sz w:val="22"/>
          <w:szCs w:val="22"/>
        </w:rPr>
        <w:t>S</w:t>
      </w:r>
      <w:r w:rsidR="004F06A2" w:rsidRPr="004F06A2">
        <w:rPr>
          <w:bCs/>
          <w:sz w:val="22"/>
          <w:szCs w:val="22"/>
        </w:rPr>
        <w:t>tart the pump and le</w:t>
      </w:r>
      <w:r>
        <w:rPr>
          <w:bCs/>
          <w:sz w:val="22"/>
          <w:szCs w:val="22"/>
        </w:rPr>
        <w:t xml:space="preserve">t it attain its capacity read from </w:t>
      </w:r>
      <w:r w:rsidR="004F06A2" w:rsidRPr="004F06A2">
        <w:rPr>
          <w:bCs/>
          <w:sz w:val="22"/>
          <w:szCs w:val="22"/>
        </w:rPr>
        <w:t>the discharge line</w:t>
      </w:r>
      <w:r>
        <w:rPr>
          <w:bCs/>
          <w:sz w:val="22"/>
          <w:szCs w:val="22"/>
        </w:rPr>
        <w:t xml:space="preserve"> </w:t>
      </w:r>
      <w:r w:rsidRPr="004F06A2">
        <w:rPr>
          <w:bCs/>
          <w:sz w:val="22"/>
          <w:szCs w:val="22"/>
        </w:rPr>
        <w:t>pressure gauge</w:t>
      </w:r>
      <w:r w:rsidR="004F06A2" w:rsidRPr="004F06A2">
        <w:rPr>
          <w:bCs/>
          <w:sz w:val="22"/>
          <w:szCs w:val="22"/>
        </w:rPr>
        <w:t>.</w:t>
      </w:r>
    </w:p>
    <w:p w:rsidR="004F06A2" w:rsidRPr="00BD0DD5" w:rsidRDefault="004F06A2" w:rsidP="001D6F34">
      <w:pPr>
        <w:pStyle w:val="NormalWeb"/>
        <w:numPr>
          <w:ilvl w:val="0"/>
          <w:numId w:val="12"/>
        </w:numPr>
        <w:shd w:val="clear" w:color="auto" w:fill="FFFFFF"/>
        <w:spacing w:before="0" w:beforeAutospacing="0" w:after="360" w:afterAutospacing="0"/>
        <w:jc w:val="both"/>
        <w:rPr>
          <w:bCs/>
          <w:sz w:val="22"/>
          <w:szCs w:val="22"/>
        </w:rPr>
      </w:pPr>
      <w:r w:rsidRPr="004F06A2">
        <w:rPr>
          <w:bCs/>
          <w:sz w:val="22"/>
          <w:szCs w:val="22"/>
        </w:rPr>
        <w:t>When the pressure gauge is stable it is time to open the discharge valve of the centrifugal pump.</w:t>
      </w:r>
    </w:p>
    <w:p w:rsidR="00BB160B" w:rsidRPr="001D6F34" w:rsidRDefault="00CB5721" w:rsidP="001D6F34">
      <w:pPr>
        <w:pStyle w:val="Heading1"/>
        <w:rPr>
          <w:rFonts w:ascii="Times New Roman" w:hAnsi="Times New Roman" w:cs="Times New Roman"/>
          <w:b/>
          <w:color w:val="auto"/>
          <w:sz w:val="24"/>
          <w:szCs w:val="24"/>
        </w:rPr>
      </w:pPr>
      <w:r w:rsidRPr="001D6F34">
        <w:rPr>
          <w:rFonts w:ascii="Times New Roman" w:hAnsi="Times New Roman" w:cs="Times New Roman"/>
          <w:b/>
          <w:color w:val="auto"/>
          <w:sz w:val="24"/>
          <w:szCs w:val="24"/>
        </w:rPr>
        <w:t>Centrifugal Pump Performance</w:t>
      </w:r>
      <w:r w:rsidRPr="001D6F34">
        <w:rPr>
          <w:rStyle w:val="apple-converted-space"/>
          <w:rFonts w:ascii="Times New Roman" w:hAnsi="Times New Roman" w:cs="Times New Roman"/>
          <w:b/>
          <w:bCs/>
          <w:color w:val="auto"/>
          <w:sz w:val="24"/>
          <w:szCs w:val="24"/>
        </w:rPr>
        <w:t> </w:t>
      </w:r>
      <w:r w:rsidRPr="001D6F34">
        <w:rPr>
          <w:rFonts w:ascii="Times New Roman" w:hAnsi="Times New Roman" w:cs="Times New Roman"/>
          <w:b/>
          <w:color w:val="auto"/>
          <w:sz w:val="24"/>
          <w:szCs w:val="24"/>
        </w:rPr>
        <w:t>Test procedure</w:t>
      </w:r>
    </w:p>
    <w:p w:rsidR="001D6F34" w:rsidRPr="001D6F34" w:rsidRDefault="001D6F34" w:rsidP="001D6F34">
      <w:pPr>
        <w:spacing w:after="0"/>
      </w:pPr>
    </w:p>
    <w:p w:rsidR="00FA6363" w:rsidRPr="001D6F34" w:rsidRDefault="00FA6363" w:rsidP="00F14080">
      <w:pPr>
        <w:pStyle w:val="Heading2"/>
        <w:rPr>
          <w:rFonts w:ascii="Times New Roman" w:hAnsi="Times New Roman" w:cs="Times New Roman"/>
          <w:i/>
          <w:color w:val="auto"/>
          <w:sz w:val="24"/>
          <w:szCs w:val="24"/>
        </w:rPr>
      </w:pPr>
      <w:r w:rsidRPr="001D6F34">
        <w:rPr>
          <w:rFonts w:ascii="Times New Roman" w:hAnsi="Times New Roman" w:cs="Times New Roman"/>
          <w:i/>
          <w:color w:val="auto"/>
          <w:sz w:val="24"/>
          <w:szCs w:val="24"/>
        </w:rPr>
        <w:t>Main and operating characteristics</w:t>
      </w:r>
    </w:p>
    <w:p w:rsidR="000673F0" w:rsidRDefault="000673F0" w:rsidP="000673F0">
      <w:pPr>
        <w:rPr>
          <w:shd w:val="clear" w:color="auto" w:fill="FFFFFF"/>
        </w:rPr>
      </w:pPr>
    </w:p>
    <w:p w:rsidR="001B4731" w:rsidRDefault="00FA6363" w:rsidP="00F14080">
      <w:pPr>
        <w:jc w:val="both"/>
        <w:rPr>
          <w:shd w:val="clear" w:color="auto" w:fill="FFFFFF"/>
        </w:rPr>
      </w:pPr>
      <w:r w:rsidRPr="00FA6363">
        <w:rPr>
          <w:shd w:val="clear" w:color="auto" w:fill="FFFFFF"/>
        </w:rPr>
        <w:t xml:space="preserve">In order to obtain the main characteristic curves of </w:t>
      </w:r>
      <w:r w:rsidR="001D6F34">
        <w:rPr>
          <w:shd w:val="clear" w:color="auto" w:fill="FFFFFF"/>
        </w:rPr>
        <w:t xml:space="preserve">the EFS </w:t>
      </w:r>
      <w:r w:rsidRPr="00FA6363">
        <w:rPr>
          <w:shd w:val="clear" w:color="auto" w:fill="FFFFFF"/>
        </w:rPr>
        <w:t>pump it is operated at d</w:t>
      </w:r>
      <w:r w:rsidR="001D6F34">
        <w:rPr>
          <w:shd w:val="clear" w:color="auto" w:fill="FFFFFF"/>
        </w:rPr>
        <w:t xml:space="preserve">ifferent speeds. For each speed, </w:t>
      </w:r>
      <w:r w:rsidRPr="00FA6363">
        <w:rPr>
          <w:shd w:val="clear" w:color="auto" w:fill="FFFFFF"/>
        </w:rPr>
        <w:t>rate of flow discharge is varied by means of a delivery valve and for different values of monomeric head H</w:t>
      </w:r>
      <w:r w:rsidRPr="001D6F34">
        <w:rPr>
          <w:shd w:val="clear" w:color="auto" w:fill="FFFFFF"/>
          <w:vertAlign w:val="subscript"/>
        </w:rPr>
        <w:t>m</w:t>
      </w:r>
      <w:r w:rsidRPr="00FA6363">
        <w:rPr>
          <w:shd w:val="clear" w:color="auto" w:fill="FFFFFF"/>
        </w:rPr>
        <w:t>, shaft power P and overall efficiency E</w:t>
      </w:r>
      <w:r w:rsidRPr="00FA6363">
        <w:rPr>
          <w:shd w:val="clear" w:color="auto" w:fill="FFFFFF"/>
          <w:vertAlign w:val="subscript"/>
        </w:rPr>
        <w:t>o</w:t>
      </w:r>
      <w:r w:rsidRPr="00FA6363">
        <w:rPr>
          <w:shd w:val="clear" w:color="auto" w:fill="FFFFFF"/>
        </w:rPr>
        <w:t>, are measured or calculated. The same operation is repeated for different speeds of</w:t>
      </w:r>
      <w:r w:rsidR="001D6F34">
        <w:rPr>
          <w:shd w:val="clear" w:color="auto" w:fill="FFFFFF"/>
        </w:rPr>
        <w:t xml:space="preserve"> the</w:t>
      </w:r>
      <w:r w:rsidRPr="00FA6363">
        <w:rPr>
          <w:shd w:val="clear" w:color="auto" w:fill="FFFFFF"/>
        </w:rPr>
        <w:t xml:space="preserve"> pump. Then H</w:t>
      </w:r>
      <w:r w:rsidRPr="001D6F34">
        <w:rPr>
          <w:shd w:val="clear" w:color="auto" w:fill="FFFFFF"/>
          <w:vertAlign w:val="subscript"/>
        </w:rPr>
        <w:t>m</w:t>
      </w:r>
      <w:r w:rsidR="005A3EA4">
        <w:rPr>
          <w:shd w:val="clear" w:color="auto" w:fill="FFFFFF"/>
          <w:vertAlign w:val="subscript"/>
        </w:rPr>
        <w:t xml:space="preserve"> </w:t>
      </w:r>
      <w:r w:rsidRPr="00FA6363">
        <w:rPr>
          <w:shd w:val="clear" w:color="auto" w:fill="FFFFFF"/>
        </w:rPr>
        <w:t>Vs Q, P Vs Q and E</w:t>
      </w:r>
      <w:r w:rsidRPr="00FA6363">
        <w:rPr>
          <w:shd w:val="clear" w:color="auto" w:fill="FFFFFF"/>
          <w:vertAlign w:val="subscript"/>
        </w:rPr>
        <w:t>o</w:t>
      </w:r>
      <w:r w:rsidRPr="00FA6363">
        <w:rPr>
          <w:rStyle w:val="apple-converted-space"/>
          <w:color w:val="222222"/>
          <w:shd w:val="clear" w:color="auto" w:fill="FFFFFF"/>
        </w:rPr>
        <w:t> </w:t>
      </w:r>
      <w:r w:rsidRPr="00FA6363">
        <w:rPr>
          <w:shd w:val="clear" w:color="auto" w:fill="FFFFFF"/>
        </w:rPr>
        <w:t xml:space="preserve">Vs Q curves for different speeds are plotted, so that three sets of curves are obtained, which represent main characteristics of </w:t>
      </w:r>
      <w:r w:rsidR="001E6ECC">
        <w:rPr>
          <w:shd w:val="clear" w:color="auto" w:fill="FFFFFF"/>
        </w:rPr>
        <w:t xml:space="preserve">the EFS </w:t>
      </w:r>
      <w:r w:rsidRPr="00FA6363">
        <w:rPr>
          <w:shd w:val="clear" w:color="auto" w:fill="FFFFFF"/>
        </w:rPr>
        <w:t>pump.</w:t>
      </w:r>
    </w:p>
    <w:p w:rsidR="000673F0" w:rsidRPr="000673F0" w:rsidRDefault="000673F0" w:rsidP="000673F0">
      <w:pPr>
        <w:jc w:val="both"/>
      </w:pPr>
      <w:r w:rsidRPr="000673F0">
        <w:t>The pump head (h</w:t>
      </w:r>
      <w:r w:rsidRPr="000673F0">
        <w:rPr>
          <w:vertAlign w:val="subscript"/>
        </w:rPr>
        <w:t>p</w:t>
      </w:r>
      <w:r w:rsidRPr="000673F0">
        <w:t>) which consists of the static</w:t>
      </w:r>
      <w:r>
        <w:t xml:space="preserve"> </w:t>
      </w:r>
      <w:r w:rsidRPr="000673F0">
        <w:t>(elevation) head, friction head, pressure head, and the velocity head measures the total resistance the pump must overcome in unit fe</w:t>
      </w:r>
      <w:r>
        <w:t>et (meter for SI system). It is</w:t>
      </w:r>
      <w:r w:rsidRPr="000673F0">
        <w:t xml:space="preserve"> </w:t>
      </w:r>
      <w:r w:rsidRPr="000673F0">
        <w:lastRenderedPageBreak/>
        <w:t xml:space="preserve">calculated using the conservation of energy equation for steady flow through a control volume which in this case is the pump. This equation contains both the pressure head and the elevation head since the pressure differential measured across the pump is the sum of the static and hydrostatic pressures. The power delivered to the </w:t>
      </w:r>
      <w:r>
        <w:t>water by the pump Wout,</w:t>
      </w:r>
      <w:r w:rsidRPr="000673F0">
        <w:t xml:space="preserve"> the power delivered to the pump by the motor or the brake horsepower </w:t>
      </w:r>
      <w:r>
        <w:rPr>
          <w:rFonts w:eastAsia="Malgun Gothic" w:hint="eastAsia"/>
        </w:rPr>
        <w:t>W</w:t>
      </w:r>
      <w:r w:rsidRPr="000673F0">
        <w:rPr>
          <w:rFonts w:eastAsia="Malgun Gothic"/>
          <w:vertAlign w:val="subscript"/>
        </w:rPr>
        <w:t>bhp</w:t>
      </w:r>
      <w:r w:rsidRPr="000673F0">
        <w:t>, and the pump efficiency η</w:t>
      </w:r>
      <w:r w:rsidRPr="000673F0">
        <w:rPr>
          <w:vertAlign w:val="subscript"/>
        </w:rPr>
        <w:t>p</w:t>
      </w:r>
      <w:r w:rsidRPr="000673F0">
        <w:t xml:space="preserve"> where then calculated at each flowrate Q</w:t>
      </w:r>
      <w:r>
        <w:t xml:space="preserve"> </w:t>
      </w:r>
      <w:r w:rsidRPr="000673F0">
        <w:t>(gpm)</w:t>
      </w:r>
      <w:r>
        <w:t xml:space="preserve"> from [INSERT MATHS]</w:t>
      </w:r>
    </w:p>
    <w:p w:rsidR="000673F0" w:rsidRDefault="000673F0" w:rsidP="001D6F34">
      <w:pPr>
        <w:pStyle w:val="Heading1"/>
        <w:rPr>
          <w:rFonts w:ascii="Times New Roman" w:hAnsi="Times New Roman" w:cs="Times New Roman"/>
          <w:b/>
          <w:color w:val="auto"/>
          <w:sz w:val="24"/>
          <w:szCs w:val="24"/>
        </w:rPr>
      </w:pPr>
    </w:p>
    <w:p w:rsidR="002D78E0" w:rsidRPr="001D6F34" w:rsidRDefault="002D78E0" w:rsidP="001D6F34">
      <w:pPr>
        <w:pStyle w:val="Heading1"/>
        <w:rPr>
          <w:rFonts w:ascii="Times New Roman" w:hAnsi="Times New Roman" w:cs="Times New Roman"/>
          <w:b/>
          <w:color w:val="auto"/>
          <w:sz w:val="24"/>
          <w:szCs w:val="24"/>
        </w:rPr>
      </w:pPr>
      <w:r w:rsidRPr="001D6F34">
        <w:rPr>
          <w:rFonts w:ascii="Times New Roman" w:hAnsi="Times New Roman" w:cs="Times New Roman"/>
          <w:b/>
          <w:color w:val="auto"/>
          <w:sz w:val="24"/>
          <w:szCs w:val="24"/>
        </w:rPr>
        <w:t>Test Precautions</w:t>
      </w:r>
    </w:p>
    <w:p w:rsidR="002D78E0" w:rsidRPr="002D78E0" w:rsidRDefault="002D78E0" w:rsidP="006A34A2">
      <w:pPr>
        <w:pStyle w:val="BodyText"/>
        <w:jc w:val="both"/>
      </w:pP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 xml:space="preserve">Exercise care when changing operating </w:t>
      </w:r>
      <w:r>
        <w:rPr>
          <w:sz w:val="22"/>
          <w:szCs w:val="22"/>
        </w:rPr>
        <w:t xml:space="preserve">RPM </w:t>
      </w:r>
      <w:r w:rsidRPr="002D78E0">
        <w:rPr>
          <w:sz w:val="22"/>
          <w:szCs w:val="22"/>
        </w:rPr>
        <w:t>if the equipment served by the pump is in operation.</w:t>
      </w: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Avoid sudden flow changes to minimize the potential for water hammer, es</w:t>
      </w:r>
      <w:r>
        <w:rPr>
          <w:sz w:val="22"/>
          <w:szCs w:val="22"/>
        </w:rPr>
        <w:t>pecially when throttling the discharge</w:t>
      </w:r>
      <w:r w:rsidRPr="002D78E0">
        <w:rPr>
          <w:sz w:val="22"/>
          <w:szCs w:val="22"/>
        </w:rPr>
        <w:t xml:space="preserve"> valve for a shut-off test. </w:t>
      </w: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Exercise proper caution when working around live wiring and terminals and taking voltage or amp readings.</w:t>
      </w:r>
    </w:p>
    <w:p w:rsidR="002D78E0" w:rsidRPr="002D78E0" w:rsidRDefault="002D78E0" w:rsidP="006A34A2">
      <w:pPr>
        <w:pStyle w:val="guidanceintrobullet"/>
        <w:tabs>
          <w:tab w:val="clear" w:pos="360"/>
          <w:tab w:val="left" w:pos="720"/>
        </w:tabs>
        <w:ind w:left="420" w:hanging="360"/>
        <w:jc w:val="both"/>
        <w:rPr>
          <w:sz w:val="22"/>
          <w:szCs w:val="22"/>
        </w:rPr>
      </w:pPr>
      <w:r w:rsidRPr="002D78E0">
        <w:rPr>
          <w:sz w:val="22"/>
          <w:szCs w:val="22"/>
        </w:rPr>
        <w:t>Exercise proper caution while working around the rotating parts of the pump.</w:t>
      </w:r>
    </w:p>
    <w:p w:rsidR="004451AC" w:rsidRDefault="004451AC"/>
    <w:p w:rsidR="00486A21" w:rsidRDefault="00486A21"/>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p w:rsidR="007F6086" w:rsidRDefault="007F6086">
      <w:bookmarkStart w:id="0" w:name="_GoBack"/>
      <w:bookmarkEnd w:id="0"/>
    </w:p>
    <w:p w:rsidR="004451AC" w:rsidRDefault="00103D25" w:rsidP="007F6086">
      <w:pPr>
        <w:jc w:val="center"/>
      </w:pPr>
      <w:r>
        <w:lastRenderedPageBreak/>
        <w:t>EXAMPLE RAW DATA COLLECTION SHEET</w:t>
      </w:r>
    </w:p>
    <w:tbl>
      <w:tblPr>
        <w:tblW w:w="10769" w:type="dxa"/>
        <w:tblInd w:w="-704" w:type="dxa"/>
        <w:tblLook w:val="04A0" w:firstRow="1" w:lastRow="0" w:firstColumn="1" w:lastColumn="0" w:noHBand="0" w:noVBand="1"/>
      </w:tblPr>
      <w:tblGrid>
        <w:gridCol w:w="1151"/>
        <w:gridCol w:w="1356"/>
        <w:gridCol w:w="1502"/>
        <w:gridCol w:w="1996"/>
        <w:gridCol w:w="2079"/>
        <w:gridCol w:w="1390"/>
        <w:gridCol w:w="1295"/>
      </w:tblGrid>
      <w:tr w:rsidR="004451AC" w:rsidRPr="004451AC" w:rsidTr="000624A1">
        <w:trPr>
          <w:trHeight w:val="315"/>
        </w:trPr>
        <w:tc>
          <w:tcPr>
            <w:tcW w:w="10769" w:type="dxa"/>
            <w:gridSpan w:val="7"/>
            <w:tcBorders>
              <w:top w:val="nil"/>
              <w:left w:val="nil"/>
              <w:bottom w:val="nil"/>
              <w:right w:val="nil"/>
            </w:tcBorders>
            <w:shd w:val="clear" w:color="auto" w:fill="auto"/>
            <w:noWrap/>
            <w:vAlign w:val="bottom"/>
            <w:hideMark/>
          </w:tcPr>
          <w:p w:rsidR="004451AC" w:rsidRPr="004451AC" w:rsidRDefault="004451AC" w:rsidP="004451AC">
            <w:pPr>
              <w:spacing w:line="240" w:lineRule="auto"/>
              <w:rPr>
                <w:rFonts w:eastAsia="Times New Roman"/>
                <w:b/>
                <w:bCs/>
                <w:color w:val="000000"/>
                <w:sz w:val="24"/>
                <w:szCs w:val="24"/>
              </w:rPr>
            </w:pPr>
            <w:r w:rsidRPr="004451AC">
              <w:rPr>
                <w:rFonts w:eastAsia="Times New Roman"/>
                <w:b/>
                <w:bCs/>
                <w:color w:val="000000"/>
                <w:szCs w:val="24"/>
              </w:rPr>
              <w:t>Table 1: Impeller 1A Raw Data for 20000 rpm Run</w:t>
            </w:r>
          </w:p>
        </w:tc>
      </w:tr>
      <w:tr w:rsidR="004451AC" w:rsidRPr="004451AC" w:rsidTr="00A152A0">
        <w:trPr>
          <w:trHeight w:val="692"/>
        </w:trPr>
        <w:tc>
          <w:tcPr>
            <w:tcW w:w="11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Run #</w:t>
            </w:r>
          </w:p>
        </w:tc>
        <w:tc>
          <w:tcPr>
            <w:tcW w:w="1356"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N [RPM]</w:t>
            </w:r>
          </w:p>
        </w:tc>
        <w:tc>
          <w:tcPr>
            <w:tcW w:w="1502"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T [lb.in]</w:t>
            </w:r>
          </w:p>
        </w:tc>
        <w:tc>
          <w:tcPr>
            <w:tcW w:w="1996"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103D25" w:rsidP="004451AC">
            <w:pPr>
              <w:spacing w:after="0" w:line="240" w:lineRule="auto"/>
              <w:jc w:val="center"/>
              <w:rPr>
                <w:rFonts w:eastAsia="Times New Roman"/>
                <w:color w:val="000000"/>
                <w:sz w:val="24"/>
                <w:szCs w:val="24"/>
              </w:rPr>
            </w:pPr>
            <w:r>
              <w:rPr>
                <w:rFonts w:eastAsia="Times New Roman"/>
                <w:color w:val="000000"/>
                <w:sz w:val="24"/>
                <w:szCs w:val="24"/>
              </w:rPr>
              <w:t>Suction Pressure [psi</w:t>
            </w:r>
            <w:r w:rsidR="004451AC" w:rsidRPr="004451AC">
              <w:rPr>
                <w:rFonts w:eastAsia="Times New Roman"/>
                <w:color w:val="000000"/>
                <w:sz w:val="24"/>
                <w:szCs w:val="24"/>
              </w:rPr>
              <w:t>]</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Discharge Pressure [psi]</w:t>
            </w:r>
          </w:p>
        </w:tc>
        <w:tc>
          <w:tcPr>
            <w:tcW w:w="1390"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∆P [psi]</w:t>
            </w:r>
          </w:p>
        </w:tc>
        <w:tc>
          <w:tcPr>
            <w:tcW w:w="1295" w:type="dxa"/>
            <w:tcBorders>
              <w:top w:val="single" w:sz="4" w:space="0" w:color="auto"/>
              <w:left w:val="nil"/>
              <w:bottom w:val="single" w:sz="4" w:space="0" w:color="auto"/>
              <w:right w:val="single" w:sz="4" w:space="0" w:color="auto"/>
            </w:tcBorders>
            <w:shd w:val="clear" w:color="auto" w:fill="auto"/>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Q [gpm]</w:t>
            </w:r>
          </w:p>
        </w:tc>
      </w:tr>
      <w:tr w:rsidR="004451AC" w:rsidRPr="004451AC" w:rsidTr="000624A1">
        <w:trPr>
          <w:trHeight w:val="315"/>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1</w:t>
            </w:r>
          </w:p>
        </w:tc>
        <w:tc>
          <w:tcPr>
            <w:tcW w:w="135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20000</w:t>
            </w:r>
          </w:p>
        </w:tc>
        <w:tc>
          <w:tcPr>
            <w:tcW w:w="1502"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99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2079"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390"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295"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r>
      <w:tr w:rsidR="004451AC" w:rsidRPr="004451AC" w:rsidTr="000624A1">
        <w:trPr>
          <w:trHeight w:val="315"/>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2</w:t>
            </w:r>
          </w:p>
        </w:tc>
        <w:tc>
          <w:tcPr>
            <w:tcW w:w="135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20000</w:t>
            </w:r>
          </w:p>
        </w:tc>
        <w:tc>
          <w:tcPr>
            <w:tcW w:w="1502"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99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2079"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390"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295"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r>
      <w:tr w:rsidR="004451AC" w:rsidRPr="004451AC" w:rsidTr="000624A1">
        <w:trPr>
          <w:trHeight w:val="315"/>
        </w:trPr>
        <w:tc>
          <w:tcPr>
            <w:tcW w:w="1151" w:type="dxa"/>
            <w:tcBorders>
              <w:top w:val="nil"/>
              <w:left w:val="single" w:sz="4" w:space="0" w:color="auto"/>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3</w:t>
            </w:r>
          </w:p>
        </w:tc>
        <w:tc>
          <w:tcPr>
            <w:tcW w:w="135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20000</w:t>
            </w:r>
          </w:p>
        </w:tc>
        <w:tc>
          <w:tcPr>
            <w:tcW w:w="1502"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996"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2079"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390"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c>
          <w:tcPr>
            <w:tcW w:w="1295" w:type="dxa"/>
            <w:tcBorders>
              <w:top w:val="nil"/>
              <w:left w:val="nil"/>
              <w:bottom w:val="single" w:sz="4" w:space="0" w:color="auto"/>
              <w:right w:val="single" w:sz="4" w:space="0" w:color="auto"/>
            </w:tcBorders>
            <w:shd w:val="clear" w:color="auto" w:fill="auto"/>
            <w:noWrap/>
            <w:vAlign w:val="center"/>
            <w:hideMark/>
          </w:tcPr>
          <w:p w:rsidR="004451AC" w:rsidRPr="004451AC" w:rsidRDefault="004451AC" w:rsidP="004451AC">
            <w:pPr>
              <w:spacing w:after="0" w:line="240" w:lineRule="auto"/>
              <w:jc w:val="center"/>
              <w:rPr>
                <w:rFonts w:eastAsia="Times New Roman"/>
                <w:color w:val="000000"/>
                <w:sz w:val="24"/>
                <w:szCs w:val="24"/>
              </w:rPr>
            </w:pPr>
            <w:r w:rsidRPr="004451AC">
              <w:rPr>
                <w:rFonts w:eastAsia="Times New Roman"/>
                <w:color w:val="000000"/>
                <w:sz w:val="24"/>
                <w:szCs w:val="24"/>
              </w:rPr>
              <w:t> </w:t>
            </w:r>
          </w:p>
        </w:tc>
      </w:tr>
    </w:tbl>
    <w:tbl>
      <w:tblPr>
        <w:tblpPr w:leftFromText="180" w:rightFromText="180" w:vertAnchor="text" w:horzAnchor="margin" w:tblpXSpec="center" w:tblpY="290"/>
        <w:tblW w:w="10769" w:type="dxa"/>
        <w:tblLook w:val="04A0" w:firstRow="1" w:lastRow="0" w:firstColumn="1" w:lastColumn="0" w:noHBand="0" w:noVBand="1"/>
      </w:tblPr>
      <w:tblGrid>
        <w:gridCol w:w="1067"/>
        <w:gridCol w:w="1257"/>
        <w:gridCol w:w="1386"/>
        <w:gridCol w:w="1357"/>
        <w:gridCol w:w="1314"/>
        <w:gridCol w:w="999"/>
        <w:gridCol w:w="1117"/>
        <w:gridCol w:w="1156"/>
        <w:gridCol w:w="1116"/>
      </w:tblGrid>
      <w:tr w:rsidR="000624A1" w:rsidRPr="00103D25" w:rsidTr="000624A1">
        <w:trPr>
          <w:trHeight w:val="315"/>
        </w:trPr>
        <w:tc>
          <w:tcPr>
            <w:tcW w:w="8497" w:type="dxa"/>
            <w:gridSpan w:val="7"/>
            <w:tcBorders>
              <w:top w:val="nil"/>
              <w:left w:val="nil"/>
              <w:bottom w:val="nil"/>
              <w:right w:val="nil"/>
            </w:tcBorders>
            <w:shd w:val="clear" w:color="auto" w:fill="auto"/>
            <w:noWrap/>
            <w:vAlign w:val="bottom"/>
            <w:hideMark/>
          </w:tcPr>
          <w:p w:rsidR="000624A1" w:rsidRPr="00103D25" w:rsidRDefault="000624A1" w:rsidP="000624A1">
            <w:pPr>
              <w:spacing w:line="240" w:lineRule="auto"/>
              <w:rPr>
                <w:rFonts w:eastAsia="Times New Roman"/>
                <w:b/>
                <w:bCs/>
                <w:color w:val="000000"/>
                <w:sz w:val="24"/>
                <w:szCs w:val="24"/>
              </w:rPr>
            </w:pPr>
            <w:r w:rsidRPr="00103D25">
              <w:rPr>
                <w:rFonts w:eastAsia="Times New Roman"/>
                <w:b/>
                <w:bCs/>
                <w:color w:val="000000"/>
                <w:szCs w:val="24"/>
              </w:rPr>
              <w:t>Table 2: Impeller 1A Results for 20000 rpm Run</w:t>
            </w:r>
          </w:p>
        </w:tc>
        <w:tc>
          <w:tcPr>
            <w:tcW w:w="1156" w:type="dxa"/>
            <w:tcBorders>
              <w:top w:val="nil"/>
              <w:left w:val="nil"/>
              <w:bottom w:val="nil"/>
              <w:right w:val="nil"/>
            </w:tcBorders>
            <w:shd w:val="clear" w:color="auto" w:fill="auto"/>
            <w:noWrap/>
            <w:vAlign w:val="bottom"/>
            <w:hideMark/>
          </w:tcPr>
          <w:p w:rsidR="000624A1" w:rsidRPr="00103D25" w:rsidRDefault="000624A1" w:rsidP="000624A1">
            <w:pPr>
              <w:spacing w:after="0" w:line="240" w:lineRule="auto"/>
              <w:rPr>
                <w:rFonts w:eastAsia="Times New Roman"/>
                <w:b/>
                <w:bCs/>
                <w:color w:val="000000"/>
                <w:sz w:val="24"/>
                <w:szCs w:val="24"/>
              </w:rPr>
            </w:pPr>
          </w:p>
        </w:tc>
        <w:tc>
          <w:tcPr>
            <w:tcW w:w="1116" w:type="dxa"/>
            <w:tcBorders>
              <w:top w:val="nil"/>
              <w:left w:val="nil"/>
              <w:bottom w:val="nil"/>
              <w:right w:val="nil"/>
            </w:tcBorders>
            <w:shd w:val="clear" w:color="auto" w:fill="auto"/>
            <w:noWrap/>
            <w:vAlign w:val="bottom"/>
            <w:hideMark/>
          </w:tcPr>
          <w:p w:rsidR="000624A1" w:rsidRPr="00103D25" w:rsidRDefault="000624A1" w:rsidP="000624A1">
            <w:pPr>
              <w:spacing w:after="0" w:line="240" w:lineRule="auto"/>
              <w:rPr>
                <w:rFonts w:eastAsia="Times New Roman"/>
                <w:sz w:val="20"/>
                <w:szCs w:val="20"/>
              </w:rPr>
            </w:pPr>
          </w:p>
        </w:tc>
      </w:tr>
      <w:tr w:rsidR="000624A1" w:rsidRPr="00103D25" w:rsidTr="000624A1">
        <w:trPr>
          <w:trHeight w:val="375"/>
        </w:trPr>
        <w:tc>
          <w:tcPr>
            <w:tcW w:w="10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Run #</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N [RPM]</w:t>
            </w:r>
          </w:p>
        </w:tc>
        <w:tc>
          <w:tcPr>
            <w:tcW w:w="1386"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Q [gpm]</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V</w:t>
            </w:r>
            <w:r w:rsidRPr="00103D25">
              <w:rPr>
                <w:rFonts w:eastAsia="Times New Roman"/>
                <w:color w:val="000000"/>
                <w:sz w:val="24"/>
                <w:szCs w:val="24"/>
                <w:vertAlign w:val="subscript"/>
              </w:rPr>
              <w:t>in</w:t>
            </w:r>
            <w:r w:rsidRPr="00103D25">
              <w:rPr>
                <w:rFonts w:eastAsia="Times New Roman"/>
                <w:color w:val="000000"/>
                <w:sz w:val="24"/>
                <w:szCs w:val="24"/>
              </w:rPr>
              <w:t xml:space="preserve"> [ft/s]</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V</w:t>
            </w:r>
            <w:r w:rsidRPr="00103D25">
              <w:rPr>
                <w:rFonts w:eastAsia="Times New Roman"/>
                <w:color w:val="000000"/>
                <w:sz w:val="24"/>
                <w:szCs w:val="24"/>
                <w:vertAlign w:val="subscript"/>
              </w:rPr>
              <w:t>out</w:t>
            </w:r>
            <w:r w:rsidRPr="00103D25">
              <w:rPr>
                <w:rFonts w:eastAsia="Times New Roman"/>
                <w:color w:val="000000"/>
                <w:sz w:val="24"/>
                <w:szCs w:val="24"/>
              </w:rPr>
              <w:t xml:space="preserve"> [ft/s]</w:t>
            </w:r>
          </w:p>
        </w:tc>
        <w:tc>
          <w:tcPr>
            <w:tcW w:w="999"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h</w:t>
            </w:r>
            <w:r w:rsidRPr="00103D25">
              <w:rPr>
                <w:rFonts w:eastAsia="Times New Roman"/>
                <w:color w:val="000000"/>
                <w:sz w:val="24"/>
                <w:szCs w:val="24"/>
                <w:vertAlign w:val="subscript"/>
              </w:rPr>
              <w:t>p</w:t>
            </w:r>
            <w:r w:rsidRPr="00103D25">
              <w:rPr>
                <w:rFonts w:eastAsia="Times New Roman"/>
                <w:color w:val="000000"/>
                <w:sz w:val="24"/>
                <w:szCs w:val="24"/>
              </w:rPr>
              <w:t xml:space="preserve"> (ft)</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W</w:t>
            </w:r>
            <w:r w:rsidRPr="00103D25">
              <w:rPr>
                <w:rFonts w:eastAsia="Times New Roman"/>
                <w:color w:val="000000"/>
                <w:sz w:val="24"/>
                <w:szCs w:val="24"/>
                <w:vertAlign w:val="subscript"/>
              </w:rPr>
              <w:t>out</w:t>
            </w:r>
            <w:r w:rsidRPr="00103D25">
              <w:rPr>
                <w:rFonts w:eastAsia="Times New Roman"/>
                <w:color w:val="000000"/>
                <w:sz w:val="24"/>
                <w:szCs w:val="24"/>
              </w:rPr>
              <w:t xml:space="preserve"> [hp]</w:t>
            </w:r>
          </w:p>
        </w:tc>
        <w:tc>
          <w:tcPr>
            <w:tcW w:w="1156"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W</w:t>
            </w:r>
            <w:r w:rsidR="00427C9C">
              <w:rPr>
                <w:rFonts w:eastAsia="Times New Roman"/>
                <w:color w:val="000000"/>
                <w:sz w:val="24"/>
                <w:szCs w:val="24"/>
                <w:vertAlign w:val="subscript"/>
              </w:rPr>
              <w:t>bhp</w:t>
            </w:r>
            <w:r w:rsidRPr="00103D25">
              <w:rPr>
                <w:rFonts w:eastAsia="Times New Roman"/>
                <w:color w:val="000000"/>
                <w:sz w:val="24"/>
                <w:szCs w:val="24"/>
              </w:rPr>
              <w:t xml:space="preserve"> [hp]</w:t>
            </w:r>
          </w:p>
        </w:tc>
        <w:tc>
          <w:tcPr>
            <w:tcW w:w="1116" w:type="dxa"/>
            <w:tcBorders>
              <w:top w:val="single" w:sz="4" w:space="0" w:color="auto"/>
              <w:left w:val="nil"/>
              <w:bottom w:val="single" w:sz="4" w:space="0" w:color="auto"/>
              <w:right w:val="single" w:sz="4" w:space="0" w:color="auto"/>
            </w:tcBorders>
            <w:shd w:val="clear" w:color="auto" w:fill="auto"/>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n</w:t>
            </w:r>
            <w:r w:rsidRPr="00103D25">
              <w:rPr>
                <w:rFonts w:eastAsia="Times New Roman"/>
                <w:color w:val="000000"/>
                <w:sz w:val="24"/>
                <w:szCs w:val="24"/>
                <w:vertAlign w:val="subscript"/>
              </w:rPr>
              <w:t>th</w:t>
            </w:r>
            <w:r w:rsidRPr="00103D25">
              <w:rPr>
                <w:rFonts w:eastAsia="Times New Roman"/>
                <w:color w:val="000000"/>
                <w:sz w:val="24"/>
                <w:szCs w:val="24"/>
              </w:rPr>
              <w:t xml:space="preserve"> [%]</w:t>
            </w:r>
          </w:p>
        </w:tc>
      </w:tr>
      <w:tr w:rsidR="000624A1" w:rsidRPr="00103D25" w:rsidTr="000624A1">
        <w:trPr>
          <w:trHeight w:val="315"/>
        </w:trPr>
        <w:tc>
          <w:tcPr>
            <w:tcW w:w="1067" w:type="dxa"/>
            <w:tcBorders>
              <w:top w:val="nil"/>
              <w:left w:val="single" w:sz="4" w:space="0" w:color="auto"/>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1</w:t>
            </w:r>
          </w:p>
        </w:tc>
        <w:tc>
          <w:tcPr>
            <w:tcW w:w="12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20000</w:t>
            </w:r>
          </w:p>
        </w:tc>
        <w:tc>
          <w:tcPr>
            <w:tcW w:w="1386"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14"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999"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117"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5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1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r>
      <w:tr w:rsidR="000624A1" w:rsidRPr="00103D25" w:rsidTr="000624A1">
        <w:trPr>
          <w:trHeight w:val="315"/>
        </w:trPr>
        <w:tc>
          <w:tcPr>
            <w:tcW w:w="1067" w:type="dxa"/>
            <w:tcBorders>
              <w:top w:val="nil"/>
              <w:left w:val="single" w:sz="4" w:space="0" w:color="auto"/>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2</w:t>
            </w:r>
          </w:p>
        </w:tc>
        <w:tc>
          <w:tcPr>
            <w:tcW w:w="12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20000</w:t>
            </w:r>
          </w:p>
        </w:tc>
        <w:tc>
          <w:tcPr>
            <w:tcW w:w="1386"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14"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999"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117"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5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1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r>
      <w:tr w:rsidR="000624A1" w:rsidRPr="00103D25" w:rsidTr="00A152A0">
        <w:trPr>
          <w:trHeight w:val="348"/>
        </w:trPr>
        <w:tc>
          <w:tcPr>
            <w:tcW w:w="1067" w:type="dxa"/>
            <w:tcBorders>
              <w:top w:val="nil"/>
              <w:left w:val="single" w:sz="4" w:space="0" w:color="auto"/>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3</w:t>
            </w:r>
          </w:p>
        </w:tc>
        <w:tc>
          <w:tcPr>
            <w:tcW w:w="12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20000</w:t>
            </w:r>
          </w:p>
        </w:tc>
        <w:tc>
          <w:tcPr>
            <w:tcW w:w="1386"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57"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314"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999" w:type="dxa"/>
            <w:tcBorders>
              <w:top w:val="nil"/>
              <w:left w:val="nil"/>
              <w:bottom w:val="single" w:sz="4" w:space="0" w:color="auto"/>
              <w:right w:val="single" w:sz="4" w:space="0" w:color="auto"/>
            </w:tcBorders>
            <w:shd w:val="clear" w:color="auto" w:fill="auto"/>
            <w:noWrap/>
            <w:vAlign w:val="center"/>
            <w:hideMark/>
          </w:tcPr>
          <w:p w:rsidR="000624A1" w:rsidRPr="00103D25" w:rsidRDefault="000624A1" w:rsidP="000624A1">
            <w:pPr>
              <w:spacing w:after="0" w:line="240" w:lineRule="auto"/>
              <w:jc w:val="center"/>
              <w:rPr>
                <w:rFonts w:eastAsia="Times New Roman"/>
                <w:color w:val="000000"/>
                <w:sz w:val="24"/>
                <w:szCs w:val="24"/>
              </w:rPr>
            </w:pPr>
            <w:r w:rsidRPr="00103D25">
              <w:rPr>
                <w:rFonts w:eastAsia="Times New Roman"/>
                <w:color w:val="000000"/>
                <w:sz w:val="24"/>
                <w:szCs w:val="24"/>
              </w:rPr>
              <w:t> </w:t>
            </w:r>
          </w:p>
        </w:tc>
        <w:tc>
          <w:tcPr>
            <w:tcW w:w="1117"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5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c>
          <w:tcPr>
            <w:tcW w:w="1116" w:type="dxa"/>
            <w:tcBorders>
              <w:top w:val="nil"/>
              <w:left w:val="nil"/>
              <w:bottom w:val="single" w:sz="4" w:space="0" w:color="auto"/>
              <w:right w:val="single" w:sz="4" w:space="0" w:color="auto"/>
            </w:tcBorders>
            <w:shd w:val="clear" w:color="auto" w:fill="auto"/>
            <w:noWrap/>
            <w:vAlign w:val="bottom"/>
            <w:hideMark/>
          </w:tcPr>
          <w:p w:rsidR="000624A1" w:rsidRPr="00103D25" w:rsidRDefault="000624A1" w:rsidP="000624A1">
            <w:pPr>
              <w:spacing w:after="0" w:line="240" w:lineRule="auto"/>
              <w:rPr>
                <w:rFonts w:eastAsia="Times New Roman"/>
                <w:color w:val="000000"/>
                <w:sz w:val="24"/>
                <w:szCs w:val="24"/>
              </w:rPr>
            </w:pPr>
            <w:r w:rsidRPr="00103D25">
              <w:rPr>
                <w:rFonts w:eastAsia="Times New Roman"/>
                <w:color w:val="000000"/>
                <w:sz w:val="24"/>
                <w:szCs w:val="24"/>
              </w:rPr>
              <w:t> </w:t>
            </w:r>
          </w:p>
        </w:tc>
      </w:tr>
    </w:tbl>
    <w:p w:rsidR="004451AC" w:rsidRDefault="004451AC"/>
    <w:p w:rsidR="00103D25" w:rsidRDefault="00103D25"/>
    <w:sectPr w:rsidR="0010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00832"/>
    <w:multiLevelType w:val="hybridMultilevel"/>
    <w:tmpl w:val="71D8D460"/>
    <w:lvl w:ilvl="0" w:tplc="921A60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36B5E"/>
    <w:multiLevelType w:val="hybridMultilevel"/>
    <w:tmpl w:val="A1060F0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563AA0"/>
    <w:multiLevelType w:val="hybridMultilevel"/>
    <w:tmpl w:val="8DCAEB42"/>
    <w:lvl w:ilvl="0" w:tplc="E514C4BC">
      <w:start w:val="1"/>
      <w:numFmt w:val="bullet"/>
      <w:pStyle w:val="guidanceintrobullet"/>
      <w:lvlText w:val=""/>
      <w:lvlJc w:val="left"/>
      <w:pPr>
        <w:tabs>
          <w:tab w:val="num" w:pos="1440"/>
        </w:tabs>
        <w:ind w:left="1440" w:hanging="360"/>
      </w:pPr>
      <w:rPr>
        <w:rFonts w:ascii="Symbol" w:hAnsi="Symbol" w:hint="default"/>
        <w:b w:val="0"/>
        <w:i w:val="0"/>
        <w:color w:val="auto"/>
        <w:sz w:val="20"/>
        <w:szCs w:val="20"/>
      </w:rPr>
    </w:lvl>
    <w:lvl w:ilvl="1" w:tplc="8466A9BA">
      <w:start w:val="1"/>
      <w:numFmt w:val="bullet"/>
      <w:lvlText w:val=""/>
      <w:lvlJc w:val="left"/>
      <w:pPr>
        <w:tabs>
          <w:tab w:val="num" w:pos="2520"/>
        </w:tabs>
        <w:ind w:left="2344" w:hanging="184"/>
      </w:pPr>
      <w:rPr>
        <w:rFonts w:ascii="Wingdings" w:hAnsi="Wingdings" w:hint="default"/>
        <w:b w:val="0"/>
        <w:i w:val="0"/>
        <w:color w:val="auto"/>
        <w:sz w:val="20"/>
        <w:szCs w:val="28"/>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F50023F"/>
    <w:multiLevelType w:val="hybridMultilevel"/>
    <w:tmpl w:val="B6F201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816AD2"/>
    <w:multiLevelType w:val="hybridMultilevel"/>
    <w:tmpl w:val="7F184C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DD0F17"/>
    <w:multiLevelType w:val="hybridMultilevel"/>
    <w:tmpl w:val="67523066"/>
    <w:lvl w:ilvl="0" w:tplc="CCBA7E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D5B96"/>
    <w:multiLevelType w:val="hybridMultilevel"/>
    <w:tmpl w:val="91E6B518"/>
    <w:lvl w:ilvl="0" w:tplc="921A6058">
      <w:start w:val="2"/>
      <w:numFmt w:val="bullet"/>
      <w:lvlText w:val="-"/>
      <w:lvlJc w:val="left"/>
      <w:pPr>
        <w:tabs>
          <w:tab w:val="num" w:pos="1440"/>
        </w:tabs>
        <w:ind w:left="1440" w:hanging="360"/>
      </w:pPr>
      <w:rPr>
        <w:rFonts w:ascii="Times New Roman" w:eastAsia="Times New Roman" w:hAnsi="Times New Roman" w:cs="Times New Roman" w:hint="default"/>
        <w:b w:val="0"/>
        <w:i w:val="0"/>
        <w:color w:val="auto"/>
        <w:sz w:val="20"/>
        <w:szCs w:val="20"/>
      </w:rPr>
    </w:lvl>
    <w:lvl w:ilvl="1" w:tplc="8466A9BA">
      <w:start w:val="1"/>
      <w:numFmt w:val="bullet"/>
      <w:lvlText w:val=""/>
      <w:lvlJc w:val="left"/>
      <w:pPr>
        <w:tabs>
          <w:tab w:val="num" w:pos="2520"/>
        </w:tabs>
        <w:ind w:left="2344" w:hanging="184"/>
      </w:pPr>
      <w:rPr>
        <w:rFonts w:ascii="Wingdings" w:hAnsi="Wingdings" w:hint="default"/>
        <w:b w:val="0"/>
        <w:i w:val="0"/>
        <w:color w:val="auto"/>
        <w:sz w:val="20"/>
        <w:szCs w:val="28"/>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5D5E2D13"/>
    <w:multiLevelType w:val="hybridMultilevel"/>
    <w:tmpl w:val="CDBE98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8D7CAF"/>
    <w:multiLevelType w:val="hybridMultilevel"/>
    <w:tmpl w:val="909C1BB2"/>
    <w:lvl w:ilvl="0" w:tplc="C8DC4E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2301C"/>
    <w:multiLevelType w:val="hybridMultilevel"/>
    <w:tmpl w:val="DE76EDD0"/>
    <w:lvl w:ilvl="0" w:tplc="04090001">
      <w:start w:val="1"/>
      <w:numFmt w:val="bullet"/>
      <w:lvlText w:val=""/>
      <w:lvlJc w:val="left"/>
      <w:pPr>
        <w:tabs>
          <w:tab w:val="num" w:pos="360"/>
        </w:tabs>
        <w:ind w:left="360" w:hanging="360"/>
      </w:pPr>
      <w:rPr>
        <w:rFonts w:ascii="Symbol" w:hAnsi="Symbol" w:hint="default"/>
        <w:b w:val="0"/>
        <w:i w:val="0"/>
        <w:color w:val="auto"/>
        <w:sz w:val="20"/>
        <w:szCs w:val="20"/>
      </w:rPr>
    </w:lvl>
    <w:lvl w:ilvl="1" w:tplc="8466A9BA">
      <w:start w:val="1"/>
      <w:numFmt w:val="bullet"/>
      <w:lvlText w:val=""/>
      <w:lvlJc w:val="left"/>
      <w:pPr>
        <w:tabs>
          <w:tab w:val="num" w:pos="1440"/>
        </w:tabs>
        <w:ind w:left="1264" w:hanging="184"/>
      </w:pPr>
      <w:rPr>
        <w:rFonts w:ascii="Wingdings" w:hAnsi="Wingdings" w:hint="default"/>
        <w:b w:val="0"/>
        <w:i w:val="0"/>
        <w:color w:val="auto"/>
        <w:sz w:val="20"/>
        <w:szCs w:val="2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8A3E4B"/>
    <w:multiLevelType w:val="hybridMultilevel"/>
    <w:tmpl w:val="23584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11524A"/>
    <w:multiLevelType w:val="hybridMultilevel"/>
    <w:tmpl w:val="2CCE5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2"/>
  </w:num>
  <w:num w:numId="4">
    <w:abstractNumId w:val="4"/>
  </w:num>
  <w:num w:numId="5">
    <w:abstractNumId w:val="1"/>
  </w:num>
  <w:num w:numId="6">
    <w:abstractNumId w:val="11"/>
  </w:num>
  <w:num w:numId="7">
    <w:abstractNumId w:val="8"/>
  </w:num>
  <w:num w:numId="8">
    <w:abstractNumId w:val="5"/>
  </w:num>
  <w:num w:numId="9">
    <w:abstractNumId w:val="7"/>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F0"/>
    <w:rsid w:val="000624A1"/>
    <w:rsid w:val="00065731"/>
    <w:rsid w:val="000673F0"/>
    <w:rsid w:val="000D0C97"/>
    <w:rsid w:val="001023A5"/>
    <w:rsid w:val="00103D25"/>
    <w:rsid w:val="00114035"/>
    <w:rsid w:val="001751FA"/>
    <w:rsid w:val="00176EAB"/>
    <w:rsid w:val="001B4731"/>
    <w:rsid w:val="001D6F34"/>
    <w:rsid w:val="001E6ECC"/>
    <w:rsid w:val="002D78E0"/>
    <w:rsid w:val="003152DC"/>
    <w:rsid w:val="0033532B"/>
    <w:rsid w:val="00427C9C"/>
    <w:rsid w:val="004451AC"/>
    <w:rsid w:val="00452BF5"/>
    <w:rsid w:val="00486A21"/>
    <w:rsid w:val="004F06A2"/>
    <w:rsid w:val="005A3EA4"/>
    <w:rsid w:val="00674153"/>
    <w:rsid w:val="006A1F34"/>
    <w:rsid w:val="006A34A2"/>
    <w:rsid w:val="006E364E"/>
    <w:rsid w:val="007C74B4"/>
    <w:rsid w:val="007F6086"/>
    <w:rsid w:val="00817751"/>
    <w:rsid w:val="008C5E0B"/>
    <w:rsid w:val="0091584D"/>
    <w:rsid w:val="00A06049"/>
    <w:rsid w:val="00A152A0"/>
    <w:rsid w:val="00AC7273"/>
    <w:rsid w:val="00BB160B"/>
    <w:rsid w:val="00BD0DD5"/>
    <w:rsid w:val="00BE1432"/>
    <w:rsid w:val="00C12696"/>
    <w:rsid w:val="00C62A7B"/>
    <w:rsid w:val="00CB5721"/>
    <w:rsid w:val="00CC58E0"/>
    <w:rsid w:val="00D65A6D"/>
    <w:rsid w:val="00D92F8E"/>
    <w:rsid w:val="00E167C5"/>
    <w:rsid w:val="00F14080"/>
    <w:rsid w:val="00F524B2"/>
    <w:rsid w:val="00F926F0"/>
    <w:rsid w:val="00FA6363"/>
    <w:rsid w:val="00FD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B54DC-5D27-428F-B5AE-66D3FE0F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926F0"/>
  </w:style>
  <w:style w:type="paragraph" w:styleId="NormalWeb">
    <w:name w:val="Normal (Web)"/>
    <w:basedOn w:val="Normal"/>
    <w:uiPriority w:val="99"/>
    <w:unhideWhenUsed/>
    <w:rsid w:val="00CC5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6E364E"/>
    <w:rPr>
      <w:color w:val="808080"/>
    </w:rPr>
  </w:style>
  <w:style w:type="paragraph" w:customStyle="1" w:styleId="guidanceintrobullet">
    <w:name w:val="guidance intro bullet"/>
    <w:basedOn w:val="BodyText"/>
    <w:rsid w:val="001023A5"/>
    <w:pPr>
      <w:numPr>
        <w:numId w:val="3"/>
      </w:numPr>
      <w:tabs>
        <w:tab w:val="num" w:pos="360"/>
      </w:tabs>
      <w:spacing w:after="60" w:line="240" w:lineRule="auto"/>
      <w:ind w:left="0" w:firstLine="0"/>
    </w:pPr>
    <w:rPr>
      <w:rFonts w:eastAsia="Times New Roman"/>
      <w:sz w:val="24"/>
      <w:szCs w:val="24"/>
    </w:rPr>
  </w:style>
  <w:style w:type="paragraph" w:styleId="BodyText">
    <w:name w:val="Body Text"/>
    <w:basedOn w:val="Normal"/>
    <w:link w:val="BodyTextChar"/>
    <w:uiPriority w:val="99"/>
    <w:semiHidden/>
    <w:unhideWhenUsed/>
    <w:rsid w:val="001023A5"/>
    <w:pPr>
      <w:spacing w:after="120"/>
    </w:pPr>
  </w:style>
  <w:style w:type="character" w:customStyle="1" w:styleId="BodyTextChar">
    <w:name w:val="Body Text Char"/>
    <w:basedOn w:val="DefaultParagraphFont"/>
    <w:link w:val="BodyText"/>
    <w:uiPriority w:val="99"/>
    <w:semiHidden/>
    <w:rsid w:val="001023A5"/>
  </w:style>
  <w:style w:type="character" w:customStyle="1" w:styleId="GuidanceHeading1Char">
    <w:name w:val="Guidance Heading 1 Char"/>
    <w:basedOn w:val="DefaultParagraphFont"/>
    <w:link w:val="GuidanceHeading1"/>
    <w:locked/>
    <w:rsid w:val="002D78E0"/>
    <w:rPr>
      <w:rFonts w:ascii="Arial" w:hAnsi="Arial" w:cs="Arial"/>
      <w:b/>
      <w:sz w:val="24"/>
    </w:rPr>
  </w:style>
  <w:style w:type="paragraph" w:customStyle="1" w:styleId="GuidanceHeading1">
    <w:name w:val="Guidance Heading 1"/>
    <w:basedOn w:val="Normal"/>
    <w:next w:val="BodyText"/>
    <w:link w:val="GuidanceHeading1Char"/>
    <w:rsid w:val="002D78E0"/>
    <w:pPr>
      <w:keepNext/>
      <w:spacing w:before="240" w:after="60" w:line="240" w:lineRule="auto"/>
    </w:pPr>
    <w:rPr>
      <w:rFonts w:ascii="Arial" w:hAnsi="Arial" w:cs="Arial"/>
      <w:b/>
      <w:sz w:val="24"/>
    </w:rPr>
  </w:style>
  <w:style w:type="character" w:customStyle="1" w:styleId="guidanceoutlinenumCharChar">
    <w:name w:val="guidance outline num Char Char"/>
    <w:basedOn w:val="DefaultParagraphFont"/>
    <w:link w:val="guidanceoutlinenum"/>
    <w:locked/>
    <w:rsid w:val="00CB5721"/>
  </w:style>
  <w:style w:type="paragraph" w:customStyle="1" w:styleId="guidanceoutlinenum">
    <w:name w:val="guidance outline num"/>
    <w:basedOn w:val="Normal"/>
    <w:link w:val="guidanceoutlinenumCharChar"/>
    <w:rsid w:val="00CB5721"/>
    <w:pPr>
      <w:spacing w:before="60" w:after="120" w:line="240" w:lineRule="auto"/>
      <w:ind w:left="1080" w:hanging="540"/>
    </w:pPr>
  </w:style>
  <w:style w:type="character" w:customStyle="1" w:styleId="GuidanceBodyHeadingChar">
    <w:name w:val="Guidance Body Heading Char"/>
    <w:basedOn w:val="DefaultParagraphFont"/>
    <w:link w:val="GuidanceBodyHeading"/>
    <w:locked/>
    <w:rsid w:val="00CB5721"/>
    <w:rPr>
      <w:rFonts w:ascii="Arial" w:hAnsi="Arial" w:cs="Arial"/>
      <w:b/>
      <w:sz w:val="32"/>
      <w:szCs w:val="32"/>
    </w:rPr>
  </w:style>
  <w:style w:type="paragraph" w:customStyle="1" w:styleId="GuidanceBodyHeading">
    <w:name w:val="Guidance Body Heading"/>
    <w:basedOn w:val="Normal"/>
    <w:link w:val="GuidanceBodyHeadingChar"/>
    <w:rsid w:val="00CB5721"/>
    <w:pPr>
      <w:tabs>
        <w:tab w:val="left" w:pos="540"/>
      </w:tabs>
      <w:spacing w:before="120" w:after="120" w:line="240" w:lineRule="auto"/>
      <w:ind w:left="540" w:hanging="540"/>
    </w:pPr>
    <w:rPr>
      <w:rFonts w:ascii="Arial" w:hAnsi="Arial" w:cs="Arial"/>
      <w:b/>
      <w:sz w:val="32"/>
      <w:szCs w:val="32"/>
    </w:rPr>
  </w:style>
  <w:style w:type="paragraph" w:customStyle="1" w:styleId="guidanceoutlinenum2">
    <w:name w:val="guidance outline num 2"/>
    <w:basedOn w:val="Normal"/>
    <w:rsid w:val="00CB5721"/>
    <w:pPr>
      <w:spacing w:before="60" w:after="120" w:line="240" w:lineRule="auto"/>
      <w:ind w:left="1800" w:hanging="720"/>
    </w:pPr>
    <w:rPr>
      <w:rFonts w:eastAsia="Times New Roman"/>
      <w:szCs w:val="20"/>
    </w:rPr>
  </w:style>
  <w:style w:type="character" w:customStyle="1" w:styleId="chguidancelabel">
    <w:name w:val="ch guidance label"/>
    <w:basedOn w:val="DefaultParagraphFont"/>
    <w:rsid w:val="00CB5721"/>
    <w:rPr>
      <w:rFonts w:ascii="Arial" w:hAnsi="Arial" w:cs="Arial" w:hint="default"/>
      <w:b/>
      <w:bCs w:val="0"/>
      <w:sz w:val="20"/>
    </w:rPr>
  </w:style>
  <w:style w:type="character" w:customStyle="1" w:styleId="Heading1Char">
    <w:name w:val="Heading 1 Char"/>
    <w:basedOn w:val="DefaultParagraphFont"/>
    <w:link w:val="Heading1"/>
    <w:uiPriority w:val="9"/>
    <w:rsid w:val="001D6F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6F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6344">
      <w:bodyDiv w:val="1"/>
      <w:marLeft w:val="0"/>
      <w:marRight w:val="0"/>
      <w:marTop w:val="0"/>
      <w:marBottom w:val="0"/>
      <w:divBdr>
        <w:top w:val="none" w:sz="0" w:space="0" w:color="auto"/>
        <w:left w:val="none" w:sz="0" w:space="0" w:color="auto"/>
        <w:bottom w:val="none" w:sz="0" w:space="0" w:color="auto"/>
        <w:right w:val="none" w:sz="0" w:space="0" w:color="auto"/>
      </w:divBdr>
    </w:div>
    <w:div w:id="266739892">
      <w:bodyDiv w:val="1"/>
      <w:marLeft w:val="0"/>
      <w:marRight w:val="0"/>
      <w:marTop w:val="0"/>
      <w:marBottom w:val="0"/>
      <w:divBdr>
        <w:top w:val="none" w:sz="0" w:space="0" w:color="auto"/>
        <w:left w:val="none" w:sz="0" w:space="0" w:color="auto"/>
        <w:bottom w:val="none" w:sz="0" w:space="0" w:color="auto"/>
        <w:right w:val="none" w:sz="0" w:space="0" w:color="auto"/>
      </w:divBdr>
    </w:div>
    <w:div w:id="676926422">
      <w:bodyDiv w:val="1"/>
      <w:marLeft w:val="0"/>
      <w:marRight w:val="0"/>
      <w:marTop w:val="0"/>
      <w:marBottom w:val="0"/>
      <w:divBdr>
        <w:top w:val="none" w:sz="0" w:space="0" w:color="auto"/>
        <w:left w:val="none" w:sz="0" w:space="0" w:color="auto"/>
        <w:bottom w:val="none" w:sz="0" w:space="0" w:color="auto"/>
        <w:right w:val="none" w:sz="0" w:space="0" w:color="auto"/>
      </w:divBdr>
    </w:div>
    <w:div w:id="758983553">
      <w:bodyDiv w:val="1"/>
      <w:marLeft w:val="0"/>
      <w:marRight w:val="0"/>
      <w:marTop w:val="0"/>
      <w:marBottom w:val="0"/>
      <w:divBdr>
        <w:top w:val="none" w:sz="0" w:space="0" w:color="auto"/>
        <w:left w:val="none" w:sz="0" w:space="0" w:color="auto"/>
        <w:bottom w:val="none" w:sz="0" w:space="0" w:color="auto"/>
        <w:right w:val="none" w:sz="0" w:space="0" w:color="auto"/>
      </w:divBdr>
    </w:div>
    <w:div w:id="855079799">
      <w:bodyDiv w:val="1"/>
      <w:marLeft w:val="0"/>
      <w:marRight w:val="0"/>
      <w:marTop w:val="0"/>
      <w:marBottom w:val="0"/>
      <w:divBdr>
        <w:top w:val="none" w:sz="0" w:space="0" w:color="auto"/>
        <w:left w:val="none" w:sz="0" w:space="0" w:color="auto"/>
        <w:bottom w:val="none" w:sz="0" w:space="0" w:color="auto"/>
        <w:right w:val="none" w:sz="0" w:space="0" w:color="auto"/>
      </w:divBdr>
    </w:div>
    <w:div w:id="1311134233">
      <w:bodyDiv w:val="1"/>
      <w:marLeft w:val="0"/>
      <w:marRight w:val="0"/>
      <w:marTop w:val="0"/>
      <w:marBottom w:val="0"/>
      <w:divBdr>
        <w:top w:val="none" w:sz="0" w:space="0" w:color="auto"/>
        <w:left w:val="none" w:sz="0" w:space="0" w:color="auto"/>
        <w:bottom w:val="none" w:sz="0" w:space="0" w:color="auto"/>
        <w:right w:val="none" w:sz="0" w:space="0" w:color="auto"/>
      </w:divBdr>
    </w:div>
    <w:div w:id="1522431359">
      <w:bodyDiv w:val="1"/>
      <w:marLeft w:val="0"/>
      <w:marRight w:val="0"/>
      <w:marTop w:val="0"/>
      <w:marBottom w:val="0"/>
      <w:divBdr>
        <w:top w:val="none" w:sz="0" w:space="0" w:color="auto"/>
        <w:left w:val="none" w:sz="0" w:space="0" w:color="auto"/>
        <w:bottom w:val="none" w:sz="0" w:space="0" w:color="auto"/>
        <w:right w:val="none" w:sz="0" w:space="0" w:color="auto"/>
      </w:divBdr>
    </w:div>
    <w:div w:id="1524788392">
      <w:bodyDiv w:val="1"/>
      <w:marLeft w:val="0"/>
      <w:marRight w:val="0"/>
      <w:marTop w:val="0"/>
      <w:marBottom w:val="0"/>
      <w:divBdr>
        <w:top w:val="none" w:sz="0" w:space="0" w:color="auto"/>
        <w:left w:val="none" w:sz="0" w:space="0" w:color="auto"/>
        <w:bottom w:val="none" w:sz="0" w:space="0" w:color="auto"/>
        <w:right w:val="none" w:sz="0" w:space="0" w:color="auto"/>
      </w:divBdr>
    </w:div>
    <w:div w:id="197305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Froehlich</dc:creator>
  <cp:keywords/>
  <dc:description/>
  <cp:lastModifiedBy>Johnny Froehlich</cp:lastModifiedBy>
  <cp:revision>24</cp:revision>
  <dcterms:created xsi:type="dcterms:W3CDTF">2017-04-16T03:31:00Z</dcterms:created>
  <dcterms:modified xsi:type="dcterms:W3CDTF">2017-04-18T23:43:00Z</dcterms:modified>
</cp:coreProperties>
</file>