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2 - Lógica Fuzzy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Nomes:</w:t>
      </w:r>
      <w:r w:rsidDel="00000000" w:rsidR="00000000" w:rsidRPr="00000000">
        <w:rPr>
          <w:rtl w:val="0"/>
        </w:rPr>
        <w:t xml:space="preserve"> Jordã Vieira Macena e Paulo Henrique Costa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Matrículas:</w:t>
      </w:r>
      <w:r w:rsidDel="00000000" w:rsidR="00000000" w:rsidRPr="00000000">
        <w:rPr>
          <w:rtl w:val="0"/>
        </w:rPr>
        <w:t xml:space="preserve"> 201712040065 201712040103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Visto que estamos utilizados 5 intervalos (-50 &gt; 50, 0 &gt; 100, 50 &gt; 150, 100 &gt; 150, 150 &gt; 200), a superfície plotada utilizando PRODMAX é mais viável para este caso pois uma vez que os intervalos são melhor definidos, é bem provável que alterações nas entradas não alterem muito a superfície plotada já que deve cair dentro de um dos intervalos.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podemos perceber abaixo, a superfície de PRODMAX é ligeiramente mais suavizada do que a de MAXMIN.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PRODMAX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