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60.png" ContentType="image/png"/>
  <Override PartName="/word/media/rId63.png" ContentType="image/png"/>
  <Override PartName="/word/media/rId54.png" ContentType="image/png"/>
  <Override PartName="/word/media/rId57.png" ContentType="image/png"/>
  <Override PartName="/word/media/rId11.png" ContentType="image/png"/>
  <Override PartName="/word/media/rId37.png" ContentType="image/png"/>
  <Override PartName="/word/media/rId42.png" ContentType="image/png"/>
  <Override PartName="/word/media/rId46.png" ContentType="image/png"/>
  <Override PartName="/word/media/rId50.png" ContentType="image/png"/>
  <Override PartName="/word/media/rId31.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Figs</w:t>
      </w:r>
    </w:p>
    <w:p>
      <w:pPr>
        <w:pStyle w:val="Author"/>
      </w:pPr>
      <w:r>
        <w:t xml:space="preserve">JBone</w:t>
      </w:r>
    </w:p>
    <w:p>
      <w:pPr>
        <w:pStyle w:val="Date"/>
      </w:pPr>
      <w:r>
        <w:t xml:space="preserve">2025-02-03</w:t>
      </w:r>
    </w:p>
    <w:bookmarkStart w:id="9" w:name="introduction"/>
    <w:p>
      <w:pPr>
        <w:pStyle w:val="Heading1"/>
      </w:pPr>
      <w:r>
        <w:t xml:space="preserve">Introduction</w:t>
      </w:r>
    </w:p>
    <w:p>
      <w:pPr>
        <w:pStyle w:val="FirstParagraph"/>
      </w:pPr>
      <w:r>
        <w:t xml:space="preserve">Influenza A viruses frequently cross host-species boundaries and in</w:t>
      </w:r>
      <w:r>
        <w:t xml:space="preserve"> </w:t>
      </w:r>
      <w:r>
        <w:t xml:space="preserve">doing so, exemplify zoonotic spillover risks. The potential for IAV</w:t>
      </w:r>
      <w:r>
        <w:t xml:space="preserve"> </w:t>
      </w:r>
      <w:r>
        <w:t xml:space="preserve">cross-species emergence is one of the most keenly felt infectious</w:t>
      </w:r>
      <w:r>
        <w:t xml:space="preserve"> </w:t>
      </w:r>
      <w:r>
        <w:t xml:space="preserve">disease threats in the world. The proclivity of these viruses to</w:t>
      </w:r>
      <w:r>
        <w:t xml:space="preserve"> </w:t>
      </w:r>
      <w:r>
        <w:t xml:space="preserve">circulate in multiple vertebrate species, including many of the species</w:t>
      </w:r>
      <w:r>
        <w:t xml:space="preserve"> </w:t>
      </w:r>
      <w:r>
        <w:t xml:space="preserve">reared agriculturally, emphasises the importance of understanding how</w:t>
      </w:r>
      <w:r>
        <w:t xml:space="preserve"> </w:t>
      </w:r>
      <w:r>
        <w:t xml:space="preserve">and when host-jumps may occur. In addition, huge amounts of resources</w:t>
      </w:r>
      <w:r>
        <w:t xml:space="preserve"> </w:t>
      </w:r>
      <w:r>
        <w:t xml:space="preserve">are spent annually to try and predict whether IAV will jump between</w:t>
      </w:r>
      <w:r>
        <w:t xml:space="preserve"> </w:t>
      </w:r>
      <w:r>
        <w:t xml:space="preserve">species, and which species and strains may be involved in</w:t>
      </w:r>
      <w:r>
        <w:t xml:space="preserve"> </w:t>
      </w:r>
      <w:r>
        <w:t xml:space="preserve">(re-)emergence. To predict these cross-species transmission events, many</w:t>
      </w:r>
      <w:r>
        <w:t xml:space="preserve"> </w:t>
      </w:r>
      <w:r>
        <w:t xml:space="preserve">different aspects of influenza virus biology are routinely surveyed:</w:t>
      </w:r>
      <w:r>
        <w:t xml:space="preserve"> </w:t>
      </w:r>
      <w:r>
        <w:t xml:space="preserve">evolutionary history, ecological contact networks and structural</w:t>
      </w:r>
      <w:r>
        <w:t xml:space="preserve"> </w:t>
      </w:r>
      <w:r>
        <w:t xml:space="preserve">modelling of host-pathogen protein interactions, to name but a few.</w:t>
      </w:r>
      <w:r>
        <w:t xml:space="preserve"> </w:t>
      </w:r>
      <w:r>
        <w:t xml:space="preserve">However, exploring these features independently can obfuscate patterns</w:t>
      </w:r>
      <w:r>
        <w:t xml:space="preserve"> </w:t>
      </w:r>
      <w:r>
        <w:t xml:space="preserve">and/or lead to repetition of often labour-intensive and costly analyses.</w:t>
      </w:r>
      <w:r>
        <w:t xml:space="preserve"> </w:t>
      </w:r>
      <w:r>
        <w:t xml:space="preserve">The main aim of this study is to interrogate two methods of observing</w:t>
      </w:r>
      <w:r>
        <w:t xml:space="preserve"> </w:t>
      </w:r>
      <w:r>
        <w:t xml:space="preserve">host-adaptation in influenza A viruses that have previously jumped from</w:t>
      </w:r>
      <w:r>
        <w:t xml:space="preserve"> </w:t>
      </w:r>
      <w:r>
        <w:t xml:space="preserve">one species into another. We focus on detecting signal(s) of adaptation</w:t>
      </w:r>
      <w:r>
        <w:t xml:space="preserve"> </w:t>
      </w:r>
      <w:r>
        <w:t xml:space="preserve">to the original host that linger in the virus that circulates in the</w:t>
      </w:r>
      <w:r>
        <w:t xml:space="preserve"> </w:t>
      </w:r>
      <w:r>
        <w:t xml:space="preserve">secondary host species. Specifically, phylogenetic trait-based analyses</w:t>
      </w:r>
      <w:r>
        <w:t xml:space="preserve"> </w:t>
      </w:r>
      <w:r>
        <w:t xml:space="preserve">are compared against molecular and structural characteristics of viral</w:t>
      </w:r>
      <w:r>
        <w:t xml:space="preserve"> </w:t>
      </w:r>
      <w:r>
        <w:t xml:space="preserve">proteins in order to determine putative benefits of a multi-faceted</w:t>
      </w:r>
      <w:r>
        <w:t xml:space="preserve"> </w:t>
      </w:r>
      <w:r>
        <w:t xml:space="preserve">approach in understanding (and therefore hopefully, eventually</w:t>
      </w:r>
      <w:r>
        <w:t xml:space="preserve"> </w:t>
      </w:r>
      <w:r>
        <w:t xml:space="preserve">predicting) host jumps; in other words, is the relationship between</w:t>
      </w:r>
      <w:r>
        <w:t xml:space="preserve"> </w:t>
      </w:r>
      <w:r>
        <w:t xml:space="preserve">protein structures already accounted for by viral phylogenetic</w:t>
      </w:r>
      <w:r>
        <w:t xml:space="preserve"> </w:t>
      </w:r>
      <w:r>
        <w:t xml:space="preserve">histories?</w:t>
      </w:r>
    </w:p>
    <w:p>
      <w:pPr>
        <w:pStyle w:val="BodyText"/>
      </w:pPr>
      <w:r>
        <w:t xml:space="preserve">Our cross-specialisation approach first uses protein compositional</w:t>
      </w:r>
      <w:r>
        <w:t xml:space="preserve"> </w:t>
      </w:r>
      <w:r>
        <w:t xml:space="preserve">features to train machine learning models to classify the original host</w:t>
      </w:r>
      <w:r>
        <w:t xml:space="preserve"> </w:t>
      </w:r>
      <w:r>
        <w:t xml:space="preserve">each virus was obtained from. Viral proteins have long been examined in</w:t>
      </w:r>
      <w:r>
        <w:t xml:space="preserve"> </w:t>
      </w:r>
      <w:r>
        <w:t xml:space="preserve">order to understand and mitigate the infection process: proteins that</w:t>
      </w:r>
      <w:r>
        <w:t xml:space="preserve"> </w:t>
      </w:r>
      <w:r>
        <w:t xml:space="preserve">mediate viral entry into host cells, those that usurp cellular machinery</w:t>
      </w:r>
      <w:r>
        <w:t xml:space="preserve"> </w:t>
      </w:r>
      <w:r>
        <w:t xml:space="preserve">or antagonise cellular defences, and proteins that interact directly</w:t>
      </w:r>
      <w:r>
        <w:t xml:space="preserve"> </w:t>
      </w:r>
      <w:r>
        <w:t xml:space="preserve">with adaptive immune molecules of the colonised host.</w:t>
      </w:r>
    </w:p>
    <w:p>
      <w:pPr>
        <w:pStyle w:val="BodyText"/>
      </w:pPr>
      <w:r>
        <w:t xml:space="preserve">Finally, we compared the results of both modelling and phylogenetic</w:t>
      </w:r>
      <w:r>
        <w:t xml:space="preserve"> </w:t>
      </w:r>
      <w:r>
        <w:t xml:space="preserve">approaches to detect any overlap or, more interestingly, any inferences</w:t>
      </w:r>
      <w:r>
        <w:t xml:space="preserve"> </w:t>
      </w:r>
      <w:r>
        <w:t xml:space="preserve">that were exclusive to only one method. In examining two ways to detect</w:t>
      </w:r>
      <w:r>
        <w:t xml:space="preserve"> </w:t>
      </w:r>
      <w:r>
        <w:t xml:space="preserve">signal of adaptation to an original host, we explore where methods</w:t>
      </w:r>
      <w:r>
        <w:t xml:space="preserve"> </w:t>
      </w:r>
      <w:r>
        <w:t xml:space="preserve">agree, where they disagree and which is the “best” moving forward.</w:t>
      </w:r>
    </w:p>
    <w:bookmarkEnd w:id="9"/>
    <w:bookmarkStart w:id="26" w:name="methods"/>
    <w:p>
      <w:pPr>
        <w:pStyle w:val="Heading1"/>
      </w:pPr>
      <w:r>
        <w:t xml:space="preserve">Methods</w:t>
      </w:r>
    </w:p>
    <w:bookmarkStart w:id="15" w:name="sequences"/>
    <w:p>
      <w:pPr>
        <w:pStyle w:val="Heading2"/>
      </w:pPr>
      <w:r>
        <w:t xml:space="preserve">Sequences</w:t>
      </w:r>
    </w:p>
    <w:bookmarkStart w:id="10" w:name="sequence-collection"/>
    <w:p>
      <w:pPr>
        <w:pStyle w:val="Heading3"/>
      </w:pPr>
      <w:r>
        <w:t xml:space="preserve">Sequence Collection</w:t>
      </w:r>
    </w:p>
    <w:p>
      <w:pPr>
        <w:pStyle w:val="FirstParagraph"/>
      </w:pPr>
      <w:r>
        <w:t xml:space="preserve">Sequences were collected from NCBI Virus Database. This dataset was</w:t>
      </w:r>
      <w:r>
        <w:t xml:space="preserve"> </w:t>
      </w:r>
      <w:r>
        <w:t xml:space="preserve">filtered to only include samples with: a) complete nucleotide sequences,</w:t>
      </w:r>
      <w:r>
        <w:t xml:space="preserve"> </w:t>
      </w:r>
      <w:r>
        <w:t xml:space="preserve">missing no more than 10% of the average length for that segment; b)</w:t>
      </w:r>
      <w:r>
        <w:t xml:space="preserve"> </w:t>
      </w:r>
      <w:r>
        <w:t xml:space="preserve">metadata containing the virus subtype and original host, at least up to</w:t>
      </w:r>
      <w:r>
        <w:t xml:space="preserve"> </w:t>
      </w:r>
      <w:r>
        <w:t xml:space="preserve">the Class level (</w:t>
      </w:r>
      <w:r>
        <w:rPr>
          <w:i/>
          <w:iCs/>
        </w:rPr>
        <w:t xml:space="preserve">Aves</w:t>
      </w:r>
      <w:r>
        <w:t xml:space="preserve"> </w:t>
      </w:r>
      <w:r>
        <w:t xml:space="preserve">or</w:t>
      </w:r>
      <w:r>
        <w:t xml:space="preserve"> </w:t>
      </w:r>
      <w:r>
        <w:rPr>
          <w:i/>
          <w:iCs/>
        </w:rPr>
        <w:t xml:space="preserve">Mammalia</w:t>
      </w:r>
      <w:r>
        <w:t xml:space="preserve">) through preferably detailing all the</w:t>
      </w:r>
      <w:r>
        <w:t xml:space="preserve"> </w:t>
      </w:r>
      <w:r>
        <w:t xml:space="preserve">way down to the Family or Species. Nucleotide sequences were then</w:t>
      </w:r>
      <w:r>
        <w:t xml:space="preserve"> </w:t>
      </w:r>
      <w:r>
        <w:t xml:space="preserve">assigned a random identifier (between AAA-000-AAA and ZZZ-999-ZZZ) to</w:t>
      </w:r>
      <w:r>
        <w:t xml:space="preserve"> </w:t>
      </w:r>
      <w:r>
        <w:t xml:space="preserve">associate with metadata throughout analyses. 14,682 avian and 21,737</w:t>
      </w:r>
      <w:r>
        <w:t xml:space="preserve"> </w:t>
      </w:r>
      <w:r>
        <w:t xml:space="preserve">mammalian sequences were collated at this stage.</w:t>
      </w:r>
    </w:p>
    <w:p>
      <w:pPr>
        <w:pStyle w:val="BodyText"/>
      </w:pPr>
      <w:r>
        <w:t xml:space="preserve">Samples from mammalian hosts were then retained only if the original host was within the</w:t>
      </w:r>
      <w:r>
        <w:t xml:space="preserve"> </w:t>
      </w:r>
      <w:r>
        <w:t xml:space="preserve">canine, swine, horse, human or New World bats (</w:t>
      </w:r>
      <w:r>
        <w:rPr>
          <w:i/>
          <w:iCs/>
        </w:rPr>
        <w:t xml:space="preserve">Canidae</w:t>
      </w:r>
      <w:r>
        <w:t xml:space="preserve">,</w:t>
      </w:r>
      <w:r>
        <w:t xml:space="preserve"> </w:t>
      </w:r>
      <w:r>
        <w:rPr>
          <w:i/>
          <w:iCs/>
        </w:rPr>
        <w:t xml:space="preserve">Suidae</w:t>
      </w:r>
      <w:r>
        <w:t xml:space="preserve">,</w:t>
      </w:r>
      <w:r>
        <w:t xml:space="preserve"> </w:t>
      </w:r>
      <w:r>
        <w:rPr>
          <w:i/>
          <w:iCs/>
        </w:rPr>
        <w:t xml:space="preserve">Equidae</w:t>
      </w:r>
      <w:r>
        <w:t xml:space="preserve">,</w:t>
      </w:r>
      <w:r>
        <w:t xml:space="preserve"> </w:t>
      </w:r>
      <w:r>
        <w:rPr>
          <w:i/>
          <w:iCs/>
        </w:rPr>
        <w:t xml:space="preserve">Hominidae</w:t>
      </w:r>
      <w:r>
        <w:t xml:space="preserve"> </w:t>
      </w:r>
      <w:r>
        <w:t xml:space="preserve">and</w:t>
      </w:r>
      <w:r>
        <w:t xml:space="preserve"> </w:t>
      </w:r>
      <w:r>
        <w:rPr>
          <w:i/>
          <w:iCs/>
        </w:rPr>
        <w:t xml:space="preserve">Phyllostomidae</w:t>
      </w:r>
      <w:r>
        <w:t xml:space="preserve"> </w:t>
      </w:r>
      <w:r>
        <w:t xml:space="preserve">respectively)</w:t>
      </w:r>
      <w:r>
        <w:t xml:space="preserve"> </w:t>
      </w:r>
      <w:r>
        <w:t xml:space="preserve">families, as viruses within these hosts were expected to display clear</w:t>
      </w:r>
      <w:r>
        <w:t xml:space="preserve"> </w:t>
      </w:r>
      <w:r>
        <w:t xml:space="preserve">examples of host-adaptation as well as having a history of cross-species</w:t>
      </w:r>
      <w:r>
        <w:t xml:space="preserve"> </w:t>
      </w:r>
      <w:r>
        <w:t xml:space="preserve">transmission. Viral sequences of mammalian-origin were then reduced</w:t>
      </w:r>
      <w:r>
        <w:t xml:space="preserve"> </w:t>
      </w:r>
      <w:r>
        <w:t xml:space="preserve">further by excluding samples where the subtype does not circulate</w:t>
      </w:r>
      <w:r>
        <w:t xml:space="preserve"> </w:t>
      </w:r>
      <w:r>
        <w:t xml:space="preserve">naturally within closed systems of that host (i.e. removing spillovers</w:t>
      </w:r>
      <w:r>
        <w:t xml:space="preserve"> </w:t>
      </w:r>
      <w:r>
        <w:t xml:space="preserve">or stuttering chains of transmission, neither of which represent the</w:t>
      </w:r>
      <w:r>
        <w:t xml:space="preserve"> </w:t>
      </w:r>
      <w:r>
        <w:t xml:space="preserve">kind of host adaptation we sought to detect). Included subtypes for each</w:t>
      </w:r>
      <w:r>
        <w:t xml:space="preserve"> </w:t>
      </w:r>
      <w:r>
        <w:t xml:space="preserve">family were: canine (H3N2, H3N8), equine (H7N7, H3N8) and human (H1N1,</w:t>
      </w:r>
      <w:r>
        <w:t xml:space="preserve"> </w:t>
      </w:r>
      <w:r>
        <w:t xml:space="preserve">H1N2, H2N2 and H3N2). Whole-genome sequences from bats were so sparse</w:t>
      </w:r>
      <w:r>
        <w:t xml:space="preserve"> </w:t>
      </w:r>
      <w:r>
        <w:t xml:space="preserve">that all examples were retained and the breadth of diversity found in</w:t>
      </w:r>
      <w:r>
        <w:t xml:space="preserve"> </w:t>
      </w:r>
      <w:r>
        <w:t xml:space="preserve">swine-origin viruses meant that all subtypes were included from this</w:t>
      </w:r>
      <w:r>
        <w:t xml:space="preserve"> </w:t>
      </w:r>
      <w:r>
        <w:t xml:space="preserve">family.</w:t>
      </w:r>
    </w:p>
    <w:p>
      <w:pPr>
        <w:pStyle w:val="BodyText"/>
      </w:pPr>
      <w:r>
        <w:t xml:space="preserve">Corresponding protein sequences were then obtained for each</w:t>
      </w:r>
      <w:r>
        <w:t xml:space="preserve"> </w:t>
      </w:r>
      <w:r>
        <w:t xml:space="preserve">sample, most of which were available from the NCBI Virus Database. The</w:t>
      </w:r>
      <w:r>
        <w:t xml:space="preserve"> </w:t>
      </w:r>
      <w:r>
        <w:t xml:space="preserve">few genomic sequences without matching proteins were translated locally</w:t>
      </w:r>
      <w:r>
        <w:t xml:space="preserve"> </w:t>
      </w:r>
      <w:r>
        <w:t xml:space="preserve">using the ‘ape’ package in R</w:t>
      </w:r>
      <w:r>
        <w:t xml:space="preserve"> </w:t>
      </w:r>
      <w:r>
        <w:t xml:space="preserve">(</w:t>
      </w:r>
      <w:hyperlink w:anchor="ref-paradis_2019aa">
        <w:r>
          <w:rPr>
            <w:rStyle w:val="Hyperlink"/>
          </w:rPr>
          <w:t xml:space="preserve">Paradis and Schliep 2019</w:t>
        </w:r>
      </w:hyperlink>
      <w:r>
        <w:t xml:space="preserve">)</w:t>
      </w:r>
      <w:r>
        <w:t xml:space="preserve">.</w:t>
      </w:r>
    </w:p>
    <w:bookmarkEnd w:id="10"/>
    <w:bookmarkStart w:id="14" w:name="clustering"/>
    <w:p>
      <w:pPr>
        <w:pStyle w:val="Heading3"/>
      </w:pPr>
      <w:r>
        <w:t xml:space="preserve">Clustering</w:t>
      </w:r>
    </w:p>
    <w:p>
      <w:pPr>
        <w:pStyle w:val="FirstParagraph"/>
      </w:pPr>
      <w:r>
        <w:t xml:space="preserve">Proteins were then aligned using MAFFT</w:t>
      </w:r>
      <w:r>
        <w:t xml:space="preserve"> </w:t>
      </w:r>
      <w:r>
        <w:t xml:space="preserve">(</w:t>
      </w:r>
      <w:hyperlink w:anchor="ref-rozewicki_2019aa">
        <w:r>
          <w:rPr>
            <w:rStyle w:val="Hyperlink"/>
          </w:rPr>
          <w:t xml:space="preserve">Rozewicki et al. 2019</w:t>
        </w:r>
      </w:hyperlink>
      <w:r>
        <w:t xml:space="preserve">)</w:t>
      </w:r>
      <w:r>
        <w:t xml:space="preserve"> </w:t>
      </w:r>
      <w:r>
        <w:t xml:space="preserve">into 20</w:t>
      </w:r>
      <w:r>
        <w:t xml:space="preserve"> </w:t>
      </w:r>
      <w:r>
        <w:t xml:space="preserve">resulting protein fasta files (two for each of the 10 major IAV</w:t>
      </w:r>
      <w:r>
        <w:t xml:space="preserve"> </w:t>
      </w:r>
      <w:r>
        <w:t xml:space="preserve">proteins, one containing mammalian-origin viruses and the other</w:t>
      </w:r>
      <w:r>
        <w:t xml:space="preserve"> </w:t>
      </w:r>
      <w:r>
        <w:t xml:space="preserve">avian-origin). These were then clustered using the linear algorithm</w:t>
      </w:r>
      <w:r>
        <w:t xml:space="preserve"> </w:t>
      </w:r>
      <w:r>
        <w:rPr>
          <w:rStyle w:val="VerbatimChar"/>
        </w:rPr>
        <w:t xml:space="preserve">easy-linclust</w:t>
      </w:r>
      <w:r>
        <w:t xml:space="preserve"> </w:t>
      </w:r>
      <w:r>
        <w:t xml:space="preserve">within the tool MMSeq2</w:t>
      </w:r>
      <w:r>
        <w:t xml:space="preserve"> </w:t>
      </w:r>
      <w:r>
        <w:t xml:space="preserve">(</w:t>
      </w:r>
      <w:hyperlink w:anchor="ref-steinegger_2018aa">
        <w:r>
          <w:rPr>
            <w:rStyle w:val="Hyperlink"/>
          </w:rPr>
          <w:t xml:space="preserve">Steinegger and Söding 2018</w:t>
        </w:r>
      </w:hyperlink>
      <w:r>
        <w:t xml:space="preserve">)</w:t>
      </w:r>
      <w:r>
        <w:t xml:space="preserve">.</w:t>
      </w:r>
      <w:r>
        <w:t xml:space="preserve"> </w:t>
      </w:r>
      <w:r>
        <w:t xml:space="preserve">Three variables of the clustering algorithm were experimented with in</w:t>
      </w:r>
      <w:r>
        <w:t xml:space="preserve"> </w:t>
      </w:r>
      <w:r>
        <w:t xml:space="preserve">optimising data retention: the percentage identity threshold required to</w:t>
      </w:r>
      <w:r>
        <w:t xml:space="preserve"> </w:t>
      </w:r>
      <w:r>
        <w:t xml:space="preserve">delineate sequences from one another</w:t>
      </w:r>
      <w:r>
        <w:t xml:space="preserve"> </w:t>
      </w:r>
      <w:r>
        <w:t xml:space="preserve">(</w:t>
      </w:r>
      <w:r>
        <w:rPr>
          <w:rStyle w:val="VerbatimChar"/>
        </w:rPr>
        <w:t xml:space="preserve">–min-seq-id 0.75, 0.85, 0.9, 0.95, 0.99</w:t>
      </w:r>
      <w:r>
        <w:t xml:space="preserve">), coverage of the sequences</w:t>
      </w:r>
      <w:r>
        <w:t xml:space="preserve"> </w:t>
      </w:r>
      <w:r>
        <w:t xml:space="preserve">within each cluster (</w:t>
      </w:r>
      <w:r>
        <w:rPr>
          <w:rStyle w:val="VerbatimChar"/>
        </w:rPr>
        <w:t xml:space="preserve">-c 0.5, 0.7, 0.8</w:t>
      </w:r>
      <w:r>
        <w:t xml:space="preserve">) and the way in which the</w:t>
      </w:r>
      <w:r>
        <w:t xml:space="preserve"> </w:t>
      </w:r>
      <w:r>
        <w:t xml:space="preserve">coverage is calculated (</w:t>
      </w:r>
      <w:r>
        <w:rPr>
          <w:rStyle w:val="VerbatimChar"/>
        </w:rPr>
        <w:t xml:space="preserve">–cov-mode 0, 1</w:t>
      </w:r>
      <w:r>
        <w:t xml:space="preserve">). Each possible combination was</w:t>
      </w:r>
      <w:r>
        <w:t xml:space="preserve"> </w:t>
      </w:r>
      <w:r>
        <w:t xml:space="preserve">tested for avian and mammalian viruses [Supp Table 1].</w:t>
      </w:r>
    </w:p>
    <w:p>
      <w:pPr>
        <w:pStyle w:val="BodyText"/>
      </w:pPr>
      <w:r>
        <w:t xml:space="preserve">Options were set to</w:t>
      </w:r>
      <w:r>
        <w:t xml:space="preserve"> </w:t>
      </w:r>
      <w:r>
        <w:rPr>
          <w:rStyle w:val="VerbatimChar"/>
        </w:rPr>
        <w:t xml:space="preserve">--min-seq-id 0.95</w:t>
      </w:r>
      <w:r>
        <w:t xml:space="preserve">,</w:t>
      </w:r>
      <w:r>
        <w:t xml:space="preserve"> </w:t>
      </w:r>
      <w:r>
        <w:rPr>
          <w:rStyle w:val="VerbatimChar"/>
        </w:rPr>
        <w:t xml:space="preserve">-c 0.8</w:t>
      </w:r>
      <w:r>
        <w:t xml:space="preserve"> </w:t>
      </w:r>
      <w:r>
        <w:t xml:space="preserve">and</w:t>
      </w:r>
      <w:r>
        <w:t xml:space="preserve"> </w:t>
      </w:r>
      <w:r>
        <w:rPr>
          <w:rStyle w:val="VerbatimChar"/>
        </w:rPr>
        <w:t xml:space="preserve">--cov-mode 1</w:t>
      </w:r>
      <w:r>
        <w:t xml:space="preserve"> </w:t>
      </w:r>
      <w:r>
        <w:t xml:space="preserve">in</w:t>
      </w:r>
      <w:r>
        <w:t xml:space="preserve"> </w:t>
      </w:r>
      <w:r>
        <w:t xml:space="preserve">order to grant a representative number of samples without introducing</w:t>
      </w:r>
      <w:r>
        <w:t xml:space="preserve"> </w:t>
      </w:r>
      <w:r>
        <w:t xml:space="preserve">redundancy. Ultimately, 6,697 proteins were retained by clustering</w:t>
      </w:r>
      <w:r>
        <w:t xml:space="preserve"> </w:t>
      </w:r>
      <w:r>
        <w:t xml:space="preserve">leading to sequences from 4568 individual viruses.</w:t>
      </w:r>
    </w:p>
    <w:p>
      <w:pPr>
        <w:pStyle w:val="BodyText"/>
      </w:pPr>
      <w:r>
        <w:drawing>
          <wp:inline>
            <wp:extent cx="5334000" cy="4267200"/>
            <wp:effectExtent b="0" l="0" r="0" t="0"/>
            <wp:docPr descr="" title="" id="12" name="Picture"/>
            <a:graphic>
              <a:graphicData uri="http://schemas.openxmlformats.org/drawingml/2006/picture">
                <pic:pic>
                  <pic:nvPicPr>
                    <pic:cNvPr descr="Figs_files/figure-docx/Unique%20Subtypes-1.png" id="13" name="Picture"/>
                    <pic:cNvPicPr>
                      <a:picLocks noChangeArrowheads="1" noChangeAspect="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bookmarkEnd w:id="14"/>
    <w:bookmarkEnd w:id="15"/>
    <w:bookmarkStart w:id="22" w:name="model-creation"/>
    <w:p>
      <w:pPr>
        <w:pStyle w:val="Heading2"/>
      </w:pPr>
      <w:r>
        <w:t xml:space="preserve">Model Creation</w:t>
      </w:r>
    </w:p>
    <w:bookmarkStart w:id="16" w:name="protein-features"/>
    <w:p>
      <w:pPr>
        <w:pStyle w:val="Heading3"/>
      </w:pPr>
      <w:r>
        <w:t xml:space="preserve">Protein Features</w:t>
      </w:r>
    </w:p>
    <w:p>
      <w:pPr>
        <w:pStyle w:val="FirstParagraph"/>
      </w:pPr>
      <w:r>
        <w:t xml:space="preserve">Proteins from avian-origin and mammalian-origin viruses retained by the</w:t>
      </w:r>
      <w:r>
        <w:t xml:space="preserve"> </w:t>
      </w:r>
      <w:r>
        <w:t xml:space="preserve">clustering algorithm within MMSeq2 were then aligned into a single fasta</w:t>
      </w:r>
      <w:r>
        <w:t xml:space="preserve"> </w:t>
      </w:r>
      <w:r>
        <w:t xml:space="preserve">file for each protein. Accessory proteins (PB1-F2 and PA-X) were then</w:t>
      </w:r>
      <w:r>
        <w:t xml:space="preserve"> </w:t>
      </w:r>
      <w:r>
        <w:t xml:space="preserve">removed from the analyses as both lie within the coding regions of their</w:t>
      </w:r>
      <w:r>
        <w:t xml:space="preserve"> </w:t>
      </w:r>
      <w:r>
        <w:t xml:space="preserve">respective genomic segments and thus the calculation of any features</w:t>
      </w:r>
      <w:r>
        <w:t xml:space="preserve"> </w:t>
      </w:r>
      <w:r>
        <w:t xml:space="preserve">from sequence data would already include these regions. Similarly, those</w:t>
      </w:r>
      <w:r>
        <w:t xml:space="preserve"> </w:t>
      </w:r>
      <w:r>
        <w:t xml:space="preserve">spliced from alternate reading frames (M2 and NEP) were excluded from</w:t>
      </w:r>
      <w:r>
        <w:t xml:space="preserve"> </w:t>
      </w:r>
      <w:r>
        <w:t xml:space="preserve">any further analyses as they were too short and/or conserved to show</w:t>
      </w:r>
      <w:r>
        <w:t xml:space="preserve"> </w:t>
      </w:r>
      <w:r>
        <w:t xml:space="preserve">patterns of adaptation.</w:t>
      </w:r>
    </w:p>
    <w:p>
      <w:pPr>
        <w:pStyle w:val="BodyText"/>
      </w:pPr>
      <w:r>
        <w:t xml:space="preserve">Six datasets of protein features were obtained from OmegaFeaturesCLI</w:t>
      </w:r>
      <w:r>
        <w:t xml:space="preserve"> </w:t>
      </w:r>
      <w:r>
        <w:t xml:space="preserve">(</w:t>
      </w:r>
      <w:hyperlink w:anchor="ref-chen_2022aa">
        <w:r>
          <w:rPr>
            <w:rStyle w:val="Hyperlink"/>
          </w:rPr>
          <w:t xml:space="preserve">Chen et al. 2022</w:t>
        </w:r>
      </w:hyperlink>
      <w:r>
        <w:t xml:space="preserve">)</w:t>
      </w:r>
      <w:r>
        <w:t xml:space="preserve"> </w:t>
      </w:r>
      <w:r>
        <w:t xml:space="preserve">which extracted matrices of protein compositional and physio-chemical properties from alignments with the</w:t>
      </w:r>
      <w:r>
        <w:t xml:space="preserve"> </w:t>
      </w:r>
      <w:r>
        <w:t xml:space="preserve">‘get_descriptor’ command. Features, and the associated command, are as</w:t>
      </w:r>
      <w:r>
        <w:t xml:space="preserve"> </w:t>
      </w:r>
      <w:r>
        <w:t xml:space="preserve">follows: amino acid two-mers (</w:t>
      </w:r>
      <w:r>
        <w:rPr>
          <w:rStyle w:val="VerbatimChar"/>
        </w:rPr>
        <w:t xml:space="preserve">DPC type 1</w:t>
      </w:r>
      <w:r>
        <w:t xml:space="preserve">, 400 features), Chou’s pseudo-amino acid composition</w:t>
      </w:r>
      <w:r>
        <w:t xml:space="preserve"> </w:t>
      </w:r>
      <w:r>
        <w:t xml:space="preserve">(</w:t>
      </w:r>
      <w:r>
        <w:rPr>
          <w:rStyle w:val="VerbatimChar"/>
        </w:rPr>
        <w:t xml:space="preserve">PseAAC</w:t>
      </w:r>
      <w:r>
        <w:t xml:space="preserve">, 23 features), conjoined triad (</w:t>
      </w:r>
      <w:r>
        <w:rPr>
          <w:rStyle w:val="VerbatimChar"/>
        </w:rPr>
        <w:t xml:space="preserve">CTriad</w:t>
      </w:r>
      <w:r>
        <w:t xml:space="preserve">, 343 features), and finally Composition, Transition &amp; Distribution values (</w:t>
      </w:r>
      <w:r>
        <w:rPr>
          <w:rStyle w:val="VerbatimChar"/>
        </w:rPr>
        <w:t xml:space="preserve">CTDc</w:t>
      </w:r>
      <w:r>
        <w:t xml:space="preserve">,</w:t>
      </w:r>
      <w:r>
        <w:t xml:space="preserve"> </w:t>
      </w:r>
      <w:r>
        <w:rPr>
          <w:rStyle w:val="VerbatimChar"/>
        </w:rPr>
        <w:t xml:space="preserve">CTDd</w:t>
      </w:r>
      <w:r>
        <w:t xml:space="preserve"> </w:t>
      </w:r>
      <w:r>
        <w:t xml:space="preserve">and</w:t>
      </w:r>
      <w:r>
        <w:t xml:space="preserve"> </w:t>
      </w:r>
      <w:r>
        <w:rPr>
          <w:rStyle w:val="VerbatimChar"/>
        </w:rPr>
        <w:t xml:space="preserve">CTDt</w:t>
      </w:r>
      <w:r>
        <w:t xml:space="preserve">, 39, 195 and 39 features respectively). These were then annotated with the subtype of the</w:t>
      </w:r>
      <w:r>
        <w:t xml:space="preserve"> </w:t>
      </w:r>
      <w:r>
        <w:t xml:space="preserve">origin virus and labelled with the original host.</w:t>
      </w:r>
    </w:p>
    <w:bookmarkEnd w:id="16"/>
    <w:bookmarkStart w:id="20" w:name="machine-learning-models"/>
    <w:p>
      <w:pPr>
        <w:pStyle w:val="Heading3"/>
      </w:pPr>
      <w:r>
        <w:t xml:space="preserve">Machine Learning Models</w:t>
      </w:r>
    </w:p>
    <w:p>
      <w:pPr>
        <w:pStyle w:val="FirstParagraph"/>
      </w:pPr>
      <w:r>
        <w:t xml:space="preserve">Matrices of protein features were then used to create Random Forest</w:t>
      </w:r>
      <w:r>
        <w:t xml:space="preserve"> </w:t>
      </w:r>
      <w:r>
        <w:t xml:space="preserve">classification models, to distinguish between the host from which</w:t>
      </w:r>
      <w:r>
        <w:t xml:space="preserve"> </w:t>
      </w:r>
      <w:r>
        <w:t xml:space="preserve">viruses were sampled.</w:t>
      </w:r>
    </w:p>
    <w:p>
      <w:pPr>
        <w:pStyle w:val="BodyText"/>
      </w:pPr>
      <w:r>
        <w:t xml:space="preserve">In order to create test data, subtypes that appeared most frequently</w:t>
      </w:r>
      <w:r>
        <w:t xml:space="preserve"> </w:t>
      </w:r>
      <w:r>
        <w:t xml:space="preserve">(&gt;20 times) were iteratively held out of model construction. In</w:t>
      </w:r>
      <w:r>
        <w:t xml:space="preserve"> </w:t>
      </w:r>
      <w:r>
        <w:t xml:space="preserve">addition to these 23 subtypes, both bat-exclusive subtypes (H17N10 and</w:t>
      </w:r>
      <w:r>
        <w:t xml:space="preserve"> </w:t>
      </w:r>
      <w:r>
        <w:t xml:space="preserve">H18N11) were held as test data. The remaining 70 subtypes comprised</w:t>
      </w:r>
      <w:r>
        <w:t xml:space="preserve"> </w:t>
      </w:r>
      <m:oMath>
        <m:f>
          <m:fPr>
            <m:type m:val="bar"/>
          </m:fPr>
          <m:num>
            <m:r>
              <m:t>308</m:t>
            </m:r>
          </m:num>
          <m:den>
            <m:r>
              <m:t>4551</m:t>
            </m:r>
          </m:den>
        </m:f>
      </m:oMath>
      <w:r>
        <w:t xml:space="preserve"> </w:t>
      </w:r>
      <w:r>
        <w:t xml:space="preserve">(~7%) sequences. Six Random Forest models were</w:t>
      </w:r>
      <w:r>
        <w:t xml:space="preserve"> </w:t>
      </w:r>
      <w:r>
        <w:t xml:space="preserve">created from each of the feature datasets, for each holdout. These</w:t>
      </w:r>
      <w:r>
        <w:t xml:space="preserve"> </w:t>
      </w:r>
      <w:r>
        <w:t xml:space="preserve">models were then stacked with the use of the</w:t>
      </w:r>
      <w:r>
        <w:t xml:space="preserve"> </w:t>
      </w:r>
      <w:r>
        <w:rPr>
          <w:rStyle w:val="VerbatimChar"/>
        </w:rPr>
        <w:t xml:space="preserve">caretEnsemble</w:t>
      </w:r>
      <w:r>
        <w:t xml:space="preserve"> </w:t>
      </w:r>
      <w:r>
        <w:t xml:space="preserve">package</w:t>
      </w:r>
      <w:r>
        <w:t xml:space="preserve"> </w:t>
      </w:r>
      <w:r>
        <w:t xml:space="preserve">(</w:t>
      </w:r>
      <w:hyperlink w:anchor="ref-deane-mayer_2024aa">
        <w:r>
          <w:rPr>
            <w:rStyle w:val="Hyperlink"/>
          </w:rPr>
          <w:t xml:space="preserve">Deane-Mayer 2024</w:t>
        </w:r>
      </w:hyperlink>
      <w:r>
        <w:t xml:space="preserve">)</w:t>
      </w:r>
      <w:r>
        <w:t xml:space="preserve">. Models were weighted in order to accommodate for</w:t>
      </w:r>
      <w:r>
        <w:t xml:space="preserve"> </w:t>
      </w:r>
      <w:r>
        <w:t xml:space="preserve">disproportionate sizes of host groups by using the inverse of that</w:t>
      </w:r>
      <w:r>
        <w:t xml:space="preserve"> </w:t>
      </w:r>
      <w:r>
        <w:t xml:space="preserve">group’s proportion.</w:t>
      </w:r>
    </w:p>
    <w:p>
      <w:pPr>
        <w:pStyle w:val="BodyText"/>
      </w:pPr>
      <w:r>
        <w:t xml:space="preserve">These datasets were then used to train Random Forest models, leading to</w:t>
      </w:r>
      <w:r>
        <w:t xml:space="preserve"> </w:t>
      </w:r>
      <w:r>
        <w:t xml:space="preserve">2400 models in total: 8 proteins, 6 chemical and compositional features,</w:t>
      </w:r>
      <w:r>
        <w:t xml:space="preserve"> </w:t>
      </w:r>
      <w:r>
        <w:t xml:space="preserve">25 subtype holdouts and either two-class or multi-class models. Each</w:t>
      </w:r>
      <w:r>
        <w:t xml:space="preserve"> </w:t>
      </w:r>
      <w:r>
        <w:t xml:space="preserve">models’ training statistics were extracted for preliminary validation.</w:t>
      </w:r>
      <w:r>
        <w:t xml:space="preserve"> </w:t>
      </w:r>
      <w:r>
        <w:t xml:space="preserve">Models for each protein and subtype were then compiled with the stacking</w:t>
      </w:r>
      <w:r>
        <w:t xml:space="preserve"> </w:t>
      </w:r>
      <w:r>
        <w:t xml:space="preserve">algorithm by caret.</w:t>
      </w:r>
    </w:p>
    <w:p>
      <w:pPr>
        <w:pStyle w:val="CaptionedFigure"/>
      </w:pPr>
      <w:r>
        <w:drawing>
          <wp:inline>
            <wp:extent cx="5334000" cy="2029628"/>
            <wp:effectExtent b="0" l="0" r="0" t="0"/>
            <wp:docPr descr="Pipeline of machine learning model construction. One model was created for each combination of variants, which were then collated into stacked models to inform and train across broader sample sizes." title="" id="18" name="Picture"/>
            <a:graphic>
              <a:graphicData uri="http://schemas.openxmlformats.org/drawingml/2006/picture">
                <pic:pic>
                  <pic:nvPicPr>
                    <pic:cNvPr descr="Model%20Assembly.png" id="19" name="Picture"/>
                    <pic:cNvPicPr>
                      <a:picLocks noChangeArrowheads="1" noChangeAspect="1"/>
                    </pic:cNvPicPr>
                  </pic:nvPicPr>
                  <pic:blipFill>
                    <a:blip r:embed="rId17"/>
                    <a:stretch>
                      <a:fillRect/>
                    </a:stretch>
                  </pic:blipFill>
                  <pic:spPr bwMode="auto">
                    <a:xfrm>
                      <a:off x="0" y="0"/>
                      <a:ext cx="5334000" cy="2029628"/>
                    </a:xfrm>
                    <a:prstGeom prst="rect">
                      <a:avLst/>
                    </a:prstGeom>
                    <a:noFill/>
                    <a:ln w="9525">
                      <a:noFill/>
                      <a:headEnd/>
                      <a:tailEnd/>
                    </a:ln>
                  </pic:spPr>
                </pic:pic>
              </a:graphicData>
            </a:graphic>
          </wp:inline>
        </w:drawing>
      </w:r>
    </w:p>
    <w:p>
      <w:pPr>
        <w:pStyle w:val="ImageCaption"/>
      </w:pPr>
      <w:r>
        <w:t xml:space="preserve">Pipeline of machine learning model construction. One model was created</w:t>
      </w:r>
      <w:r>
        <w:t xml:space="preserve"> </w:t>
      </w:r>
      <w:r>
        <w:t xml:space="preserve">for each combination of variants, which were then collated into stacked</w:t>
      </w:r>
      <w:r>
        <w:t xml:space="preserve"> </w:t>
      </w:r>
      <w:r>
        <w:t xml:space="preserve">models to inform and train across broader sample</w:t>
      </w:r>
      <w:r>
        <w:t xml:space="preserve"> </w:t>
      </w:r>
      <w:r>
        <w:t xml:space="preserve">sizes.</w:t>
      </w:r>
    </w:p>
    <w:bookmarkEnd w:id="20"/>
    <w:bookmarkStart w:id="21" w:name="model-performance"/>
    <w:p>
      <w:pPr>
        <w:pStyle w:val="Heading3"/>
      </w:pPr>
      <w:r>
        <w:t xml:space="preserve">Model Performance</w:t>
      </w:r>
    </w:p>
    <w:p>
      <w:pPr>
        <w:pStyle w:val="FirstParagraph"/>
      </w:pPr>
      <w:r>
        <w:t xml:space="preserve">Models were assessed with common ML model comparison metrics: accuracy, precision, sensitivity &amp; specificity and balanced accuracy (BA). All performance metrics were carried out courtesy of the</w:t>
      </w:r>
      <w:r>
        <w:t xml:space="preserve"> </w:t>
      </w:r>
      <w:r>
        <w:rPr>
          <w:rStyle w:val="VerbatimChar"/>
        </w:rPr>
        <w:t xml:space="preserve">MLmetrics</w:t>
      </w:r>
      <w:r>
        <w:t xml:space="preserve"> </w:t>
      </w:r>
      <w:r>
        <w:t xml:space="preserve">package</w:t>
      </w:r>
      <w:r>
        <w:t xml:space="preserve"> </w:t>
      </w:r>
      <w:r>
        <w:t xml:space="preserve">(</w:t>
      </w:r>
      <w:hyperlink w:anchor="ref-yan_2025aa">
        <w:r>
          <w:rPr>
            <w:rStyle w:val="Hyperlink"/>
          </w:rPr>
          <w:t xml:space="preserve">Yan 2025</w:t>
        </w:r>
      </w:hyperlink>
      <w:r>
        <w:t xml:space="preserve">)</w:t>
      </w:r>
      <w:r>
        <w:t xml:space="preserve">.</w:t>
      </w:r>
    </w:p>
    <w:p>
      <w:pPr>
        <w:pStyle w:val="BodyText"/>
      </w:pPr>
      <w:r>
        <w:t xml:space="preserve">This measure of performance (</w:t>
      </w:r>
      <m:oMath>
        <m:r>
          <m:t>B</m:t>
        </m:r>
        <m:r>
          <m:t>A</m:t>
        </m:r>
        <m:r>
          <m:rPr>
            <m:sty m:val="p"/>
          </m:rPr>
          <m:t>=</m:t>
        </m:r>
        <m:f>
          <m:fPr>
            <m:type m:val="bar"/>
          </m:fPr>
          <m:num>
            <m:r>
              <m:t>T</m:t>
            </m:r>
            <m:r>
              <m:t>P</m:t>
            </m:r>
            <m:r>
              <m:t>R</m:t>
            </m:r>
            <m:r>
              <m:rPr>
                <m:sty m:val="p"/>
              </m:rPr>
              <m:t>+</m:t>
            </m:r>
            <m:r>
              <m:t>T</m:t>
            </m:r>
            <m:r>
              <m:t>N</m:t>
            </m:r>
            <m:r>
              <m:t>R</m:t>
            </m:r>
          </m:num>
          <m:den>
            <m:r>
              <m:t>2</m:t>
            </m:r>
          </m:den>
        </m:f>
      </m:oMath>
      <w:r>
        <w:t xml:space="preserve">) so the closer TPR+TNR is to 1, the worse the model. This is because the model is overestimating positive hits and is unable to distinguish reals from fakes – i.e. which is equivalent to the expected value of a random guess in a balanced data set.</w:t>
      </w:r>
    </w:p>
    <w:bookmarkEnd w:id="21"/>
    <w:bookmarkEnd w:id="22"/>
    <w:bookmarkStart w:id="25" w:name="predictive-measures"/>
    <w:p>
      <w:pPr>
        <w:pStyle w:val="Heading2"/>
      </w:pPr>
      <w:r>
        <w:t xml:space="preserve">Predictive Measures</w:t>
      </w:r>
    </w:p>
    <w:bookmarkStart w:id="23" w:name="phylogenetics"/>
    <w:p>
      <w:pPr>
        <w:pStyle w:val="Heading3"/>
      </w:pPr>
      <w:r>
        <w:t xml:space="preserve">Phylogenetics</w:t>
      </w:r>
    </w:p>
    <w:p>
      <w:pPr>
        <w:pStyle w:val="FirstParagraph"/>
      </w:pPr>
      <w:r>
        <w:t xml:space="preserve">Using sequence data from each of the 8 proteins studied phylogenetic</w:t>
      </w:r>
      <w:r>
        <w:t xml:space="preserve"> </w:t>
      </w:r>
      <w:r>
        <w:t xml:space="preserve">trees were estimated. Initial model parameters such as evolutionary and</w:t>
      </w:r>
      <w:r>
        <w:t xml:space="preserve"> </w:t>
      </w:r>
      <w:r>
        <w:t xml:space="preserve">codon-partitioning models were estimated by ModelFinder within IQTree2</w:t>
      </w:r>
      <w:r>
        <w:t xml:space="preserve"> </w:t>
      </w:r>
      <w:r>
        <w:t xml:space="preserve">(</w:t>
      </w:r>
      <w:hyperlink w:anchor="ref-kalyaanamoorthy_2017aa">
        <w:r>
          <w:rPr>
            <w:rStyle w:val="Hyperlink"/>
          </w:rPr>
          <w:t xml:space="preserve">Kalyaanamoorthy et al. 2017</w:t>
        </w:r>
      </w:hyperlink>
      <w:r>
        <w:t xml:space="preserve">;</w:t>
      </w:r>
      <w:r>
        <w:t xml:space="preserve"> </w:t>
      </w:r>
      <w:hyperlink w:anchor="ref-minh_2020aa">
        <w:r>
          <w:rPr>
            <w:rStyle w:val="Hyperlink"/>
          </w:rPr>
          <w:t xml:space="preserve">Minh et al. 2020</w:t>
        </w:r>
      </w:hyperlink>
      <w:r>
        <w:t xml:space="preserve">)</w:t>
      </w:r>
      <w:r>
        <w:t xml:space="preserve">, and temporality was confirmed</w:t>
      </w:r>
      <w:r>
        <w:t xml:space="preserve"> </w:t>
      </w:r>
      <w:r>
        <w:t xml:space="preserve">with TempEst</w:t>
      </w:r>
      <w:r>
        <w:t xml:space="preserve"> </w:t>
      </w:r>
      <w:r>
        <w:t xml:space="preserve">(</w:t>
      </w:r>
      <w:hyperlink w:anchor="ref-rambaut_2016aa">
        <w:r>
          <w:rPr>
            <w:rStyle w:val="Hyperlink"/>
          </w:rPr>
          <w:t xml:space="preserve">Rambaut et al. 2016</w:t>
        </w:r>
      </w:hyperlink>
      <w:r>
        <w:t xml:space="preserve">)</w:t>
      </w:r>
      <w:r>
        <w:t xml:space="preserve">.</w:t>
      </w:r>
    </w:p>
    <w:p>
      <w:pPr>
        <w:pStyle w:val="BodyText"/>
      </w:pPr>
      <w:r>
        <w:t xml:space="preserve">Protein</w:t>
      </w:r>
    </w:p>
    <w:p>
      <w:pPr>
        <w:pStyle w:val="BodyText"/>
      </w:pPr>
      <w:r>
        <w:t xml:space="preserve">Model</w:t>
      </w:r>
    </w:p>
    <w:p>
      <w:pPr>
        <w:pStyle w:val="BodyText"/>
      </w:pPr>
      <w:r>
        <w:t xml:space="preserve">PB2</w:t>
      </w:r>
    </w:p>
    <w:p>
      <w:pPr>
        <w:pStyle w:val="BodyText"/>
      </w:pPr>
      <w:r>
        <w:t xml:space="preserve">FLU+R4</w:t>
      </w:r>
    </w:p>
    <w:p>
      <w:pPr>
        <w:pStyle w:val="BodyText"/>
      </w:pPr>
      <w:r>
        <w:t xml:space="preserve">PB1</w:t>
      </w:r>
    </w:p>
    <w:p>
      <w:pPr>
        <w:pStyle w:val="BodyText"/>
      </w:pPr>
      <w:r>
        <w:t xml:space="preserve">FLU+R4</w:t>
      </w:r>
    </w:p>
    <w:p>
      <w:pPr>
        <w:pStyle w:val="BodyText"/>
      </w:pPr>
      <w:r>
        <w:t xml:space="preserve">PA</w:t>
      </w:r>
    </w:p>
    <w:p>
      <w:pPr>
        <w:pStyle w:val="BodyText"/>
      </w:pPr>
      <w:r>
        <w:t xml:space="preserve">FLU+R5</w:t>
      </w:r>
    </w:p>
    <w:p>
      <w:pPr>
        <w:pStyle w:val="BodyText"/>
      </w:pPr>
      <w:r>
        <w:t xml:space="preserve">HA</w:t>
      </w:r>
    </w:p>
    <w:p>
      <w:pPr>
        <w:pStyle w:val="BodyText"/>
      </w:pPr>
      <w:r>
        <w:t xml:space="preserve">FLU+R8</w:t>
      </w:r>
    </w:p>
    <w:p>
      <w:pPr>
        <w:pStyle w:val="BodyText"/>
      </w:pPr>
      <w:r>
        <w:t xml:space="preserve">NP</w:t>
      </w:r>
    </w:p>
    <w:p>
      <w:pPr>
        <w:pStyle w:val="BodyText"/>
      </w:pPr>
      <w:r>
        <w:t xml:space="preserve">Q.mammal+R4</w:t>
      </w:r>
    </w:p>
    <w:p>
      <w:pPr>
        <w:pStyle w:val="BodyText"/>
      </w:pPr>
      <w:r>
        <w:t xml:space="preserve">NA</w:t>
      </w:r>
    </w:p>
    <w:p>
      <w:pPr>
        <w:pStyle w:val="BodyText"/>
      </w:pPr>
      <w:r>
        <w:t xml:space="preserve">FLU+R5</w:t>
      </w:r>
    </w:p>
    <w:p>
      <w:pPr>
        <w:pStyle w:val="BodyText"/>
      </w:pPr>
      <w:r>
        <w:t xml:space="preserve">M1</w:t>
      </w:r>
    </w:p>
    <w:p>
      <w:pPr>
        <w:pStyle w:val="BodyText"/>
      </w:pPr>
      <w:r>
        <w:t xml:space="preserve">Q.mammal+R3</w:t>
      </w:r>
    </w:p>
    <w:p>
      <w:pPr>
        <w:pStyle w:val="BodyText"/>
      </w:pPr>
      <w:r>
        <w:t xml:space="preserve">NS1</w:t>
      </w:r>
    </w:p>
    <w:p>
      <w:pPr>
        <w:pStyle w:val="BodyText"/>
      </w:pPr>
      <w:r>
        <w:t xml:space="preserve">HIVw+R6</w:t>
      </w:r>
    </w:p>
    <w:p>
      <w:pPr>
        <w:pStyle w:val="BodyText"/>
      </w:pPr>
      <w:r>
        <w:t xml:space="preserve">Maximum Likelihood trees were estimated in IQTree2 with the substitution models suggested by ModelFinder (Table 1) and bootstrapped 1000 times for validation.</w:t>
      </w:r>
    </w:p>
    <w:p>
      <w:pPr>
        <w:pStyle w:val="BodyText"/>
      </w:pPr>
      <w:r>
        <w:t xml:space="preserve">Phylogenetic models were first trialled on Maximum Likelihood trees with</w:t>
      </w:r>
      <w:r>
        <w:t xml:space="preserve"> </w:t>
      </w:r>
      <w:r>
        <w:t xml:space="preserve">the use of BayesTraits v3.0</w:t>
      </w:r>
      <w:r>
        <w:t xml:space="preserve"> </w:t>
      </w:r>
      <w:r>
        <w:t xml:space="preserve">(</w:t>
      </w:r>
      <w:hyperlink w:anchor="ref-meade_2022aa">
        <w:r>
          <w:rPr>
            <w:rStyle w:val="Hyperlink"/>
          </w:rPr>
          <w:t xml:space="preserve">Meade and Pagel 2022</w:t>
        </w:r>
      </w:hyperlink>
      <w:r>
        <w:t xml:space="preserve">)</w:t>
      </w:r>
      <w:r>
        <w:t xml:space="preserve">; in the R wrapper</w:t>
      </w:r>
      <w:r>
        <w:t xml:space="preserve"> </w:t>
      </w:r>
      <w:r>
        <w:t xml:space="preserve">“btw”</w:t>
      </w:r>
      <w:r>
        <w:t xml:space="preserve"> </w:t>
      </w:r>
      <w:r>
        <w:t xml:space="preserve">(</w:t>
      </w:r>
      <w:hyperlink w:anchor="ref-griffin_2018aa">
        <w:r>
          <w:rPr>
            <w:rStyle w:val="Hyperlink"/>
          </w:rPr>
          <w:t xml:space="preserve">Griffin 2018</w:t>
        </w:r>
      </w:hyperlink>
      <w:r>
        <w:t xml:space="preserve">)</w:t>
      </w:r>
      <w:r>
        <w:t xml:space="preserve">. First, a discrete-trait analysis estimated the origin host of viruses, protein features were then modelled as continuous traits. Trait analyses were first modelled the features of tips and then ancestral trait reconstruction upon internal nodes, both using multi-state reverse-jump MCMC procedures. Transition rates between discrete states (i.e. Host) were examined across each protein tree before the states of ancestral nodes were estimated.</w:t>
      </w:r>
    </w:p>
    <w:bookmarkEnd w:id="23"/>
    <w:bookmarkStart w:id="24" w:name="ancestral-trait-reconstruction"/>
    <w:p>
      <w:pPr>
        <w:pStyle w:val="Heading3"/>
      </w:pPr>
      <w:r>
        <w:t xml:space="preserve">Ancestral Trait Reconstruction</w:t>
      </w:r>
    </w:p>
    <w:p>
      <w:pPr>
        <w:pStyle w:val="FirstParagraph"/>
      </w:pPr>
      <w:r>
        <w:t xml:space="preserve">Specific nodes were selected for ancestral trait reconstruction due to known historical host-switching events. Recognised host switch events include: human viruses that originated from avian and swine reassortments in 1918 (H1N1), 1957 (H2N2) and 1968 (H3N2); emergence of swine viruses into human pandemic strains (H1N1</w:t>
      </w:r>
      <w:r>
        <w:rPr>
          <w:vertAlign w:val="subscript"/>
        </w:rPr>
        <w:t xml:space="preserve">pdm09</w:t>
      </w:r>
      <w:r>
        <w:t xml:space="preserve">); avian IAV into horses (H7N7 and H3N8) and the jump of equine H3N8 viruses into canine populations.</w:t>
      </w:r>
    </w:p>
    <w:p>
      <w:pPr>
        <w:pStyle w:val="SourceCode"/>
      </w:pPr>
      <w:r>
        <w:rPr>
          <w:rStyle w:val="DocumentationTok"/>
        </w:rPr>
        <w:t xml:space="preserve">####### HA Node 1 #######</w:t>
      </w:r>
      <w:r>
        <w:br/>
      </w:r>
      <w:r>
        <w:rPr>
          <w:rStyle w:val="NormalTok"/>
        </w:rPr>
        <w:t xml:space="preserve">nexTree </w:t>
      </w:r>
      <w:r>
        <w:rPr>
          <w:rStyle w:val="OtherTok"/>
        </w:rPr>
        <w:t xml:space="preserve">&lt;-</w:t>
      </w:r>
      <w:r>
        <w:rPr>
          <w:rStyle w:val="NormalTok"/>
        </w:rPr>
        <w:t xml:space="preserve"> </w:t>
      </w:r>
      <w:r>
        <w:rPr>
          <w:rStyle w:val="FunctionTok"/>
        </w:rPr>
        <w:t xml:space="preserve">read.nexus</w:t>
      </w:r>
      <w:r>
        <w:rPr>
          <w:rStyle w:val="NormalTok"/>
        </w:rPr>
        <w:t xml:space="preserve">(</w:t>
      </w:r>
      <w:r>
        <w:rPr>
          <w:rStyle w:val="StringTok"/>
        </w:rPr>
        <w:t xml:space="preserve">"HA.nexus"</w:t>
      </w:r>
      <w:r>
        <w:rPr>
          <w:rStyle w:val="NormalTok"/>
        </w:rPr>
        <w:t xml:space="preserve">)</w:t>
      </w:r>
      <w:r>
        <w:br/>
      </w:r>
      <w:r>
        <w:rPr>
          <w:rStyle w:val="NormalTok"/>
        </w:rPr>
        <w:t xml:space="preserve">tree_scaled </w:t>
      </w:r>
      <w:r>
        <w:rPr>
          <w:rStyle w:val="OtherTok"/>
        </w:rPr>
        <w:t xml:space="preserve">&lt;-</w:t>
      </w:r>
      <w:r>
        <w:rPr>
          <w:rStyle w:val="NormalTok"/>
        </w:rPr>
        <w:t xml:space="preserve"> </w:t>
      </w:r>
      <w:r>
        <w:rPr>
          <w:rStyle w:val="FunctionTok"/>
        </w:rPr>
        <w:t xml:space="preserve">scaleTree</w:t>
      </w:r>
      <w:r>
        <w:rPr>
          <w:rStyle w:val="NormalTok"/>
        </w:rPr>
        <w:t xml:space="preserve">(nexTree)</w:t>
      </w:r>
      <w:r>
        <w:br/>
      </w:r>
      <w:r>
        <w:rPr>
          <w:rStyle w:val="NormalTok"/>
        </w:rPr>
        <w:t xml:space="preserve">feature_meta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FunctionTok"/>
        </w:rPr>
        <w:t xml:space="preserve">paste0</w:t>
      </w:r>
      <w:r>
        <w:rPr>
          <w:rStyle w:val="NormalTok"/>
        </w:rPr>
        <w:t xml:space="preserve">(</w:t>
      </w:r>
      <w:r>
        <w:rPr>
          <w:rStyle w:val="StringTok"/>
        </w:rPr>
        <w:t xml:space="preserve">"IAV/varimp_HA_values.txt"</w:t>
      </w:r>
      <w:r>
        <w:rPr>
          <w:rStyle w:val="NormalTok"/>
        </w:rPr>
        <w:t xml:space="preserve">))</w:t>
      </w:r>
      <w:r>
        <w:br/>
      </w:r>
      <w:r>
        <w:br/>
      </w:r>
      <w:r>
        <w:rPr>
          <w:rStyle w:val="NormalTok"/>
        </w:rPr>
        <w:t xml:space="preserve">ace_cmd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w:t>
      </w:r>
      <w:r>
        <w:rPr>
          <w:rStyle w:val="StringTok"/>
        </w:rPr>
        <w:t xml:space="preserve">"2"</w:t>
      </w:r>
      <w:r>
        <w:rPr>
          <w:rStyle w:val="NormalTok"/>
        </w:rPr>
        <w:t xml:space="preserve">,</w:t>
      </w:r>
      <w:r>
        <w:rPr>
          <w:rStyle w:val="StringTok"/>
        </w:rPr>
        <w:t xml:space="preserve">"RevJump exp 10"</w:t>
      </w:r>
      <w:r>
        <w:rPr>
          <w:rStyle w:val="NormalTok"/>
        </w:rPr>
        <w:t xml:space="preserve">,</w:t>
      </w:r>
      <w:r>
        <w:rPr>
          <w:rStyle w:val="StringTok"/>
        </w:rPr>
        <w:t xml:space="preserve">"AddTag TRecNode ASB30836_BHI882BVL_Canidae_2011 AEX30515_NPS021OCG_Equidae_2010.311111 ACH95671_ZVA445GAI_Suidae_2005.955556 AEM60113_KOI765MSE_Equidae_1979 AEM60147_ATB639FJH_Equidae_1971"</w:t>
      </w:r>
      <w:r>
        <w:rPr>
          <w:rStyle w:val="NormalTok"/>
        </w:rPr>
        <w:t xml:space="preserve">,</w:t>
      </w:r>
      <w:r>
        <w:rPr>
          <w:rStyle w:val="StringTok"/>
        </w:rPr>
        <w:t xml:space="preserve">"AddNode RecNode TRecNode"</w:t>
      </w:r>
      <w:r>
        <w:rPr>
          <w:rStyle w:val="NormalTok"/>
        </w:rPr>
        <w:t xml:space="preserve">)</w:t>
      </w:r>
      <w:r>
        <w:br/>
      </w:r>
      <w:r>
        <w:br/>
      </w:r>
      <w:r>
        <w:rPr>
          <w:rStyle w:val="NormalTok"/>
        </w:rPr>
        <w:t xml:space="preserve">features_ACE </w:t>
      </w:r>
      <w:r>
        <w:rPr>
          <w:rStyle w:val="OtherTok"/>
        </w:rPr>
        <w:t xml:space="preserve">&lt;-</w:t>
      </w:r>
      <w:r>
        <w:rPr>
          <w:rStyle w:val="NormalTok"/>
        </w:rPr>
        <w:t xml:space="preserve"> </w:t>
      </w:r>
      <w:r>
        <w:rPr>
          <w:rStyle w:val="FunctionTok"/>
        </w:rPr>
        <w:t xml:space="preserve">bayestraits</w:t>
      </w:r>
      <w:r>
        <w:rPr>
          <w:rStyle w:val="NormalTok"/>
        </w:rPr>
        <w:t xml:space="preserve">(feature_meta, tree_scaled, ace_cmd, </w:t>
      </w:r>
      <w:r>
        <w:rPr>
          <w:rStyle w:val="AttributeTok"/>
        </w:rPr>
        <w:t xml:space="preserve">silent =</w:t>
      </w:r>
      <w:r>
        <w:rPr>
          <w:rStyle w:val="NormalTok"/>
        </w:rPr>
        <w:t xml:space="preserve"> </w:t>
      </w:r>
      <w:r>
        <w:rPr>
          <w:rStyle w:val="ConstantTok"/>
        </w:rPr>
        <w:t xml:space="preserve">FALSE</w:t>
      </w:r>
      <w:r>
        <w:rPr>
          <w:rStyle w:val="NormalTok"/>
        </w:rPr>
        <w:t xml:space="preserve">)</w:t>
      </w:r>
      <w:r>
        <w:br/>
      </w:r>
      <w:r>
        <w:rPr>
          <w:rStyle w:val="NormalTok"/>
        </w:rPr>
        <w:t xml:space="preserve">features_ACE</w:t>
      </w:r>
      <w:r>
        <w:rPr>
          <w:rStyle w:val="SpecialCharTok"/>
        </w:rPr>
        <w:t xml:space="preserve">$</w:t>
      </w:r>
      <w:r>
        <w:rPr>
          <w:rStyle w:val="NormalTok"/>
        </w:rPr>
        <w:t xml:space="preserve">Log</w:t>
      </w:r>
      <w:r>
        <w:rPr>
          <w:rStyle w:val="SpecialCharTok"/>
        </w:rPr>
        <w:t xml:space="preserve">$</w:t>
      </w:r>
      <w:r>
        <w:rPr>
          <w:rStyle w:val="NormalTok"/>
        </w:rPr>
        <w:t xml:space="preserve">results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"No.Off.Parmeters"</w:t>
      </w:r>
      <w:r>
        <w:rPr>
          <w:rStyle w:val="NormalTok"/>
        </w:rPr>
        <w:t xml:space="preserve">,</w:t>
      </w:r>
      <w:r>
        <w:rPr>
          <w:rStyle w:val="StringTok"/>
        </w:rPr>
        <w:t xml:space="preserve">"No.Off.Zero"</w:t>
      </w:r>
      <w:r>
        <w:rPr>
          <w:rStyle w:val="NormalTok"/>
        </w:rPr>
        <w:t xml:space="preserve">,</w:t>
      </w:r>
      <w:r>
        <w:rPr>
          <w:rStyle w:val="StringTok"/>
        </w:rPr>
        <w:t xml:space="preserve">"Model.string"</w:t>
      </w:r>
      <w:r>
        <w:rPr>
          <w:rStyle w:val="NormalTok"/>
        </w:rPr>
        <w:t xml:space="preserve">,</w:t>
      </w:r>
      <w:r>
        <w:rPr>
          <w:rStyle w:val="FunctionTok"/>
        </w:rPr>
        <w:t xml:space="preserve">starts_with</w:t>
      </w:r>
      <w:r>
        <w:rPr>
          <w:rStyle w:val="NormalTok"/>
        </w:rPr>
        <w:t xml:space="preserve">(</w:t>
      </w:r>
      <w:r>
        <w:rPr>
          <w:rStyle w:val="StringTok"/>
        </w:rPr>
        <w:t xml:space="preserve">"Root"</w:t>
      </w:r>
      <w:r>
        <w:rPr>
          <w:rStyle w:val="NormalTok"/>
        </w:rPr>
        <w:t xml:space="preserve">))) </w:t>
      </w:r>
      <w:r>
        <w:rPr>
          <w:rStyle w:val="SpecialCharTok"/>
        </w:rPr>
        <w:t xml:space="preserve">%&gt;%</w:t>
      </w:r>
      <w:r>
        <w:rPr>
          <w:rStyle w:val="NormalTok"/>
        </w:rPr>
        <w:t xml:space="preserve"> </w:t>
      </w:r>
      <w:r>
        <w:rPr>
          <w:rStyle w:val="FunctionTok"/>
        </w:rPr>
        <w:t xml:space="preserve">write.csv</w:t>
      </w:r>
      <w:r>
        <w:rPr>
          <w:rStyle w:val="NormalTok"/>
        </w:rPr>
        <w:t xml:space="preserve">(</w:t>
      </w:r>
      <w:r>
        <w:rPr>
          <w:rStyle w:val="FunctionTok"/>
        </w:rPr>
        <w:t xml:space="preserve">paste0</w:t>
      </w:r>
      <w:r>
        <w:rPr>
          <w:rStyle w:val="NormalTok"/>
        </w:rPr>
        <w:t xml:space="preserve">(</w:t>
      </w:r>
      <w:r>
        <w:rPr>
          <w:rStyle w:val="StringTok"/>
        </w:rPr>
        <w:t xml:space="preserve">"IAV/HA Node 1 Feature Reconstruction.csv"</w:t>
      </w:r>
      <w:r>
        <w:rPr>
          <w:rStyle w:val="NormalTok"/>
        </w:rPr>
        <w:t xml:space="preserve">))</w:t>
      </w:r>
    </w:p>
    <w:bookmarkEnd w:id="24"/>
    <w:bookmarkEnd w:id="25"/>
    <w:bookmarkEnd w:id="26"/>
    <w:bookmarkStart w:id="68" w:name="results"/>
    <w:p>
      <w:pPr>
        <w:pStyle w:val="Heading1"/>
      </w:pPr>
      <w:r>
        <w:t xml:space="preserve">Results</w:t>
      </w:r>
    </w:p>
    <w:bookmarkStart w:id="27" w:name="dataset-curation"/>
    <w:p>
      <w:pPr>
        <w:pStyle w:val="Heading2"/>
      </w:pPr>
      <w:r>
        <w:t xml:space="preserve">Dataset Curation</w:t>
      </w:r>
    </w:p>
    <w:p>
      <w:pPr>
        <w:pStyle w:val="FirstParagraph"/>
      </w:pPr>
      <w:r>
        <w:t xml:space="preserve">Selected sequences</w:t>
      </w:r>
    </w:p>
    <w:p>
      <w:pPr>
        <w:pStyle w:val="BodyText"/>
      </w:pPr>
      <w:r>
        <w:t xml:space="preserve">Protein</w:t>
      </w:r>
    </w:p>
    <w:p>
      <w:pPr>
        <w:pStyle w:val="BodyText"/>
      </w:pPr>
      <w:r>
        <w:t xml:space="preserve">Avian</w:t>
      </w:r>
    </w:p>
    <w:p>
      <w:pPr>
        <w:pStyle w:val="BodyText"/>
      </w:pPr>
      <w:r>
        <w:t xml:space="preserve">Mammalian</w:t>
      </w:r>
    </w:p>
    <w:p>
      <w:pPr>
        <w:pStyle w:val="BodyText"/>
      </w:pPr>
      <w:r>
        <w:t xml:space="preserve">PB2</w:t>
      </w:r>
    </w:p>
    <w:p>
      <w:pPr>
        <w:pStyle w:val="BodyText"/>
      </w:pPr>
      <w:r>
        <w:t xml:space="preserve">338</w:t>
      </w:r>
    </w:p>
    <w:p>
      <w:pPr>
        <w:pStyle w:val="BodyText"/>
      </w:pPr>
      <w:r>
        <w:t xml:space="preserve">561</w:t>
      </w:r>
    </w:p>
    <w:p>
      <w:pPr>
        <w:pStyle w:val="BodyText"/>
      </w:pPr>
      <w:r>
        <w:t xml:space="preserve">PB1</w:t>
      </w:r>
    </w:p>
    <w:p>
      <w:pPr>
        <w:pStyle w:val="BodyText"/>
      </w:pPr>
      <w:r>
        <w:t xml:space="preserve">303</w:t>
      </w:r>
    </w:p>
    <w:p>
      <w:pPr>
        <w:pStyle w:val="BodyText"/>
      </w:pPr>
      <w:r>
        <w:t xml:space="preserve">255</w:t>
      </w:r>
    </w:p>
    <w:p>
      <w:pPr>
        <w:pStyle w:val="BodyText"/>
      </w:pPr>
      <w:r>
        <w:t xml:space="preserve">PA</w:t>
      </w:r>
    </w:p>
    <w:p>
      <w:pPr>
        <w:pStyle w:val="BodyText"/>
      </w:pPr>
      <w:r>
        <w:t xml:space="preserve">282</w:t>
      </w:r>
    </w:p>
    <w:p>
      <w:pPr>
        <w:pStyle w:val="BodyText"/>
      </w:pPr>
      <w:r>
        <w:t xml:space="preserve">415</w:t>
      </w:r>
    </w:p>
    <w:p>
      <w:pPr>
        <w:pStyle w:val="BodyText"/>
      </w:pPr>
      <w:r>
        <w:t xml:space="preserve">HA</w:t>
      </w:r>
    </w:p>
    <w:p>
      <w:pPr>
        <w:pStyle w:val="BodyText"/>
      </w:pPr>
      <w:r>
        <w:t xml:space="preserve">1406</w:t>
      </w:r>
    </w:p>
    <w:p>
      <w:pPr>
        <w:pStyle w:val="BodyText"/>
      </w:pPr>
      <w:r>
        <w:t xml:space="preserve">919</w:t>
      </w:r>
    </w:p>
    <w:p>
      <w:pPr>
        <w:pStyle w:val="BodyText"/>
      </w:pPr>
      <w:r>
        <w:t xml:space="preserve">NP</w:t>
      </w:r>
    </w:p>
    <w:p>
      <w:pPr>
        <w:pStyle w:val="BodyText"/>
      </w:pPr>
      <w:r>
        <w:t xml:space="preserve">215</w:t>
      </w:r>
    </w:p>
    <w:p>
      <w:pPr>
        <w:pStyle w:val="BodyText"/>
      </w:pPr>
      <w:r>
        <w:t xml:space="preserve">244</w:t>
      </w:r>
    </w:p>
    <w:p>
      <w:pPr>
        <w:pStyle w:val="BodyText"/>
      </w:pPr>
      <w:r>
        <w:t xml:space="preserve">NA</w:t>
      </w:r>
    </w:p>
    <w:p>
      <w:pPr>
        <w:pStyle w:val="BodyText"/>
      </w:pPr>
      <w:r>
        <w:t xml:space="preserve">185</w:t>
      </w:r>
    </w:p>
    <w:p>
      <w:pPr>
        <w:pStyle w:val="BodyText"/>
      </w:pPr>
      <w:r>
        <w:t xml:space="preserve">207</w:t>
      </w:r>
    </w:p>
    <w:p>
      <w:pPr>
        <w:pStyle w:val="BodyText"/>
      </w:pPr>
      <w:r>
        <w:t xml:space="preserve">M1</w:t>
      </w:r>
    </w:p>
    <w:p>
      <w:pPr>
        <w:pStyle w:val="BodyText"/>
      </w:pPr>
      <w:r>
        <w:t xml:space="preserve">73</w:t>
      </w:r>
    </w:p>
    <w:p>
      <w:pPr>
        <w:pStyle w:val="BodyText"/>
      </w:pPr>
      <w:r>
        <w:t xml:space="preserve">149</w:t>
      </w:r>
    </w:p>
    <w:p>
      <w:pPr>
        <w:pStyle w:val="BodyText"/>
      </w:pPr>
      <w:r>
        <w:t xml:space="preserve">NS1</w:t>
      </w:r>
    </w:p>
    <w:p>
      <w:pPr>
        <w:pStyle w:val="BodyText"/>
      </w:pPr>
      <w:r>
        <w:t xml:space="preserve">539</w:t>
      </w:r>
    </w:p>
    <w:p>
      <w:pPr>
        <w:pStyle w:val="BodyText"/>
      </w:pPr>
      <w:r>
        <w:t xml:space="preserve">606</w:t>
      </w:r>
    </w:p>
    <w:p>
      <w:pPr>
        <w:pStyle w:val="BodyText"/>
      </w:pPr>
      <w:r>
        <w:t xml:space="preserve">In total 36,419 sequences were found eligible for study (14,682 avian</w:t>
      </w:r>
      <w:r>
        <w:t xml:space="preserve"> </w:t>
      </w:r>
      <w:r>
        <w:t xml:space="preserve">and 21,737 mammalian). Clustering resulting from removing sequences with a 95% sequence identity left us with 6,697 protein sequences overall. To assist with building the model architecture, any virus genome that had at least one representative protein was analysed fully - hence 4,551 viruses were analysed, despite the high sequence homology between many of the proteins except for the selected representative protein. The number of representative proteins called by the clustering algorithm is shown in Table 2 and full lists of the associated accession codes are available in Supplementary 1.</w:t>
      </w:r>
    </w:p>
    <w:bookmarkEnd w:id="27"/>
    <w:bookmarkStart w:id="35" w:name="protein-models"/>
    <w:p>
      <w:pPr>
        <w:pStyle w:val="Heading2"/>
      </w:pPr>
      <w:r>
        <w:t xml:space="preserve">Protein Models</w:t>
      </w:r>
    </w:p>
    <w:p>
      <w:pPr>
        <w:pStyle w:val="FirstParagraph"/>
      </w:pPr>
      <w:r>
        <w:t xml:space="preserve">Confusion matrices were made on the known origin host and the host predicted by the machine learning models. Matrices were used to assess model predictive strength. Incorrectly labelled viruses were indicative of signal of possible adaptation to the host from which a virus originated.</w:t>
      </w:r>
    </w:p>
    <w:p>
      <w:pPr>
        <w:pStyle w:val="BodyText"/>
      </w:pPr>
      <w:r>
        <w:t xml:space="preserve">Model Validation</w:t>
      </w:r>
    </w:p>
    <w:p>
      <w:pPr>
        <w:pStyle w:val="BodyText"/>
      </w:pPr>
      <w:r>
        <w:t xml:space="preserve">Protein</w:t>
      </w:r>
    </w:p>
    <w:p>
      <w:pPr>
        <w:pStyle w:val="BodyText"/>
      </w:pPr>
      <w:r>
        <w:t xml:space="preserve">F1.micro</w:t>
      </w:r>
    </w:p>
    <w:p>
      <w:pPr>
        <w:pStyle w:val="BodyText"/>
      </w:pPr>
      <w:r>
        <w:t xml:space="preserve">F1.macro</w:t>
      </w:r>
    </w:p>
    <w:p>
      <w:pPr>
        <w:pStyle w:val="BodyText"/>
      </w:pPr>
      <w:r>
        <w:t xml:space="preserve">AUC</w:t>
      </w:r>
    </w:p>
    <w:p>
      <w:pPr>
        <w:pStyle w:val="BodyText"/>
      </w:pPr>
      <w:r>
        <w:t xml:space="preserve">PB2</w:t>
      </w:r>
    </w:p>
    <w:p>
      <w:pPr>
        <w:pStyle w:val="BodyText"/>
      </w:pPr>
      <w:r>
        <w:t xml:space="preserve">0.843</w:t>
      </w:r>
    </w:p>
    <w:p>
      <w:pPr>
        <w:pStyle w:val="BodyText"/>
      </w:pPr>
      <w:r>
        <w:t xml:space="preserve">0.518</w:t>
      </w:r>
    </w:p>
    <w:p>
      <w:pPr>
        <w:pStyle w:val="BodyText"/>
      </w:pPr>
      <w:r>
        <w:t xml:space="preserve">57.00%</w:t>
      </w:r>
    </w:p>
    <w:p>
      <w:pPr>
        <w:pStyle w:val="BodyText"/>
      </w:pPr>
      <w:r>
        <w:t xml:space="preserve">PB1</w:t>
      </w:r>
    </w:p>
    <w:p>
      <w:pPr>
        <w:pStyle w:val="BodyText"/>
      </w:pPr>
      <w:r>
        <w:t xml:space="preserve">0.807</w:t>
      </w:r>
    </w:p>
    <w:p>
      <w:pPr>
        <w:pStyle w:val="BodyText"/>
      </w:pPr>
      <w:r>
        <w:t xml:space="preserve">0.384</w:t>
      </w:r>
    </w:p>
    <w:p>
      <w:pPr>
        <w:pStyle w:val="BodyText"/>
      </w:pPr>
      <w:r>
        <w:t xml:space="preserve">52.70%</w:t>
      </w:r>
    </w:p>
    <w:p>
      <w:pPr>
        <w:pStyle w:val="BodyText"/>
      </w:pPr>
      <w:r>
        <w:t xml:space="preserve">PA</w:t>
      </w:r>
    </w:p>
    <w:p>
      <w:pPr>
        <w:pStyle w:val="BodyText"/>
      </w:pPr>
      <w:r>
        <w:t xml:space="preserve">0.875</w:t>
      </w:r>
    </w:p>
    <w:p>
      <w:pPr>
        <w:pStyle w:val="BodyText"/>
      </w:pPr>
      <w:r>
        <w:t xml:space="preserve">0.575</w:t>
      </w:r>
    </w:p>
    <w:p>
      <w:pPr>
        <w:pStyle w:val="BodyText"/>
      </w:pPr>
      <w:r>
        <w:t xml:space="preserve">57.50%</w:t>
      </w:r>
    </w:p>
    <w:p>
      <w:pPr>
        <w:pStyle w:val="BodyText"/>
      </w:pPr>
      <w:r>
        <w:t xml:space="preserve">HA</w:t>
      </w:r>
    </w:p>
    <w:p>
      <w:pPr>
        <w:pStyle w:val="BodyText"/>
      </w:pPr>
      <w:r>
        <w:t xml:space="preserve">0.770</w:t>
      </w:r>
    </w:p>
    <w:p>
      <w:pPr>
        <w:pStyle w:val="BodyText"/>
      </w:pPr>
      <w:r>
        <w:t xml:space="preserve">0.295</w:t>
      </w:r>
    </w:p>
    <w:p>
      <w:pPr>
        <w:pStyle w:val="BodyText"/>
      </w:pPr>
      <w:r>
        <w:t xml:space="preserve">55.80%</w:t>
      </w:r>
    </w:p>
    <w:p>
      <w:pPr>
        <w:pStyle w:val="BodyText"/>
      </w:pPr>
      <w:r>
        <w:t xml:space="preserve">NP</w:t>
      </w:r>
    </w:p>
    <w:p>
      <w:pPr>
        <w:pStyle w:val="BodyText"/>
      </w:pPr>
      <w:r>
        <w:t xml:space="preserve">0.884</w:t>
      </w:r>
    </w:p>
    <w:p>
      <w:pPr>
        <w:pStyle w:val="BodyText"/>
      </w:pPr>
      <w:r>
        <w:t xml:space="preserve">0.496</w:t>
      </w:r>
    </w:p>
    <w:p>
      <w:pPr>
        <w:pStyle w:val="BodyText"/>
      </w:pPr>
      <w:r>
        <w:t xml:space="preserve">55.60%</w:t>
      </w:r>
    </w:p>
    <w:p>
      <w:pPr>
        <w:pStyle w:val="BodyText"/>
      </w:pPr>
      <w:r>
        <w:t xml:space="preserve">NA</w:t>
      </w:r>
    </w:p>
    <w:p>
      <w:pPr>
        <w:pStyle w:val="BodyText"/>
      </w:pPr>
      <w:r>
        <w:t xml:space="preserve">0.735</w:t>
      </w:r>
    </w:p>
    <w:p>
      <w:pPr>
        <w:pStyle w:val="BodyText"/>
      </w:pPr>
      <w:r>
        <w:t xml:space="preserve">0.332</w:t>
      </w:r>
    </w:p>
    <w:p>
      <w:pPr>
        <w:pStyle w:val="BodyText"/>
      </w:pPr>
      <w:r>
        <w:t xml:space="preserve">52.70%</w:t>
      </w:r>
    </w:p>
    <w:p>
      <w:pPr>
        <w:pStyle w:val="BodyText"/>
      </w:pPr>
      <w:r>
        <w:t xml:space="preserve">M1</w:t>
      </w:r>
    </w:p>
    <w:p>
      <w:pPr>
        <w:pStyle w:val="BodyText"/>
      </w:pPr>
      <w:r>
        <w:t xml:space="preserve">0.863</w:t>
      </w:r>
    </w:p>
    <w:p>
      <w:pPr>
        <w:pStyle w:val="BodyText"/>
      </w:pPr>
      <w:r>
        <w:t xml:space="preserve">0.517</w:t>
      </w:r>
    </w:p>
    <w:p>
      <w:pPr>
        <w:pStyle w:val="BodyText"/>
      </w:pPr>
      <w:r>
        <w:t xml:space="preserve">55.90%</w:t>
      </w:r>
    </w:p>
    <w:p>
      <w:pPr>
        <w:pStyle w:val="BodyText"/>
      </w:pPr>
      <w:r>
        <w:t xml:space="preserve">NS1</w:t>
      </w:r>
    </w:p>
    <w:p>
      <w:pPr>
        <w:pStyle w:val="BodyText"/>
      </w:pPr>
      <w:r>
        <w:t xml:space="preserve">0.910</w:t>
      </w:r>
    </w:p>
    <w:p>
      <w:pPr>
        <w:pStyle w:val="BodyText"/>
      </w:pPr>
      <w:r>
        <w:t xml:space="preserve">0.519</w:t>
      </w:r>
    </w:p>
    <w:p>
      <w:pPr>
        <w:pStyle w:val="BodyText"/>
      </w:pPr>
      <w:r>
        <w:t xml:space="preserve">56.50%</w:t>
      </w:r>
    </w:p>
    <w:p>
      <w:pPr>
        <w:pStyle w:val="BodyText"/>
      </w:pPr>
      <w:r>
        <w:t xml:space="preserve">Counter-intuitively, a lower model accuracy implied greater evidence of adaptation to the host species; the mislabelling of proteins is indicative of host-specific adaptations to non-native hosts. For example, should a human-origin virus be incorrectly labelled as swine-origin by the model, this supports the hypothesis that the protein retains some signal of adaptation to the original swine hosts. Overall, confusion matrices were evaluated based on accuracy and F1 statistics (shown in Table 3).</w:t>
      </w:r>
    </w:p>
    <w:p>
      <w:pPr>
        <w:pStyle w:val="BodyText"/>
      </w:pPr>
      <w:r>
        <w:drawing>
          <wp:inline>
            <wp:extent cx="5334000" cy="4267200"/>
            <wp:effectExtent b="0" l="0" r="0" t="0"/>
            <wp:docPr descr="" title="" id="29" name="Picture"/>
            <a:graphic>
              <a:graphicData uri="http://schemas.openxmlformats.org/drawingml/2006/picture">
                <pic:pic>
                  <pic:nvPicPr>
                    <pic:cNvPr descr="Figs_files/figure-docx/ConfMatrix%20Performance-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Main outliers (&gt;1%) are pig-human-avian though maybe just caused by the relative proportion of these. The RF models do show good estimation of true-positives, especially for the most frequently appearing samples. Interestingly though, the biggest mistake that the model made was of misclassifying human-origin sequences as pig-origin. In fact, more of the human sequences were incorrectly classified as swine (8.13%) than correctly identified (7.23%).</w:t>
      </w:r>
    </w:p>
    <w:p>
      <w:pPr>
        <w:pStyle w:val="BodyText"/>
      </w:pPr>
      <w:r>
        <w:drawing>
          <wp:inline>
            <wp:extent cx="5334000" cy="4267200"/>
            <wp:effectExtent b="0" l="0" r="0" t="0"/>
            <wp:docPr descr="" title="" id="32" name="Picture"/>
            <a:graphic>
              <a:graphicData uri="http://schemas.openxmlformats.org/drawingml/2006/picture">
                <pic:pic>
                  <pic:nvPicPr>
                    <pic:cNvPr descr="Figs_files/figure-docx/unnamed-chunk-4-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Analysing the results of random forest classification models based on the protein characteristics alone, predicted host class varied heavily depending on the host. First, all models have high (&gt;75%) specificity but sensitivity varies wildly. This isn’t helped by the sparsity of canine, equine and bat samples in the dataset.</w:t>
      </w:r>
    </w:p>
    <w:p>
      <w:pPr>
        <w:pStyle w:val="BodyText"/>
      </w:pPr>
      <w:r>
        <w:t xml:space="preserve">Again, high negative predictive and varying positive predictive values are likely influenced by the relatively small number of sequences from viruses originating from bat, dog and horse hosts. Weirdly, proteins from bat viruses seem to perform better than those from canine and equine hosts; maybe the sparsity of proteins from dog and horse viruses throw things off more than the bats which are highly divergent to other IAV. However, both of these first two measures imply that host signal is evident in the protein chemical features but extrapolating this to actual cross-species jumps is less reliable.</w:t>
      </w:r>
    </w:p>
    <w:p>
      <w:pPr>
        <w:pStyle w:val="BodyText"/>
      </w:pPr>
      <w:r>
        <w:t xml:space="preserve">In model performance, dog-origin viruses are the only time that the models are basically guessing randomly, reflected in the Balanced Accuracy.</w:t>
      </w:r>
    </w:p>
    <w:p>
      <w:pPr>
        <w:pStyle w:val="BodyText"/>
      </w:pPr>
      <w:r>
        <w:t xml:space="preserve">Overall though, the models perform pretty well given how complex this is and the fact that it is just based on 1039 protein features alone</w:t>
      </w:r>
    </w:p>
    <w:bookmarkStart w:id="34" w:name="protein-features-1"/>
    <w:p>
      <w:pPr>
        <w:pStyle w:val="Heading3"/>
      </w:pPr>
      <w:r>
        <w:t xml:space="preserve">Protein Features</w:t>
      </w:r>
    </w:p>
    <w:p>
      <w:pPr>
        <w:pStyle w:val="FirstParagraph"/>
      </w:pPr>
      <w:r>
        <w:t xml:space="preserve">By running ML models and iteratively removing each protein feature, the model performance statistics can be used to infer which features cause performance to drop the greatest. Hence, taking out the features and re-running the model allows us assess the impact that that feature had on model performance. The drop in AUC is used to assess the importance of each feature within each ML model.</w:t>
      </w:r>
    </w:p>
    <w:bookmarkEnd w:id="34"/>
    <w:bookmarkEnd w:id="35"/>
    <w:bookmarkStart w:id="36" w:name="mismatches"/>
    <w:p>
      <w:pPr>
        <w:pStyle w:val="Heading2"/>
      </w:pPr>
      <w:r>
        <w:t xml:space="preserve">Mismatches</w:t>
      </w:r>
    </w:p>
    <w:p>
      <w:pPr>
        <w:pStyle w:val="FirstParagraph"/>
      </w:pPr>
      <w:r>
        <w:t xml:space="preserve">Mislabelled</w:t>
      </w:r>
    </w:p>
    <w:p>
      <w:pPr>
        <w:pStyle w:val="BodyText"/>
      </w:pPr>
      <w:r>
        <w:t xml:space="preserve">Matched</w:t>
      </w:r>
    </w:p>
    <w:p>
      <w:pPr>
        <w:pStyle w:val="BodyText"/>
      </w:pPr>
      <w:r>
        <w:t xml:space="preserve">Mismatched</w:t>
      </w:r>
    </w:p>
    <w:p>
      <w:pPr>
        <w:pStyle w:val="BodyText"/>
      </w:pPr>
      <w:r>
        <w:t xml:space="preserve">Protein</w:t>
      </w:r>
    </w:p>
    <w:p>
      <w:pPr>
        <w:pStyle w:val="BodyText"/>
      </w:pPr>
      <w:r>
        <w:t xml:space="preserve">raw</w:t>
      </w:r>
    </w:p>
    <w:p>
      <w:pPr>
        <w:pStyle w:val="BodyText"/>
      </w:pPr>
      <w:r>
        <w:t xml:space="preserve">%</w:t>
      </w:r>
    </w:p>
    <w:p>
      <w:pPr>
        <w:pStyle w:val="BodyText"/>
      </w:pPr>
      <w:r>
        <w:t xml:space="preserve">raw</w:t>
      </w:r>
    </w:p>
    <w:p>
      <w:pPr>
        <w:pStyle w:val="BodyText"/>
      </w:pPr>
      <w:r>
        <w:t xml:space="preserve">%</w:t>
      </w:r>
    </w:p>
    <w:p>
      <w:pPr>
        <w:pStyle w:val="BodyText"/>
      </w:pPr>
      <w:r>
        <w:t xml:space="preserve">01PB2</w:t>
      </w:r>
    </w:p>
    <w:p>
      <w:pPr>
        <w:pStyle w:val="BodyText"/>
      </w:pPr>
      <w:r>
        <w:t xml:space="preserve">404</w:t>
      </w:r>
    </w:p>
    <w:p>
      <w:pPr>
        <w:pStyle w:val="BodyText"/>
      </w:pPr>
      <w:r>
        <w:t xml:space="preserve">74%</w:t>
      </w:r>
    </w:p>
    <w:p>
      <w:pPr>
        <w:pStyle w:val="BodyText"/>
      </w:pPr>
      <w:r>
        <w:t xml:space="preserve">145</w:t>
      </w:r>
    </w:p>
    <w:p>
      <w:pPr>
        <w:pStyle w:val="BodyText"/>
      </w:pPr>
      <w:r>
        <w:t xml:space="preserve">26%</w:t>
      </w:r>
    </w:p>
    <w:p>
      <w:pPr>
        <w:pStyle w:val="BodyText"/>
      </w:pPr>
      <w:r>
        <w:t xml:space="preserve">02PB1</w:t>
      </w:r>
    </w:p>
    <w:p>
      <w:pPr>
        <w:pStyle w:val="BodyText"/>
      </w:pPr>
      <w:r>
        <w:t xml:space="preserve">375</w:t>
      </w:r>
    </w:p>
    <w:p>
      <w:pPr>
        <w:pStyle w:val="BodyText"/>
      </w:pPr>
      <w:r>
        <w:t xml:space="preserve">68%</w:t>
      </w:r>
    </w:p>
    <w:p>
      <w:pPr>
        <w:pStyle w:val="BodyText"/>
      </w:pPr>
      <w:r>
        <w:t xml:space="preserve">179</w:t>
      </w:r>
    </w:p>
    <w:p>
      <w:pPr>
        <w:pStyle w:val="BodyText"/>
      </w:pPr>
      <w:r>
        <w:t xml:space="preserve">32%</w:t>
      </w:r>
    </w:p>
    <w:p>
      <w:pPr>
        <w:pStyle w:val="BodyText"/>
      </w:pPr>
      <w:r>
        <w:t xml:space="preserve">03PA</w:t>
      </w:r>
    </w:p>
    <w:p>
      <w:pPr>
        <w:pStyle w:val="BodyText"/>
      </w:pPr>
      <w:r>
        <w:t xml:space="preserve">573</w:t>
      </w:r>
    </w:p>
    <w:p>
      <w:pPr>
        <w:pStyle w:val="BodyText"/>
      </w:pPr>
      <w:r>
        <w:t xml:space="preserve">83%</w:t>
      </w:r>
    </w:p>
    <w:p>
      <w:pPr>
        <w:pStyle w:val="BodyText"/>
      </w:pPr>
      <w:r>
        <w:t xml:space="preserve">118</w:t>
      </w:r>
    </w:p>
    <w:p>
      <w:pPr>
        <w:pStyle w:val="BodyText"/>
      </w:pPr>
      <w:r>
        <w:t xml:space="preserve">17%</w:t>
      </w:r>
    </w:p>
    <w:p>
      <w:pPr>
        <w:pStyle w:val="BodyText"/>
      </w:pPr>
      <w:r>
        <w:t xml:space="preserve">04HA</w:t>
      </w:r>
    </w:p>
    <w:p>
      <w:pPr>
        <w:pStyle w:val="BodyText"/>
      </w:pPr>
      <w:r>
        <w:t xml:space="preserve">1760</w:t>
      </w:r>
    </w:p>
    <w:p>
      <w:pPr>
        <w:pStyle w:val="BodyText"/>
      </w:pPr>
      <w:r>
        <w:t xml:space="preserve">88%</w:t>
      </w:r>
    </w:p>
    <w:p>
      <w:pPr>
        <w:pStyle w:val="BodyText"/>
      </w:pPr>
      <w:r>
        <w:t xml:space="preserve">240</w:t>
      </w:r>
    </w:p>
    <w:p>
      <w:pPr>
        <w:pStyle w:val="BodyText"/>
      </w:pPr>
      <w:r>
        <w:t xml:space="preserve">12%</w:t>
      </w:r>
    </w:p>
    <w:p>
      <w:pPr>
        <w:pStyle w:val="BodyText"/>
      </w:pPr>
      <w:r>
        <w:t xml:space="preserve">05NP</w:t>
      </w:r>
    </w:p>
    <w:p>
      <w:pPr>
        <w:pStyle w:val="BodyText"/>
      </w:pPr>
      <w:r>
        <w:t xml:space="preserve">219</w:t>
      </w:r>
    </w:p>
    <w:p>
      <w:pPr>
        <w:pStyle w:val="BodyText"/>
      </w:pPr>
      <w:r>
        <w:t xml:space="preserve">56%</w:t>
      </w:r>
    </w:p>
    <w:p>
      <w:pPr>
        <w:pStyle w:val="BodyText"/>
      </w:pPr>
      <w:r>
        <w:t xml:space="preserve">173</w:t>
      </w:r>
    </w:p>
    <w:p>
      <w:pPr>
        <w:pStyle w:val="BodyText"/>
      </w:pPr>
      <w:r>
        <w:t xml:space="preserve">44%</w:t>
      </w:r>
    </w:p>
    <w:p>
      <w:pPr>
        <w:pStyle w:val="BodyText"/>
      </w:pPr>
      <w:r>
        <w:t xml:space="preserve">06NA</w:t>
      </w:r>
    </w:p>
    <w:p>
      <w:pPr>
        <w:pStyle w:val="BodyText"/>
      </w:pPr>
      <w:r>
        <w:t xml:space="preserve">316</w:t>
      </w:r>
    </w:p>
    <w:p>
      <w:pPr>
        <w:pStyle w:val="BodyText"/>
      </w:pPr>
      <w:r>
        <w:t xml:space="preserve">81%</w:t>
      </w:r>
    </w:p>
    <w:p>
      <w:pPr>
        <w:pStyle w:val="BodyText"/>
      </w:pPr>
      <w:r>
        <w:t xml:space="preserve">76</w:t>
      </w:r>
    </w:p>
    <w:p>
      <w:pPr>
        <w:pStyle w:val="BodyText"/>
      </w:pPr>
      <w:r>
        <w:t xml:space="preserve">19%</w:t>
      </w:r>
    </w:p>
    <w:p>
      <w:pPr>
        <w:pStyle w:val="BodyText"/>
      </w:pPr>
      <w:r>
        <w:t xml:space="preserve">07M1</w:t>
      </w:r>
    </w:p>
    <w:p>
      <w:pPr>
        <w:pStyle w:val="BodyText"/>
      </w:pPr>
      <w:r>
        <w:t xml:space="preserve">145</w:t>
      </w:r>
    </w:p>
    <w:p>
      <w:pPr>
        <w:pStyle w:val="BodyText"/>
      </w:pPr>
      <w:r>
        <w:t xml:space="preserve">66%</w:t>
      </w:r>
    </w:p>
    <w:p>
      <w:pPr>
        <w:pStyle w:val="BodyText"/>
      </w:pPr>
      <w:r>
        <w:t xml:space="preserve">76</w:t>
      </w:r>
    </w:p>
    <w:p>
      <w:pPr>
        <w:pStyle w:val="BodyText"/>
      </w:pPr>
      <w:r>
        <w:t xml:space="preserve">34%</w:t>
      </w:r>
    </w:p>
    <w:p>
      <w:pPr>
        <w:pStyle w:val="BodyText"/>
      </w:pPr>
      <w:r>
        <w:t xml:space="preserve">08NS1</w:t>
      </w:r>
    </w:p>
    <w:p>
      <w:pPr>
        <w:pStyle w:val="BodyText"/>
      </w:pPr>
      <w:r>
        <w:t xml:space="preserve">1008</w:t>
      </w:r>
    </w:p>
    <w:p>
      <w:pPr>
        <w:pStyle w:val="BodyText"/>
      </w:pPr>
      <w:r>
        <w:t xml:space="preserve">92%</w:t>
      </w:r>
    </w:p>
    <w:p>
      <w:pPr>
        <w:pStyle w:val="BodyText"/>
      </w:pPr>
      <w:r>
        <w:t xml:space="preserve">90</w:t>
      </w:r>
    </w:p>
    <w:p>
      <w:pPr>
        <w:pStyle w:val="BodyText"/>
      </w:pPr>
      <w:r>
        <w:t xml:space="preserve">8%</w:t>
      </w:r>
    </w:p>
    <w:p>
      <w:pPr>
        <w:pStyle w:val="BodyText"/>
      </w:pPr>
      <w:r>
        <w:t xml:space="preserve">When did the model predict things incorrectly? Was there any pattern to the mistakes? Not really…</w:t>
      </w:r>
    </w:p>
    <w:bookmarkEnd w:id="36"/>
    <w:bookmarkStart w:id="40" w:name="feature-importance"/>
    <w:p>
      <w:pPr>
        <w:pStyle w:val="Heading2"/>
      </w:pPr>
      <w:r>
        <w:t xml:space="preserve">Feature Importance</w:t>
      </w:r>
    </w:p>
    <w:p>
      <w:pPr>
        <w:pStyle w:val="FirstParagraph"/>
      </w:pPr>
      <w:r>
        <w:t xml:space="preserve">This is the variable importance stuff, explain better how it was done</w:t>
      </w:r>
      <w:r>
        <w:t xml:space="preserve"> </w:t>
      </w:r>
      <w:r>
        <w:t xml:space="preserve">and what the AUC loss means</w:t>
      </w:r>
    </w:p>
    <w:p>
      <w:pPr>
        <w:pStyle w:val="BodyText"/>
      </w:pPr>
      <w:r>
        <w:t xml:space="preserve">By running ML models and iteratively removing each protein feature, the model performance statistics can be used to infer which features cause performance to drop the greatest. Hence, taking out the features and re-running the model allows us assess the impact that feature had on model performance.</w:t>
      </w:r>
    </w:p>
    <w:p>
      <w:pPr>
        <w:pStyle w:val="BodyText"/>
      </w:pPr>
      <w:r>
        <w:drawing>
          <wp:inline>
            <wp:extent cx="5334000" cy="4267200"/>
            <wp:effectExtent b="0" l="0" r="0" t="0"/>
            <wp:docPr descr="" title="" id="38" name="Picture"/>
            <a:graphic>
              <a:graphicData uri="http://schemas.openxmlformats.org/drawingml/2006/picture">
                <pic:pic>
                  <pic:nvPicPr>
                    <pic:cNvPr descr="Figs_files/figure-docx/unnamed-chunk-10-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bookmarkEnd w:id="40"/>
    <w:bookmarkStart w:id="67" w:name="phylogenetics-1"/>
    <w:p>
      <w:pPr>
        <w:pStyle w:val="Heading2"/>
      </w:pPr>
      <w:r>
        <w:t xml:space="preserve">Phylogenetics</w:t>
      </w:r>
    </w:p>
    <w:p>
      <w:pPr>
        <w:pStyle w:val="FirstParagraph"/>
      </w:pPr>
      <w:r>
        <w:t xml:space="preserve">Alignments of each of the eight proteins were used to estimate trees</w:t>
      </w:r>
      <w:r>
        <w:t xml:space="preserve"> </w:t>
      </w:r>
      <w:r>
        <w:t xml:space="preserve">using IQTree2.</w:t>
      </w:r>
    </w:p>
    <w:p>
      <w:pPr>
        <w:pStyle w:val="BodyText"/>
      </w:pPr>
      <w:r>
        <w:t xml:space="preserve">Could also stick some quick diversity measures in for each alignment, to</w:t>
      </w:r>
      <w:r>
        <w:t xml:space="preserve"> </w:t>
      </w:r>
      <w:r>
        <w:t xml:space="preserve">show what we’re working with?</w:t>
      </w:r>
    </w:p>
    <w:p>
      <w:pPr>
        <w:pStyle w:val="BodyText"/>
      </w:pPr>
      <w:r>
        <w:t xml:space="preserve">How correlated are protein features, length and</w:t>
      </w:r>
      <w:r>
        <w:t xml:space="preserve"> </w:t>
      </w:r>
      <w:r>
        <w:t xml:space="preserve">diversity?</w:t>
      </w:r>
    </w:p>
    <w:bookmarkStart w:id="41" w:name="protein-trees"/>
    <w:p>
      <w:pPr>
        <w:pStyle w:val="Heading3"/>
      </w:pPr>
      <w:r>
        <w:t xml:space="preserve">Protein Trees</w:t>
      </w:r>
    </w:p>
    <w:p>
      <w:pPr>
        <w:pStyle w:val="FirstParagraph"/>
      </w:pPr>
      <w:r>
        <w:t xml:space="preserve">Is it worth adding bootstrap values? Or describing the tree (num of tips/nodes) just to clarify that some sequences were excluded from tree estimation?</w:t>
      </w:r>
    </w:p>
    <w:bookmarkEnd w:id="41"/>
    <w:bookmarkStart w:id="45" w:name="tree-with-protein-features"/>
    <w:p>
      <w:pPr>
        <w:pStyle w:val="Heading3"/>
      </w:pPr>
      <w:r>
        <w:t xml:space="preserve">Tree with Protein Features</w:t>
      </w:r>
    </w:p>
    <w:p>
      <w:pPr>
        <w:pStyle w:val="FirstParagraph"/>
      </w:pPr>
      <w:r>
        <w:drawing>
          <wp:inline>
            <wp:extent cx="5334000" cy="5334000"/>
            <wp:effectExtent b="0" l="0" r="0" t="0"/>
            <wp:docPr descr="" title="" id="43" name="Picture"/>
            <a:graphic>
              <a:graphicData uri="http://schemas.openxmlformats.org/drawingml/2006/picture">
                <pic:pic>
                  <pic:nvPicPr>
                    <pic:cNvPr descr="Figs_files/figure-docx/unnamed-chunk-16-1.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Is there correlation between charge and branch length/placement? Would</w:t>
      </w:r>
      <w:r>
        <w:t xml:space="preserve"> </w:t>
      </w:r>
      <w:r>
        <w:t xml:space="preserve">need a nice branch-branch measurement like Faith’s PD</w:t>
      </w:r>
    </w:p>
    <w:bookmarkEnd w:id="45"/>
    <w:bookmarkStart w:id="49" w:name="trait-analyses"/>
    <w:p>
      <w:pPr>
        <w:pStyle w:val="Heading3"/>
      </w:pPr>
      <w:r>
        <w:t xml:space="preserve">Trait Analyses</w:t>
      </w:r>
    </w:p>
    <w:p>
      <w:pPr>
        <w:pStyle w:val="FirstParagraph"/>
      </w:pPr>
      <w:r>
        <w:t xml:space="preserve">Transition rates between hosts, based on entire trees when the ONLY</w:t>
      </w:r>
      <w:r>
        <w:t xml:space="preserve"> </w:t>
      </w:r>
      <w:r>
        <w:t xml:space="preserve">feature input to the phylogenetic model is host. i.e. given the</w:t>
      </w:r>
      <w:r>
        <w:t xml:space="preserve"> </w:t>
      </w:r>
      <w:r>
        <w:t xml:space="preserve">distribution of hosts throughout the tree, what is the likelihood that</w:t>
      </w:r>
      <w:r>
        <w:t xml:space="preserve"> </w:t>
      </w:r>
      <w:r>
        <w:t xml:space="preserve">any given branch will transition from host</w:t>
      </w:r>
      <w:r>
        <w:rPr>
          <w:vertAlign w:val="subscript"/>
        </w:rPr>
        <w:t xml:space="preserve">1</w:t>
      </w:r>
      <w:r>
        <w:t xml:space="preserve"> </w:t>
      </w:r>
      <w:r>
        <w:t xml:space="preserve">to host</w:t>
      </w:r>
      <w:r>
        <w:rPr>
          <w:vertAlign w:val="subscript"/>
        </w:rPr>
        <w:t xml:space="preserve">2</w:t>
      </w:r>
      <w:r>
        <w:t xml:space="preserve">?</w:t>
      </w:r>
    </w:p>
    <w:p>
      <w:pPr>
        <w:pStyle w:val="BodyText"/>
      </w:pPr>
      <w:r>
        <w:drawing>
          <wp:inline>
            <wp:extent cx="5334000" cy="4267200"/>
            <wp:effectExtent b="0" l="0" r="0" t="0"/>
            <wp:docPr descr="" title="" id="47" name="Picture"/>
            <a:graphic>
              <a:graphicData uri="http://schemas.openxmlformats.org/drawingml/2006/picture">
                <pic:pic>
                  <pic:nvPicPr>
                    <pic:cNvPr descr="Figs_files/figure-docx/unnamed-chunk-21-1.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Interesting how rarely avian is estimated as the donor, considering reality</w:t>
      </w:r>
    </w:p>
    <w:p>
      <w:pPr>
        <w:pStyle w:val="BodyText"/>
      </w:pPr>
      <w:r>
        <w:t xml:space="preserve">Wonder if the pig -&gt; human values would drop if pdm_2009 were held as a separate group of sequences</w:t>
      </w:r>
    </w:p>
    <w:p>
      <w:pPr>
        <w:pStyle w:val="BodyText"/>
      </w:pPr>
      <w:r>
        <w:t xml:space="preserve">Nice horse-dog rates given how closely related they are</w:t>
      </w:r>
    </w:p>
    <w:p>
      <w:pPr>
        <w:pStyle w:val="BodyText"/>
      </w:pPr>
      <w:r>
        <w:t xml:space="preserve">Also interesting when matrices are asymmetrical, indicates a direction of transfer from the phylogenetic signal</w:t>
      </w:r>
    </w:p>
    <w:bookmarkEnd w:id="49"/>
    <w:bookmarkStart w:id="53" w:name="ancestral-reconstruction"/>
    <w:p>
      <w:pPr>
        <w:pStyle w:val="Heading3"/>
      </w:pPr>
      <w:r>
        <w:t xml:space="preserve">Ancestral Reconstruction</w:t>
      </w:r>
    </w:p>
    <w:p>
      <w:pPr>
        <w:pStyle w:val="FirstParagraph"/>
      </w:pPr>
      <w:r>
        <w:t xml:space="preserve">Describe subtree selection:</w:t>
      </w:r>
    </w:p>
    <w:p>
      <w:pPr>
        <w:numPr>
          <w:ilvl w:val="0"/>
          <w:numId w:val="1001"/>
        </w:numPr>
      </w:pPr>
      <w:r>
        <w:t xml:space="preserve">node number</w:t>
      </w:r>
    </w:p>
    <w:p>
      <w:pPr>
        <w:numPr>
          <w:ilvl w:val="0"/>
          <w:numId w:val="1001"/>
        </w:numPr>
      </w:pPr>
      <w:r>
        <w:t xml:space="preserve">number of tips</w:t>
      </w:r>
    </w:p>
    <w:p>
      <w:pPr>
        <w:numPr>
          <w:ilvl w:val="0"/>
          <w:numId w:val="1001"/>
        </w:numPr>
      </w:pPr>
      <w:r>
        <w:t xml:space="preserve">why were these subtrees selected</w:t>
      </w:r>
    </w:p>
    <w:p>
      <w:pPr>
        <w:pStyle w:val="FirstParagraph"/>
      </w:pPr>
      <w:r>
        <w:t xml:space="preserve">Bayestraits ACE output gives the model iteration, the current likelihood of the chain, tree number, the features used in model training (10 protein features,</w:t>
      </w:r>
      <w:r>
        <w:t xml:space="preserve"> </w:t>
      </w:r>
      <w:r>
        <w:rPr>
          <w:i/>
          <w:iCs/>
        </w:rPr>
        <w:t xml:space="preserve">0 - 9</w:t>
      </w:r>
      <w:r>
        <w:t xml:space="preserve">), the labelled traits (six host types,</w:t>
      </w:r>
      <w:r>
        <w:t xml:space="preserve"> </w:t>
      </w:r>
      <w:r>
        <w:rPr>
          <w:i/>
          <w:iCs/>
        </w:rPr>
        <w:t xml:space="preserve">A, B, D, E, H, P</w:t>
      </w:r>
      <w:r>
        <w:t xml:space="preserve">), actual transition rates (</w:t>
      </w:r>
      <w:r>
        <w:rPr>
          <w:i/>
          <w:iCs/>
        </w:rPr>
        <w:t xml:space="preserve">q</w:t>
      </w:r>
      <w:r>
        <w:rPr>
          <w:i/>
          <w:iCs/>
          <w:vertAlign w:val="subscript"/>
        </w:rPr>
        <w:t xml:space="preserve">0,A</w:t>
      </w:r>
      <w:r>
        <w:rPr>
          <w:i/>
          <w:iCs/>
        </w:rPr>
        <w:t xml:space="preserve"> </w:t>
      </w:r>
      <w:r>
        <w:rPr>
          <w:i/>
          <w:iCs/>
        </w:rPr>
        <w:t xml:space="preserve">- q</w:t>
      </w:r>
      <w:r>
        <w:rPr>
          <w:i/>
          <w:iCs/>
          <w:vertAlign w:val="subscript"/>
        </w:rPr>
        <w:t xml:space="preserve">9,P</w:t>
      </w:r>
      <w:r>
        <w:t xml:space="preserve">) and finally the traits estimated from the preceding values.</w:t>
      </w:r>
    </w:p>
    <w:p>
      <w:pPr>
        <w:pStyle w:val="SourceCode"/>
      </w:pPr>
      <w:r>
        <w:rPr>
          <w:rStyle w:val="VerbatimChar"/>
        </w:rPr>
        <w:t xml:space="preserve">##   X Iteration        Lh Tree.No      q.0      q.1      q.2      q.3      q.4</w:t>
      </w:r>
      <w:r>
        <w:br/>
      </w:r>
      <w:r>
        <w:rPr>
          <w:rStyle w:val="VerbatimChar"/>
        </w:rPr>
        <w:t xml:space="preserve">## 1 1     11000 -478.5072       1 0.001333 0.123110 0.001333 0.000000 0.000000</w:t>
      </w:r>
      <w:r>
        <w:br/>
      </w:r>
      <w:r>
        <w:rPr>
          <w:rStyle w:val="VerbatimChar"/>
        </w:rPr>
        <w:t xml:space="preserve">## 2 2     13000 -410.8597       1 0.003522 0.003522 0.003522 0.003522 0.000000</w:t>
      </w:r>
      <w:r>
        <w:br/>
      </w:r>
      <w:r>
        <w:rPr>
          <w:rStyle w:val="VerbatimChar"/>
        </w:rPr>
        <w:t xml:space="preserve">## 3 3     15000 -408.1938       1 0.004710 0.004710 0.004710 0.004710 0.000000</w:t>
      </w:r>
      <w:r>
        <w:br/>
      </w:r>
      <w:r>
        <w:rPr>
          <w:rStyle w:val="VerbatimChar"/>
        </w:rPr>
        <w:t xml:space="preserve">## 4 4     17000 -395.8061       1 0.003237 0.003237 0.003237 0.003237 0.000000</w:t>
      </w:r>
      <w:r>
        <w:br/>
      </w:r>
      <w:r>
        <w:rPr>
          <w:rStyle w:val="VerbatimChar"/>
        </w:rPr>
        <w:t xml:space="preserve">## 5 5     19000 -393.2918       1 0.000000 0.003180 0.003180 0.003180 0.003180</w:t>
      </w:r>
      <w:r>
        <w:br/>
      </w:r>
      <w:r>
        <w:rPr>
          <w:rStyle w:val="VerbatimChar"/>
        </w:rPr>
        <w:t xml:space="preserve">## 6 6     21000 -395.7123       1 0.002598 0.002598 0.002598 0.002598 0.002598</w:t>
      </w:r>
      <w:r>
        <w:br/>
      </w:r>
      <w:r>
        <w:rPr>
          <w:rStyle w:val="VerbatimChar"/>
        </w:rPr>
        <w:t xml:space="preserve">##        q.5      q.6      q.7</w:t>
      </w:r>
      <w:r>
        <w:br/>
      </w:r>
      <w:r>
        <w:rPr>
          <w:rStyle w:val="VerbatimChar"/>
        </w:rPr>
        <w:t xml:space="preserve">## 1 0.001333 0.001333 0.000000</w:t>
      </w:r>
      <w:r>
        <w:br/>
      </w:r>
      <w:r>
        <w:rPr>
          <w:rStyle w:val="VerbatimChar"/>
        </w:rPr>
        <w:t xml:space="preserve">## 2 0.003522 0.003522 0.000000</w:t>
      </w:r>
      <w:r>
        <w:br/>
      </w:r>
      <w:r>
        <w:rPr>
          <w:rStyle w:val="VerbatimChar"/>
        </w:rPr>
        <w:t xml:space="preserve">## 3 0.004710 0.004710 0.000000</w:t>
      </w:r>
      <w:r>
        <w:br/>
      </w:r>
      <w:r>
        <w:rPr>
          <w:rStyle w:val="VerbatimChar"/>
        </w:rPr>
        <w:t xml:space="preserve">## 4 0.003237 0.003237 0.003237</w:t>
      </w:r>
      <w:r>
        <w:br/>
      </w:r>
      <w:r>
        <w:rPr>
          <w:rStyle w:val="VerbatimChar"/>
        </w:rPr>
        <w:t xml:space="preserve">## 5 0.003180 0.003180 0.003180</w:t>
      </w:r>
      <w:r>
        <w:br/>
      </w:r>
      <w:r>
        <w:rPr>
          <w:rStyle w:val="VerbatimChar"/>
        </w:rPr>
        <w:t xml:space="preserve">## 6 0.002598 0.002598 0.002598</w:t>
      </w:r>
    </w:p>
    <w:p>
      <w:pPr>
        <w:pStyle w:val="FirstParagraph"/>
      </w:pPr>
      <w:r>
        <w:drawing>
          <wp:inline>
            <wp:extent cx="5334000" cy="3200400"/>
            <wp:effectExtent b="0" l="0" r="0" t="0"/>
            <wp:docPr descr="" title="" id="51" name="Picture"/>
            <a:graphic>
              <a:graphicData uri="http://schemas.openxmlformats.org/drawingml/2006/picture">
                <pic:pic>
                  <pic:nvPicPr>
                    <pic:cNvPr descr="Figs_files/figure-docx/unnamed-chunk-24-1.png" id="52" name="Picture"/>
                    <pic:cNvPicPr>
                      <a:picLocks noChangeArrowheads="1" noChangeAspect="1"/>
                    </pic:cNvPicPr>
                  </pic:nvPicPr>
                  <pic:blipFill>
                    <a:blip r:embed="rId50"/>
                    <a:stretch>
                      <a:fillRect/>
                    </a:stretch>
                  </pic:blipFill>
                  <pic:spPr bwMode="auto">
                    <a:xfrm>
                      <a:off x="0" y="0"/>
                      <a:ext cx="5334000" cy="3200400"/>
                    </a:xfrm>
                    <a:prstGeom prst="rect">
                      <a:avLst/>
                    </a:prstGeom>
                    <a:noFill/>
                    <a:ln w="9525">
                      <a:noFill/>
                      <a:headEnd/>
                      <a:tailEnd/>
                    </a:ln>
                  </pic:spPr>
                </pic:pic>
              </a:graphicData>
            </a:graphic>
          </wp:inline>
        </w:drawing>
      </w:r>
    </w:p>
    <w:bookmarkEnd w:id="53"/>
    <w:bookmarkStart w:id="66" w:name="trees-subtrees"/>
    <w:p>
      <w:pPr>
        <w:pStyle w:val="Heading3"/>
      </w:pPr>
      <w:r>
        <w:t xml:space="preserve">Trees &amp; Subtrees</w:t>
      </w:r>
    </w:p>
    <w:p>
      <w:pPr>
        <w:pStyle w:val="FirstParagraph"/>
      </w:pPr>
      <w:r>
        <w:drawing>
          <wp:inline>
            <wp:extent cx="5334000" cy="5334000"/>
            <wp:effectExtent b="0" l="0" r="0" t="0"/>
            <wp:docPr descr="" title="" id="55" name="Picture"/>
            <a:graphic>
              <a:graphicData uri="http://schemas.openxmlformats.org/drawingml/2006/picture">
                <pic:pic>
                  <pic:nvPicPr>
                    <pic:cNvPr descr="Figs_files/figure-docx/NS1%20subtrees-1.png" id="56" name="Picture"/>
                    <pic:cNvPicPr>
                      <a:picLocks noChangeArrowheads="1" noChangeAspect="1"/>
                    </pic:cNvPicPr>
                  </pic:nvPicPr>
                  <pic:blipFill>
                    <a:blip r:embed="rId5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58" name="Picture"/>
            <a:graphic>
              <a:graphicData uri="http://schemas.openxmlformats.org/drawingml/2006/picture">
                <pic:pic>
                  <pic:nvPicPr>
                    <pic:cNvPr descr="Figs_files/figure-docx/PB2%20subtrees-1.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 [1] 3493 1503</w:t>
      </w:r>
    </w:p>
    <w:p>
      <w:pPr>
        <w:pStyle w:val="FirstParagraph"/>
      </w:pPr>
      <w:r>
        <w:drawing>
          <wp:inline>
            <wp:extent cx="5334000" cy="5334000"/>
            <wp:effectExtent b="0" l="0" r="0" t="0"/>
            <wp:docPr descr="" title="" id="61" name="Picture"/>
            <a:graphic>
              <a:graphicData uri="http://schemas.openxmlformats.org/drawingml/2006/picture">
                <pic:pic>
                  <pic:nvPicPr>
                    <pic:cNvPr descr="Figs_files/figure-docx/HA%20subtrees-1.png" id="62" name="Picture"/>
                    <pic:cNvPicPr>
                      <a:picLocks noChangeArrowheads="1" noChangeAspect="1"/>
                    </pic:cNvPicPr>
                  </pic:nvPicPr>
                  <pic:blipFill>
                    <a:blip r:embed="rId6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64" name="Picture"/>
            <a:graphic>
              <a:graphicData uri="http://schemas.openxmlformats.org/drawingml/2006/picture">
                <pic:pic>
                  <pic:nvPicPr>
                    <pic:cNvPr descr="Figs_files/figure-docx/NA%20subtrees-1.png" id="65" name="Picture"/>
                    <pic:cNvPicPr>
                      <a:picLocks noChangeArrowheads="1" noChangeAspect="1"/>
                    </pic:cNvPicPr>
                  </pic:nvPicPr>
                  <pic:blipFill>
                    <a:blip r:embed="rId63"/>
                    <a:stretch>
                      <a:fillRect/>
                    </a:stretch>
                  </pic:blipFill>
                  <pic:spPr bwMode="auto">
                    <a:xfrm>
                      <a:off x="0" y="0"/>
                      <a:ext cx="5334000" cy="5334000"/>
                    </a:xfrm>
                    <a:prstGeom prst="rect">
                      <a:avLst/>
                    </a:prstGeom>
                    <a:noFill/>
                    <a:ln w="9525">
                      <a:noFill/>
                      <a:headEnd/>
                      <a:tailEnd/>
                    </a:ln>
                  </pic:spPr>
                </pic:pic>
              </a:graphicData>
            </a:graphic>
          </wp:inline>
        </w:drawing>
      </w:r>
    </w:p>
    <w:bookmarkEnd w:id="66"/>
    <w:bookmarkEnd w:id="67"/>
    <w:bookmarkEnd w:id="68"/>
    <w:bookmarkStart w:id="70" w:name="discussion"/>
    <w:p>
      <w:pPr>
        <w:pStyle w:val="Heading1"/>
      </w:pPr>
      <w:r>
        <w:t xml:space="preserve">Discussion</w:t>
      </w:r>
    </w:p>
    <w:p>
      <w:pPr>
        <w:pStyle w:val="FirstParagraph"/>
      </w:pPr>
      <w:r>
        <w:t xml:space="preserve">All protein sequences in the dataset were classified into one of six hosts by the array of machine learning models. These classifications, modelled exclusively from protein physio-chemical properties, were then compared with the known host from which the virus was isolated. Each value is the proportion of whole-virus sequences across the entire dataset, only groups with more than 0.01% of sequences are labelled in the heatmap. While the majority of sequences were predicted to come from the correct host (83.57% in total), the focus of this study is rather on the misclassifications; potentially indicative of signal representing species-specific adaptation, and thus taken here as a proxy for successful cross-species emergence. Hence, correct predictions are removed from the heatmap for emphasis. As an example, 2.51% of sequences (</w:t>
      </w:r>
      <m:oMath>
        <m:f>
          <m:fPr>
            <m:type m:val="bar"/>
          </m:fPr>
          <m:num>
            <m:r>
              <m:t>843</m:t>
            </m:r>
          </m:num>
          <m:den>
            <m:r>
              <m:t>33</m:t>
            </m:r>
            <m:r>
              <m:rPr>
                <m:sty m:val="p"/>
              </m:rPr>
              <m:t>,</m:t>
            </m:r>
            <m:r>
              <m:t>647</m:t>
            </m:r>
          </m:den>
        </m:f>
      </m:oMath>
      <w:r>
        <w:t xml:space="preserve">) were predicted by the machine learning models to be swine IAV when they were in fact sampled from avian hosts. Similarly, 8.31% (</w:t>
      </w:r>
      <m:oMath>
        <m:f>
          <m:fPr>
            <m:type m:val="bar"/>
          </m:fPr>
          <m:num>
            <m:r>
              <m:t>2737</m:t>
            </m:r>
          </m:num>
          <m:den>
            <m:r>
              <m:t>33</m:t>
            </m:r>
            <m:r>
              <m:rPr>
                <m:sty m:val="p"/>
              </m:rPr>
              <m:t>,</m:t>
            </m:r>
            <m:r>
              <m:t>647</m:t>
            </m:r>
          </m:den>
        </m:f>
      </m:oMath>
      <w:r>
        <w:t xml:space="preserve">) of sequences were mislabelled as human-origin viruses despite originating from swine.</w:t>
      </w:r>
    </w:p>
    <w:p>
      <w:pPr>
        <w:pStyle w:val="BodyText"/>
      </w:pPr>
      <w:r>
        <w:t xml:space="preserve">The phylogenetic modelling rather calculates the transition rate of sequences between labelled metadata groups (i.e. host). Given the phylogenetic structure of the samples, and the labels assigned to each tip (the origin host), the likelihood of sequences moving between classes (i.e. sustained cross-species emergence and adaptation) is given as an expected transition rate. For example, the rate of bat virus emergence in avian populations is modelled as very unlikely (0.19), whereas viruses from pigs appear highly liable to spillover</w:t>
      </w:r>
      <w:r>
        <w:t xml:space="preserve"> </w:t>
      </w:r>
      <w:r>
        <w:rPr>
          <w:b/>
          <w:bCs/>
        </w:rPr>
        <w:t xml:space="preserve">and then adapt</w:t>
      </w:r>
      <w:r>
        <w:t xml:space="preserve"> </w:t>
      </w:r>
      <w:r>
        <w:t xml:space="preserve">into human hosts (18.2). Both of these predictions align with the observed ecology of IAV over the past century and a half; swine viruses have repeatedly crossed into human populations. To note, these transition rates are not estimated to be symmetrical – the flow of IAV between humans and swine is heavily unidirectional, with a rate of 3.76 in human → swine emergence compared to the above example (18.2 in swine → human cross-species transmission).</w:t>
      </w:r>
    </w:p>
    <w:p>
      <w:pPr>
        <w:pStyle w:val="BodyText"/>
      </w:pPr>
      <w:r>
        <w:t xml:space="preserve">In the future, we would’ve clustered per host and also possibly split the birds up more into ‘waterfowl vs others’ instead of assuming that all birds are always the source of infection. Other potential subdivisions include the splitting of human H1N1 viruses into two distinct classes of pre- and post-2009 samples in order to distinguish already circulating viruses from those that emerged during the 2009 swine flu pandemic.</w:t>
      </w:r>
    </w:p>
    <w:bookmarkStart w:id="69" w:name="sequence-reconstruction"/>
    <w:p>
      <w:pPr>
        <w:pStyle w:val="Heading2"/>
      </w:pPr>
      <w:r>
        <w:t xml:space="preserve">Sequence Reconstruction</w:t>
      </w:r>
    </w:p>
    <w:p>
      <w:pPr>
        <w:pStyle w:val="FirstParagraph"/>
      </w:pPr>
      <w:r>
        <w:t xml:space="preserve">In order to test the models further, protein features of the internal nodes could be calculated. Of course, the majority of these internal nodes do not have sequences collected. To circumvent this, a further step of our analyses could be to reconstruct ancestral sequences. By estimating the sequence of an internal node, it can then be re-input into iFeaturesOmega. Then, if our hypothesis stands, the features of these inferred proteins ought to be an average of the two descendants. CodeML is suggested as a tool for reconstructing ancestral protein sequences.</w:t>
      </w:r>
    </w:p>
    <w:bookmarkEnd w:id="69"/>
    <w:bookmarkEnd w:id="70"/>
    <w:bookmarkStart w:id="94" w:name="references"/>
    <w:p>
      <w:pPr>
        <w:pStyle w:val="Heading1"/>
      </w:pPr>
      <w:r>
        <w:t xml:space="preserve">References</w:t>
      </w:r>
    </w:p>
    <w:bookmarkStart w:id="93" w:name="refs"/>
    <w:bookmarkStart w:id="72" w:name="ref-chen_2022aa"/>
    <w:p>
      <w:pPr>
        <w:pStyle w:val="Bibliography"/>
      </w:pPr>
      <w:r>
        <w:t xml:space="preserve">Chen, Zhen, Xuhan Liu, Pei Zhao, et al. 2022.</w:t>
      </w:r>
      <w:r>
        <w:t xml:space="preserve"> </w:t>
      </w:r>
      <w:r>
        <w:t xml:space="preserve">“iFeatureOmega: An Integrative Platform for Engineering, Visualization and Analysis of Features from Molecular Sequences, Structural and Ligand Data Sets.”</w:t>
      </w:r>
      <w:r>
        <w:t xml:space="preserve"> </w:t>
      </w:r>
      <w:r>
        <w:rPr>
          <w:i/>
          <w:iCs/>
        </w:rPr>
        <w:t xml:space="preserve">Nucleic Acids Res</w:t>
      </w:r>
      <w:r>
        <w:t xml:space="preserve"> </w:t>
      </w:r>
      <w:r>
        <w:t xml:space="preserve">50 (W1): W434–47.</w:t>
      </w:r>
      <w:r>
        <w:t xml:space="preserve"> </w:t>
      </w:r>
      <w:hyperlink r:id="rId71">
        <w:r>
          <w:rPr>
            <w:rStyle w:val="Hyperlink"/>
          </w:rPr>
          <w:t xml:space="preserve">https://doi.org/10.1093/nar/gkac351</w:t>
        </w:r>
      </w:hyperlink>
      <w:r>
        <w:t xml:space="preserve">.</w:t>
      </w:r>
    </w:p>
    <w:bookmarkEnd w:id="72"/>
    <w:bookmarkStart w:id="74" w:name="ref-deane-mayer_2024aa"/>
    <w:p>
      <w:pPr>
        <w:pStyle w:val="Bibliography"/>
      </w:pPr>
      <w:r>
        <w:t xml:space="preserve">Deane-Mayer, Zachary A. 2024.</w:t>
      </w:r>
      <w:r>
        <w:t xml:space="preserve"> </w:t>
      </w:r>
      <w:r>
        <w:rPr>
          <w:i/>
          <w:iCs/>
        </w:rPr>
        <w:t xml:space="preserve">caretEnsemble: Ensembles of Caret Models</w:t>
      </w:r>
      <w:r>
        <w:t xml:space="preserve">.</w:t>
      </w:r>
      <w:r>
        <w:t xml:space="preserve"> </w:t>
      </w:r>
      <w:hyperlink r:id="rId73">
        <w:r>
          <w:rPr>
            <w:rStyle w:val="Hyperlink"/>
          </w:rPr>
          <w:t xml:space="preserve">https://CRAN.R-project.org/package=caretEnsemble</w:t>
        </w:r>
      </w:hyperlink>
      <w:r>
        <w:t xml:space="preserve">.</w:t>
      </w:r>
    </w:p>
    <w:bookmarkEnd w:id="74"/>
    <w:bookmarkStart w:id="76" w:name="ref-griffin_2018aa"/>
    <w:p>
      <w:pPr>
        <w:pStyle w:val="Bibliography"/>
      </w:pPr>
      <w:r>
        <w:t xml:space="preserve">Griffin, Randi H. 2018.</w:t>
      </w:r>
      <w:r>
        <w:t xml:space="preserve"> </w:t>
      </w:r>
      <w:r>
        <w:rPr>
          <w:i/>
          <w:iCs/>
        </w:rPr>
        <w:t xml:space="preserve">Btw: Run BayesTraitsV3 from r</w:t>
      </w:r>
      <w:r>
        <w:t xml:space="preserve">.</w:t>
      </w:r>
      <w:r>
        <w:t xml:space="preserve"> </w:t>
      </w:r>
      <w:hyperlink r:id="rId75">
        <w:r>
          <w:rPr>
            <w:rStyle w:val="Hyperlink"/>
          </w:rPr>
          <w:t xml:space="preserve">https://github.com/rgriff23/btw</w:t>
        </w:r>
      </w:hyperlink>
      <w:r>
        <w:t xml:space="preserve">.</w:t>
      </w:r>
    </w:p>
    <w:bookmarkEnd w:id="76"/>
    <w:bookmarkStart w:id="78" w:name="ref-kalyaanamoorthy_2017aa"/>
    <w:p>
      <w:pPr>
        <w:pStyle w:val="Bibliography"/>
      </w:pPr>
      <w:r>
        <w:t xml:space="preserve">Kalyaanamoorthy, Subha, Bui Quang Minh, Thomas K F Wong, Arndt von Haeseler, and Lars S Jermiin. 2017.</w:t>
      </w:r>
      <w:r>
        <w:t xml:space="preserve"> </w:t>
      </w:r>
      <w:r>
        <w:t xml:space="preserve">“ModelFinder: Fast Model Selection for Accurate Phylogenetic Estimates.”</w:t>
      </w:r>
      <w:r>
        <w:t xml:space="preserve"> </w:t>
      </w:r>
      <w:r>
        <w:rPr>
          <w:i/>
          <w:iCs/>
        </w:rPr>
        <w:t xml:space="preserve">Nature Methods</w:t>
      </w:r>
      <w:r>
        <w:t xml:space="preserve"> </w:t>
      </w:r>
      <w:r>
        <w:t xml:space="preserve">14 (6): 587–89.</w:t>
      </w:r>
      <w:r>
        <w:t xml:space="preserve"> </w:t>
      </w:r>
      <w:hyperlink r:id="rId77">
        <w:r>
          <w:rPr>
            <w:rStyle w:val="Hyperlink"/>
          </w:rPr>
          <w:t xml:space="preserve">https://doi.org/10.1038/nmeth.4285</w:t>
        </w:r>
      </w:hyperlink>
      <w:r>
        <w:t xml:space="preserve">.</w:t>
      </w:r>
    </w:p>
    <w:bookmarkEnd w:id="78"/>
    <w:bookmarkStart w:id="80" w:name="ref-meade_2022aa"/>
    <w:p>
      <w:pPr>
        <w:pStyle w:val="Bibliography"/>
      </w:pPr>
      <w:r>
        <w:t xml:space="preserve">Meade, Andrew, and Mark Pagel. 2022.</w:t>
      </w:r>
      <w:r>
        <w:t xml:space="preserve"> </w:t>
      </w:r>
      <w:r>
        <w:t xml:space="preserve">“Ancestral State Reconstruction Using BayesTraits.”</w:t>
      </w:r>
      <w:r>
        <w:t xml:space="preserve"> </w:t>
      </w:r>
      <w:r>
        <w:t xml:space="preserve">In</w:t>
      </w:r>
      <w:r>
        <w:t xml:space="preserve"> </w:t>
      </w:r>
      <w:r>
        <w:rPr>
          <w:i/>
          <w:iCs/>
        </w:rPr>
        <w:t xml:space="preserve">Environmental Microbial Evolution: Methods and Protocols</w:t>
      </w:r>
      <w:r>
        <w:t xml:space="preserve">, edited by Haiwei Luo. Springer US.</w:t>
      </w:r>
      <w:r>
        <w:t xml:space="preserve"> </w:t>
      </w:r>
      <w:hyperlink r:id="rId79">
        <w:r>
          <w:rPr>
            <w:rStyle w:val="Hyperlink"/>
          </w:rPr>
          <w:t xml:space="preserve">https://doi.org/10.1007/978-1-0716-2691-7_12</w:t>
        </w:r>
      </w:hyperlink>
      <w:r>
        <w:t xml:space="preserve">.</w:t>
      </w:r>
    </w:p>
    <w:bookmarkEnd w:id="80"/>
    <w:bookmarkStart w:id="82" w:name="ref-minh_2020aa"/>
    <w:p>
      <w:pPr>
        <w:pStyle w:val="Bibliography"/>
      </w:pPr>
      <w:r>
        <w:t xml:space="preserve">Minh, Bui Quang, Heiko A Schmidt, Olga Chernomor, et al. 2020.</w:t>
      </w:r>
      <w:r>
        <w:t xml:space="preserve"> </w:t>
      </w:r>
      <w:r>
        <w:t xml:space="preserve">“IQ-TREE 2: New Models and Efficient Methods for Phylogenetic Inference in the Genomic Era.”</w:t>
      </w:r>
      <w:r>
        <w:t xml:space="preserve"> </w:t>
      </w:r>
      <w:r>
        <w:rPr>
          <w:i/>
          <w:iCs/>
        </w:rPr>
        <w:t xml:space="preserve">Molecular Biology and Evolution</w:t>
      </w:r>
      <w:r>
        <w:t xml:space="preserve"> </w:t>
      </w:r>
      <w:r>
        <w:t xml:space="preserve">37 (5): 1530–34.</w:t>
      </w:r>
      <w:r>
        <w:t xml:space="preserve"> </w:t>
      </w:r>
      <w:hyperlink r:id="rId81">
        <w:r>
          <w:rPr>
            <w:rStyle w:val="Hyperlink"/>
          </w:rPr>
          <w:t xml:space="preserve">https://doi.org/10.1093/molbev/msaa015</w:t>
        </w:r>
      </w:hyperlink>
      <w:r>
        <w:t xml:space="preserve">.</w:t>
      </w:r>
    </w:p>
    <w:bookmarkEnd w:id="82"/>
    <w:bookmarkStart w:id="84" w:name="ref-paradis_2019aa"/>
    <w:p>
      <w:pPr>
        <w:pStyle w:val="Bibliography"/>
      </w:pPr>
      <w:r>
        <w:t xml:space="preserve">Paradis, Emmanuel, and Klaus Schliep. 2019.</w:t>
      </w:r>
      <w:r>
        <w:t xml:space="preserve"> </w:t>
      </w:r>
      <w:r>
        <w:t xml:space="preserve">“Ape 5.0: An Environment for Modern Phylogenetics and Evolutionary Analyses in</w:t>
      </w:r>
      <w:r>
        <w:t xml:space="preserve"> </w:t>
      </w:r>
      <w:r>
        <w:t xml:space="preserve">R</w:t>
      </w:r>
      <w:r>
        <w:t xml:space="preserve">.”</w:t>
      </w:r>
      <w:r>
        <w:t xml:space="preserve"> </w:t>
      </w:r>
      <w:r>
        <w:rPr>
          <w:i/>
          <w:iCs/>
        </w:rPr>
        <w:t xml:space="preserve">Bioinformatics</w:t>
      </w:r>
      <w:r>
        <w:t xml:space="preserve"> </w:t>
      </w:r>
      <w:r>
        <w:t xml:space="preserve">35: 526–28.</w:t>
      </w:r>
      <w:r>
        <w:t xml:space="preserve"> </w:t>
      </w:r>
      <w:hyperlink r:id="rId83">
        <w:r>
          <w:rPr>
            <w:rStyle w:val="Hyperlink"/>
          </w:rPr>
          <w:t xml:space="preserve">https://doi.org/10.1093/bioinformatics/bty633</w:t>
        </w:r>
      </w:hyperlink>
      <w:r>
        <w:t xml:space="preserve">.</w:t>
      </w:r>
    </w:p>
    <w:bookmarkEnd w:id="84"/>
    <w:bookmarkStart w:id="86" w:name="ref-rambaut_2016aa"/>
    <w:p>
      <w:pPr>
        <w:pStyle w:val="Bibliography"/>
      </w:pPr>
      <w:r>
        <w:t xml:space="preserve">Rambaut, Andrew, Tommy T. Lam, Luiz Max Carvalho, and Oliver G. Pybus. 2016.</w:t>
      </w:r>
      <w:r>
        <w:t xml:space="preserve"> </w:t>
      </w:r>
      <w:r>
        <w:t xml:space="preserve">“Exploring the Temporal Structure of Heterochronous Sequences Using TempEst (Formerly Path-o-Gen).”</w:t>
      </w:r>
      <w:r>
        <w:t xml:space="preserve"> </w:t>
      </w:r>
      <w:r>
        <w:rPr>
          <w:i/>
          <w:iCs/>
        </w:rPr>
        <w:t xml:space="preserve">Virus Evolution</w:t>
      </w:r>
      <w:r>
        <w:t xml:space="preserve"> </w:t>
      </w:r>
      <w:r>
        <w:t xml:space="preserve">2 (1): vew007.</w:t>
      </w:r>
      <w:r>
        <w:t xml:space="preserve"> </w:t>
      </w:r>
      <w:hyperlink r:id="rId85">
        <w:r>
          <w:rPr>
            <w:rStyle w:val="Hyperlink"/>
          </w:rPr>
          <w:t xml:space="preserve">https://doi.org/10.1093/ve/vew007</w:t>
        </w:r>
      </w:hyperlink>
      <w:r>
        <w:t xml:space="preserve">.</w:t>
      </w:r>
    </w:p>
    <w:bookmarkEnd w:id="86"/>
    <w:bookmarkStart w:id="88" w:name="ref-rozewicki_2019aa"/>
    <w:p>
      <w:pPr>
        <w:pStyle w:val="Bibliography"/>
      </w:pPr>
      <w:r>
        <w:t xml:space="preserve">Rozewicki, John, Songling Li, Karlou Mar Amada, Daron M Standley, and Kazutaka Katoh. 2019.</w:t>
      </w:r>
      <w:r>
        <w:t xml:space="preserve"> </w:t>
      </w:r>
      <w:r>
        <w:t xml:space="preserve">“MAFFT-DASH: Integrated Protein Sequence and Structural Alignment.”</w:t>
      </w:r>
      <w:r>
        <w:t xml:space="preserve"> </w:t>
      </w:r>
      <w:r>
        <w:rPr>
          <w:i/>
          <w:iCs/>
        </w:rPr>
        <w:t xml:space="preserve">Nucleic Acids Research</w:t>
      </w:r>
      <w:r>
        <w:t xml:space="preserve"> </w:t>
      </w:r>
      <w:r>
        <w:t xml:space="preserve">47 (W1): W5–10.</w:t>
      </w:r>
      <w:r>
        <w:t xml:space="preserve"> </w:t>
      </w:r>
      <w:hyperlink r:id="rId87">
        <w:r>
          <w:rPr>
            <w:rStyle w:val="Hyperlink"/>
          </w:rPr>
          <w:t xml:space="preserve">https://doi.org/10.1093/nar/gkz342</w:t>
        </w:r>
      </w:hyperlink>
      <w:r>
        <w:t xml:space="preserve">.</w:t>
      </w:r>
    </w:p>
    <w:bookmarkEnd w:id="88"/>
    <w:bookmarkStart w:id="90" w:name="ref-steinegger_2018aa"/>
    <w:p>
      <w:pPr>
        <w:pStyle w:val="Bibliography"/>
      </w:pPr>
      <w:r>
        <w:t xml:space="preserve">Steinegger, Martin, and Johannes Söding. 2018.</w:t>
      </w:r>
      <w:r>
        <w:t xml:space="preserve"> </w:t>
      </w:r>
      <w:r>
        <w:t xml:space="preserve">“Clustering Huge Protein Sequence Sets in Linear Time.”</w:t>
      </w:r>
      <w:r>
        <w:t xml:space="preserve"> </w:t>
      </w:r>
      <w:r>
        <w:rPr>
          <w:i/>
          <w:iCs/>
        </w:rPr>
        <w:t xml:space="preserve">Nature Communications</w:t>
      </w:r>
      <w:r>
        <w:t xml:space="preserve"> </w:t>
      </w:r>
      <w:r>
        <w:t xml:space="preserve">9 (1): 2542.</w:t>
      </w:r>
      <w:r>
        <w:t xml:space="preserve"> </w:t>
      </w:r>
      <w:hyperlink r:id="rId89">
        <w:r>
          <w:rPr>
            <w:rStyle w:val="Hyperlink"/>
          </w:rPr>
          <w:t xml:space="preserve">https://doi.org/10.1038/s41467-018-04964-5</w:t>
        </w:r>
      </w:hyperlink>
      <w:r>
        <w:t xml:space="preserve">.</w:t>
      </w:r>
    </w:p>
    <w:bookmarkEnd w:id="90"/>
    <w:bookmarkStart w:id="92" w:name="ref-yan_2025aa"/>
    <w:p>
      <w:pPr>
        <w:pStyle w:val="Bibliography"/>
      </w:pPr>
      <w:r>
        <w:t xml:space="preserve">Yan, Yachen. 2025.</w:t>
      </w:r>
      <w:r>
        <w:t xml:space="preserve"> </w:t>
      </w:r>
      <w:r>
        <w:rPr>
          <w:i/>
          <w:iCs/>
        </w:rPr>
        <w:t xml:space="preserve">MLmetrics: Machine Learning Evaluation Metrics</w:t>
      </w:r>
      <w:r>
        <w:t xml:space="preserve">.</w:t>
      </w:r>
      <w:r>
        <w:t xml:space="preserve"> </w:t>
      </w:r>
      <w:hyperlink r:id="rId91">
        <w:r>
          <w:rPr>
            <w:rStyle w:val="Hyperlink"/>
          </w:rPr>
          <w:t xml:space="preserve">https://github.com/LqNoob/Machine-Learning-Evaluation-Metrics</w:t>
        </w:r>
      </w:hyperlink>
      <w:r>
        <w:t xml:space="preserve">.</w:t>
      </w:r>
    </w:p>
    <w:bookmarkEnd w:id="92"/>
    <w:bookmarkEnd w:id="93"/>
    <w:bookmarkEnd w:id="94"/>
    <w:bookmarkStart w:id="95" w:name="appendix"/>
    <w:p>
      <w:pPr>
        <w:pStyle w:val="Heading1"/>
      </w:pPr>
      <w:r>
        <w:t xml:space="preserve">Appendix</w:t>
      </w:r>
    </w:p>
    <w:p>
      <w:pPr>
        <w:pStyle w:val="FirstParagraph"/>
      </w:pPr>
      <w:r>
        <w:t xml:space="preserve">Avian</w:t>
      </w:r>
    </w:p>
    <w:p>
      <w:pPr>
        <w:pStyle w:val="BodyText"/>
      </w:pPr>
      <w:r>
        <w:t xml:space="preserve">c50</w:t>
      </w:r>
    </w:p>
    <w:p>
      <w:pPr>
        <w:pStyle w:val="BodyText"/>
      </w:pPr>
      <w:r>
        <w:t xml:space="preserve">c70</w:t>
      </w:r>
    </w:p>
    <w:p>
      <w:pPr>
        <w:pStyle w:val="BodyText"/>
      </w:pPr>
      <w:r>
        <w:t xml:space="preserve">c80</w:t>
      </w:r>
    </w:p>
    <w:p>
      <w:pPr>
        <w:pStyle w:val="BodyText"/>
      </w:pPr>
      <w:r>
        <w:t xml:space="preserve">Protein</w:t>
      </w:r>
    </w:p>
    <w:p>
      <w:pPr>
        <w:pStyle w:val="BodyText"/>
      </w:pPr>
      <w:r>
        <w:t xml:space="preserve">Mode</w:t>
      </w:r>
    </w:p>
    <w:p>
      <w:pPr>
        <w:pStyle w:val="BodyText"/>
      </w:pPr>
      <w:r>
        <w:t xml:space="preserve">75</w:t>
      </w:r>
    </w:p>
    <w:p>
      <w:pPr>
        <w:pStyle w:val="BodyText"/>
      </w:pPr>
      <w:r>
        <w:t xml:space="preserve">85</w:t>
      </w:r>
    </w:p>
    <w:p>
      <w:pPr>
        <w:pStyle w:val="BodyText"/>
      </w:pPr>
      <w:r>
        <w:t xml:space="preserve">90</w:t>
      </w:r>
    </w:p>
    <w:p>
      <w:pPr>
        <w:pStyle w:val="BodyText"/>
      </w:pPr>
      <w:r>
        <w:t xml:space="preserve">95</w:t>
      </w:r>
    </w:p>
    <w:p>
      <w:pPr>
        <w:pStyle w:val="BodyText"/>
      </w:pPr>
      <w:r>
        <w:t xml:space="preserve">99</w:t>
      </w:r>
    </w:p>
    <w:p>
      <w:pPr>
        <w:pStyle w:val="BodyText"/>
      </w:pPr>
      <w:r>
        <w:t xml:space="preserve">75</w:t>
      </w:r>
    </w:p>
    <w:p>
      <w:pPr>
        <w:pStyle w:val="BodyText"/>
      </w:pPr>
      <w:r>
        <w:t xml:space="preserve">85</w:t>
      </w:r>
    </w:p>
    <w:p>
      <w:pPr>
        <w:pStyle w:val="BodyText"/>
      </w:pPr>
      <w:r>
        <w:t xml:space="preserve">90</w:t>
      </w:r>
    </w:p>
    <w:p>
      <w:pPr>
        <w:pStyle w:val="BodyText"/>
      </w:pPr>
      <w:r>
        <w:t xml:space="preserve">95</w:t>
      </w:r>
    </w:p>
    <w:p>
      <w:pPr>
        <w:pStyle w:val="BodyText"/>
      </w:pPr>
      <w:r>
        <w:t xml:space="preserve">99</w:t>
      </w:r>
    </w:p>
    <w:p>
      <w:pPr>
        <w:pStyle w:val="BodyText"/>
      </w:pPr>
      <w:r>
        <w:t xml:space="preserve">75</w:t>
      </w:r>
    </w:p>
    <w:p>
      <w:pPr>
        <w:pStyle w:val="BodyText"/>
      </w:pPr>
      <w:r>
        <w:t xml:space="preserve">85</w:t>
      </w:r>
    </w:p>
    <w:p>
      <w:pPr>
        <w:pStyle w:val="BodyText"/>
      </w:pPr>
      <w:r>
        <w:t xml:space="preserve">90</w:t>
      </w:r>
    </w:p>
    <w:p>
      <w:pPr>
        <w:pStyle w:val="BodyText"/>
      </w:pPr>
      <w:r>
        <w:t xml:space="preserve">95</w:t>
      </w:r>
    </w:p>
    <w:p>
      <w:pPr>
        <w:pStyle w:val="BodyText"/>
      </w:pPr>
      <w:r>
        <w:t xml:space="preserve">99</w:t>
      </w:r>
    </w:p>
    <w:p>
      <w:pPr>
        <w:pStyle w:val="BodyText"/>
      </w:pPr>
      <w:r>
        <w:t xml:space="preserve">Original</w:t>
      </w:r>
    </w:p>
    <w:p>
      <w:pPr>
        <w:pStyle w:val="BodyText"/>
      </w:pPr>
      <w:r>
        <w:t xml:space="preserve">01PB2</w:t>
      </w:r>
    </w:p>
    <w:p>
      <w:pPr>
        <w:pStyle w:val="BodyText"/>
      </w:pPr>
      <w:r>
        <w:t xml:space="preserve">cov0</w:t>
      </w:r>
    </w:p>
    <w:p>
      <w:pPr>
        <w:pStyle w:val="BodyText"/>
      </w:pPr>
      <w:r>
        <w:t xml:space="preserve">91</w:t>
      </w:r>
    </w:p>
    <w:p>
      <w:pPr>
        <w:pStyle w:val="BodyText"/>
      </w:pPr>
      <w:r>
        <w:t xml:space="preserve">111</w:t>
      </w:r>
    </w:p>
    <w:p>
      <w:pPr>
        <w:pStyle w:val="BodyText"/>
      </w:pPr>
      <w:r>
        <w:t xml:space="preserve">134</w:t>
      </w:r>
    </w:p>
    <w:p>
      <w:pPr>
        <w:pStyle w:val="BodyText"/>
      </w:pPr>
      <w:r>
        <w:t xml:space="preserve">227</w:t>
      </w:r>
    </w:p>
    <w:p>
      <w:pPr>
        <w:pStyle w:val="BodyText"/>
      </w:pPr>
      <w:r>
        <w:t xml:space="preserve">5130</w:t>
      </w:r>
    </w:p>
    <w:p>
      <w:pPr>
        <w:pStyle w:val="BodyText"/>
      </w:pPr>
      <w:r>
        <w:t xml:space="preserve">240</w:t>
      </w:r>
    </w:p>
    <w:p>
      <w:pPr>
        <w:pStyle w:val="BodyText"/>
      </w:pPr>
      <w:r>
        <w:t xml:space="preserve">255</w:t>
      </w:r>
    </w:p>
    <w:p>
      <w:pPr>
        <w:pStyle w:val="BodyText"/>
      </w:pPr>
      <w:r>
        <w:t xml:space="preserve">276</w:t>
      </w:r>
    </w:p>
    <w:p>
      <w:pPr>
        <w:pStyle w:val="BodyText"/>
      </w:pPr>
      <w:r>
        <w:t xml:space="preserve">355</w:t>
      </w:r>
    </w:p>
    <w:p>
      <w:pPr>
        <w:pStyle w:val="BodyText"/>
      </w:pPr>
      <w:r>
        <w:t xml:space="preserve">5167</w:t>
      </w:r>
    </w:p>
    <w:p>
      <w:pPr>
        <w:pStyle w:val="BodyText"/>
      </w:pPr>
      <w:r>
        <w:t xml:space="preserve">261</w:t>
      </w:r>
    </w:p>
    <w:p>
      <w:pPr>
        <w:pStyle w:val="BodyText"/>
      </w:pPr>
      <w:r>
        <w:t xml:space="preserve">274</w:t>
      </w:r>
    </w:p>
    <w:p>
      <w:pPr>
        <w:pStyle w:val="BodyText"/>
      </w:pPr>
      <w:r>
        <w:t xml:space="preserve">309</w:t>
      </w:r>
    </w:p>
    <w:p>
      <w:pPr>
        <w:pStyle w:val="BodyText"/>
      </w:pPr>
      <w:r>
        <w:t xml:space="preserve">387</w:t>
      </w:r>
    </w:p>
    <w:p>
      <w:pPr>
        <w:pStyle w:val="BodyText"/>
      </w:pPr>
      <w:r>
        <w:t xml:space="preserve">5177</w:t>
      </w:r>
    </w:p>
    <w:p>
      <w:pPr>
        <w:pStyle w:val="BodyText"/>
      </w:pPr>
      <w:r>
        <w:t xml:space="preserve">15507</w:t>
      </w:r>
    </w:p>
    <w:p>
      <w:pPr>
        <w:pStyle w:val="BodyText"/>
      </w:pPr>
      <w:r>
        <w:t xml:space="preserve">cov1</w:t>
      </w:r>
    </w:p>
    <w:p>
      <w:pPr>
        <w:pStyle w:val="BodyText"/>
      </w:pPr>
      <w:r>
        <w:t xml:space="preserve">18</w:t>
      </w:r>
    </w:p>
    <w:p>
      <w:pPr>
        <w:pStyle w:val="BodyText"/>
      </w:pPr>
      <w:r>
        <w:t xml:space="preserve">33</w:t>
      </w:r>
    </w:p>
    <w:p>
      <w:pPr>
        <w:pStyle w:val="BodyText"/>
      </w:pPr>
      <w:r>
        <w:t xml:space="preserve">52</w:t>
      </w:r>
    </w:p>
    <w:p>
      <w:pPr>
        <w:pStyle w:val="BodyText"/>
      </w:pPr>
      <w:r>
        <w:t xml:space="preserve">135</w:t>
      </w:r>
    </w:p>
    <w:p>
      <w:pPr>
        <w:pStyle w:val="BodyText"/>
      </w:pPr>
      <w:r>
        <w:t xml:space="preserve">5084</w:t>
      </w:r>
    </w:p>
    <w:p>
      <w:pPr>
        <w:pStyle w:val="BodyText"/>
      </w:pPr>
      <w:r>
        <w:t xml:space="preserve">18</w:t>
      </w:r>
    </w:p>
    <w:p>
      <w:pPr>
        <w:pStyle w:val="BodyText"/>
      </w:pPr>
      <w:r>
        <w:t xml:space="preserve">33</w:t>
      </w:r>
    </w:p>
    <w:p>
      <w:pPr>
        <w:pStyle w:val="BodyText"/>
      </w:pPr>
      <w:r>
        <w:t xml:space="preserve">56</w:t>
      </w:r>
    </w:p>
    <w:p>
      <w:pPr>
        <w:pStyle w:val="BodyText"/>
      </w:pPr>
      <w:r>
        <w:t xml:space="preserve">135</w:t>
      </w:r>
    </w:p>
    <w:p>
      <w:pPr>
        <w:pStyle w:val="BodyText"/>
      </w:pPr>
      <w:r>
        <w:t xml:space="preserve">5088</w:t>
      </w:r>
    </w:p>
    <w:p>
      <w:pPr>
        <w:pStyle w:val="BodyText"/>
      </w:pPr>
      <w:r>
        <w:t xml:space="preserve">18</w:t>
      </w:r>
    </w:p>
    <w:p>
      <w:pPr>
        <w:pStyle w:val="BodyText"/>
      </w:pPr>
      <w:r>
        <w:t xml:space="preserve">33</w:t>
      </w:r>
    </w:p>
    <w:p>
      <w:pPr>
        <w:pStyle w:val="BodyText"/>
      </w:pPr>
      <w:r>
        <w:t xml:space="preserve">55</w:t>
      </w:r>
    </w:p>
    <w:p>
      <w:pPr>
        <w:pStyle w:val="BodyText"/>
      </w:pPr>
      <w:r>
        <w:t xml:space="preserve">135</w:t>
      </w:r>
    </w:p>
    <w:p>
      <w:pPr>
        <w:pStyle w:val="BodyText"/>
      </w:pPr>
      <w:r>
        <w:t xml:space="preserve">5089</w:t>
      </w:r>
    </w:p>
    <w:p>
      <w:pPr>
        <w:pStyle w:val="BodyText"/>
      </w:pPr>
      <w:r>
        <w:t xml:space="preserve">02PB1</w:t>
      </w:r>
    </w:p>
    <w:p>
      <w:pPr>
        <w:pStyle w:val="BodyText"/>
      </w:pPr>
      <w:r>
        <w:t xml:space="preserve">cov0</w:t>
      </w:r>
    </w:p>
    <w:p>
      <w:pPr>
        <w:pStyle w:val="BodyText"/>
      </w:pPr>
      <w:r>
        <w:t xml:space="preserve">95</w:t>
      </w:r>
    </w:p>
    <w:p>
      <w:pPr>
        <w:pStyle w:val="BodyText"/>
      </w:pPr>
      <w:r>
        <w:t xml:space="preserve">106</w:t>
      </w:r>
    </w:p>
    <w:p>
      <w:pPr>
        <w:pStyle w:val="BodyText"/>
      </w:pPr>
      <w:r>
        <w:t xml:space="preserve">89</w:t>
      </w:r>
    </w:p>
    <w:p>
      <w:pPr>
        <w:pStyle w:val="BodyText"/>
      </w:pPr>
      <w:r>
        <w:t xml:space="preserve">124</w:t>
      </w:r>
    </w:p>
    <w:p>
      <w:pPr>
        <w:pStyle w:val="BodyText"/>
      </w:pPr>
      <w:r>
        <w:t xml:space="preserve">2882</w:t>
      </w:r>
    </w:p>
    <w:p>
      <w:pPr>
        <w:pStyle w:val="BodyText"/>
      </w:pPr>
      <w:r>
        <w:t xml:space="preserve">223</w:t>
      </w:r>
    </w:p>
    <w:p>
      <w:pPr>
        <w:pStyle w:val="BodyText"/>
      </w:pPr>
      <w:r>
        <w:t xml:space="preserve">234</w:t>
      </w:r>
    </w:p>
    <w:p>
      <w:pPr>
        <w:pStyle w:val="BodyText"/>
      </w:pPr>
      <w:r>
        <w:t xml:space="preserve">238</w:t>
      </w:r>
    </w:p>
    <w:p>
      <w:pPr>
        <w:pStyle w:val="BodyText"/>
      </w:pPr>
      <w:r>
        <w:t xml:space="preserve">272</w:t>
      </w:r>
    </w:p>
    <w:p>
      <w:pPr>
        <w:pStyle w:val="BodyText"/>
      </w:pPr>
      <w:r>
        <w:t xml:space="preserve">2918</w:t>
      </w:r>
    </w:p>
    <w:p>
      <w:pPr>
        <w:pStyle w:val="BodyText"/>
      </w:pPr>
      <w:r>
        <w:t xml:space="preserve">224</w:t>
      </w:r>
    </w:p>
    <w:p>
      <w:pPr>
        <w:pStyle w:val="BodyText"/>
      </w:pPr>
      <w:r>
        <w:t xml:space="preserve">235</w:t>
      </w:r>
    </w:p>
    <w:p>
      <w:pPr>
        <w:pStyle w:val="BodyText"/>
      </w:pPr>
      <w:r>
        <w:t xml:space="preserve">259</w:t>
      </w:r>
    </w:p>
    <w:p>
      <w:pPr>
        <w:pStyle w:val="BodyText"/>
      </w:pPr>
      <w:r>
        <w:t xml:space="preserve">296</w:t>
      </w:r>
    </w:p>
    <w:p>
      <w:pPr>
        <w:pStyle w:val="BodyText"/>
      </w:pPr>
      <w:r>
        <w:t xml:space="preserve">2937</w:t>
      </w:r>
    </w:p>
    <w:p>
      <w:pPr>
        <w:pStyle w:val="BodyText"/>
      </w:pPr>
      <w:r>
        <w:t xml:space="preserve">15447</w:t>
      </w:r>
    </w:p>
    <w:p>
      <w:pPr>
        <w:pStyle w:val="BodyText"/>
      </w:pPr>
      <w:r>
        <w:t xml:space="preserve">cov1</w:t>
      </w:r>
    </w:p>
    <w:p>
      <w:pPr>
        <w:pStyle w:val="BodyText"/>
      </w:pPr>
      <w:r>
        <w:t xml:space="preserve">27</w:t>
      </w:r>
    </w:p>
    <w:p>
      <w:pPr>
        <w:pStyle w:val="BodyText"/>
      </w:pPr>
      <w:r>
        <w:t xml:space="preserve">36</w:t>
      </w:r>
    </w:p>
    <w:p>
      <w:pPr>
        <w:pStyle w:val="BodyText"/>
      </w:pPr>
      <w:r>
        <w:t xml:space="preserve">40</w:t>
      </w:r>
    </w:p>
    <w:p>
      <w:pPr>
        <w:pStyle w:val="BodyText"/>
      </w:pPr>
      <w:r>
        <w:t xml:space="preserve">75</w:t>
      </w:r>
    </w:p>
    <w:p>
      <w:pPr>
        <w:pStyle w:val="BodyText"/>
      </w:pPr>
      <w:r>
        <w:t xml:space="preserve">2816</w:t>
      </w:r>
    </w:p>
    <w:p>
      <w:pPr>
        <w:pStyle w:val="BodyText"/>
      </w:pPr>
      <w:r>
        <w:t xml:space="preserve">27</w:t>
      </w:r>
    </w:p>
    <w:p>
      <w:pPr>
        <w:pStyle w:val="BodyText"/>
      </w:pPr>
      <w:r>
        <w:t xml:space="preserve">37</w:t>
      </w:r>
    </w:p>
    <w:p>
      <w:pPr>
        <w:pStyle w:val="BodyText"/>
      </w:pPr>
      <w:r>
        <w:t xml:space="preserve">41</w:t>
      </w:r>
    </w:p>
    <w:p>
      <w:pPr>
        <w:pStyle w:val="BodyText"/>
      </w:pPr>
      <w:r>
        <w:t xml:space="preserve">76</w:t>
      </w:r>
    </w:p>
    <w:p>
      <w:pPr>
        <w:pStyle w:val="BodyText"/>
      </w:pPr>
      <w:r>
        <w:t xml:space="preserve">2816</w:t>
      </w:r>
    </w:p>
    <w:p>
      <w:pPr>
        <w:pStyle w:val="BodyText"/>
      </w:pPr>
      <w:r>
        <w:t xml:space="preserve">27</w:t>
      </w:r>
    </w:p>
    <w:p>
      <w:pPr>
        <w:pStyle w:val="BodyText"/>
      </w:pPr>
      <w:r>
        <w:t xml:space="preserve">36</w:t>
      </w:r>
    </w:p>
    <w:p>
      <w:pPr>
        <w:pStyle w:val="BodyText"/>
      </w:pPr>
      <w:r>
        <w:t xml:space="preserve">41</w:t>
      </w:r>
    </w:p>
    <w:p>
      <w:pPr>
        <w:pStyle w:val="BodyText"/>
      </w:pPr>
      <w:r>
        <w:t xml:space="preserve">77</w:t>
      </w:r>
    </w:p>
    <w:p>
      <w:pPr>
        <w:pStyle w:val="BodyText"/>
      </w:pPr>
      <w:r>
        <w:t xml:space="preserve">2816</w:t>
      </w:r>
    </w:p>
    <w:p>
      <w:pPr>
        <w:pStyle w:val="BodyText"/>
      </w:pPr>
      <w:r>
        <w:t xml:space="preserve">03PA</w:t>
      </w:r>
    </w:p>
    <w:p>
      <w:pPr>
        <w:pStyle w:val="BodyText"/>
      </w:pPr>
      <w:r>
        <w:t xml:space="preserve">cov0</w:t>
      </w:r>
    </w:p>
    <w:p>
      <w:pPr>
        <w:pStyle w:val="BodyText"/>
      </w:pPr>
      <w:r>
        <w:t xml:space="preserve">55</w:t>
      </w:r>
    </w:p>
    <w:p>
      <w:pPr>
        <w:pStyle w:val="BodyText"/>
      </w:pPr>
      <w:r>
        <w:t xml:space="preserve">66</w:t>
      </w:r>
    </w:p>
    <w:p>
      <w:pPr>
        <w:pStyle w:val="BodyText"/>
      </w:pPr>
      <w:r>
        <w:t xml:space="preserve">52</w:t>
      </w:r>
    </w:p>
    <w:p>
      <w:pPr>
        <w:pStyle w:val="BodyText"/>
      </w:pPr>
      <w:r>
        <w:t xml:space="preserve">2426</w:t>
      </w:r>
    </w:p>
    <w:p>
      <w:pPr>
        <w:pStyle w:val="BodyText"/>
      </w:pPr>
      <w:r>
        <w:t xml:space="preserve">5501</w:t>
      </w:r>
    </w:p>
    <w:p>
      <w:pPr>
        <w:pStyle w:val="BodyText"/>
      </w:pPr>
      <w:r>
        <w:t xml:space="preserve">195</w:t>
      </w:r>
    </w:p>
    <w:p>
      <w:pPr>
        <w:pStyle w:val="BodyText"/>
      </w:pPr>
      <w:r>
        <w:t xml:space="preserve">208</w:t>
      </w:r>
    </w:p>
    <w:p>
      <w:pPr>
        <w:pStyle w:val="BodyText"/>
      </w:pPr>
      <w:r>
        <w:t xml:space="preserve">168</w:t>
      </w:r>
    </w:p>
    <w:p>
      <w:pPr>
        <w:pStyle w:val="BodyText"/>
      </w:pPr>
      <w:r>
        <w:t xml:space="preserve">2555</w:t>
      </w:r>
    </w:p>
    <w:p>
      <w:pPr>
        <w:pStyle w:val="BodyText"/>
      </w:pPr>
      <w:r>
        <w:t xml:space="preserve">5551</w:t>
      </w:r>
    </w:p>
    <w:p>
      <w:pPr>
        <w:pStyle w:val="BodyText"/>
      </w:pPr>
      <w:r>
        <w:t xml:space="preserve">249</w:t>
      </w:r>
    </w:p>
    <w:p>
      <w:pPr>
        <w:pStyle w:val="BodyText"/>
      </w:pPr>
      <w:r>
        <w:t xml:space="preserve">259</w:t>
      </w:r>
    </w:p>
    <w:p>
      <w:pPr>
        <w:pStyle w:val="BodyText"/>
      </w:pPr>
      <w:r>
        <w:t xml:space="preserve">198</w:t>
      </w:r>
    </w:p>
    <w:p>
      <w:pPr>
        <w:pStyle w:val="BodyText"/>
      </w:pPr>
      <w:r>
        <w:t xml:space="preserve">2580</w:t>
      </w:r>
    </w:p>
    <w:p>
      <w:pPr>
        <w:pStyle w:val="BodyText"/>
      </w:pPr>
      <w:r>
        <w:t xml:space="preserve">5564</w:t>
      </w:r>
    </w:p>
    <w:p>
      <w:pPr>
        <w:pStyle w:val="BodyText"/>
      </w:pPr>
      <w:r>
        <w:t xml:space="preserve">15441</w:t>
      </w:r>
    </w:p>
    <w:p>
      <w:pPr>
        <w:pStyle w:val="BodyText"/>
      </w:pPr>
      <w:r>
        <w:t xml:space="preserve">cov1</w:t>
      </w:r>
    </w:p>
    <w:p>
      <w:pPr>
        <w:pStyle w:val="BodyText"/>
      </w:pPr>
      <w:r>
        <w:t xml:space="preserve">11</w:t>
      </w:r>
    </w:p>
    <w:p>
      <w:pPr>
        <w:pStyle w:val="BodyText"/>
      </w:pPr>
      <w:r>
        <w:t xml:space="preserve">19</w:t>
      </w:r>
    </w:p>
    <w:p>
      <w:pPr>
        <w:pStyle w:val="BodyText"/>
      </w:pPr>
      <w:r>
        <w:t xml:space="preserve">29</w:t>
      </w:r>
    </w:p>
    <w:p>
      <w:pPr>
        <w:pStyle w:val="BodyText"/>
      </w:pPr>
      <w:r>
        <w:t xml:space="preserve">2400</w:t>
      </w:r>
    </w:p>
    <w:p>
      <w:pPr>
        <w:pStyle w:val="BodyText"/>
      </w:pPr>
      <w:r>
        <w:t xml:space="preserve">5829</w:t>
      </w:r>
    </w:p>
    <w:p>
      <w:pPr>
        <w:pStyle w:val="BodyText"/>
      </w:pPr>
      <w:r>
        <w:t xml:space="preserve">11</w:t>
      </w:r>
    </w:p>
    <w:p>
      <w:pPr>
        <w:pStyle w:val="BodyText"/>
      </w:pPr>
      <w:r>
        <w:t xml:space="preserve">20</w:t>
      </w:r>
    </w:p>
    <w:p>
      <w:pPr>
        <w:pStyle w:val="BodyText"/>
      </w:pPr>
      <w:r>
        <w:t xml:space="preserve">29</w:t>
      </w:r>
    </w:p>
    <w:p>
      <w:pPr>
        <w:pStyle w:val="BodyText"/>
      </w:pPr>
      <w:r>
        <w:t xml:space="preserve">2402</w:t>
      </w:r>
    </w:p>
    <w:p>
      <w:pPr>
        <w:pStyle w:val="BodyText"/>
      </w:pPr>
      <w:r>
        <w:t xml:space="preserve">5840</w:t>
      </w:r>
    </w:p>
    <w:p>
      <w:pPr>
        <w:pStyle w:val="BodyText"/>
      </w:pPr>
      <w:r>
        <w:t xml:space="preserve">11</w:t>
      </w:r>
    </w:p>
    <w:p>
      <w:pPr>
        <w:pStyle w:val="BodyText"/>
      </w:pPr>
      <w:r>
        <w:t xml:space="preserve">19</w:t>
      </w:r>
    </w:p>
    <w:p>
      <w:pPr>
        <w:pStyle w:val="BodyText"/>
      </w:pPr>
      <w:r>
        <w:t xml:space="preserve">29</w:t>
      </w:r>
    </w:p>
    <w:p>
      <w:pPr>
        <w:pStyle w:val="BodyText"/>
      </w:pPr>
      <w:r>
        <w:t xml:space="preserve">2404</w:t>
      </w:r>
    </w:p>
    <w:p>
      <w:pPr>
        <w:pStyle w:val="BodyText"/>
      </w:pPr>
      <w:r>
        <w:t xml:space="preserve">5840</w:t>
      </w:r>
    </w:p>
    <w:p>
      <w:pPr>
        <w:pStyle w:val="BodyText"/>
      </w:pPr>
      <w:r>
        <w:t xml:space="preserve">04HA</w:t>
      </w:r>
    </w:p>
    <w:p>
      <w:pPr>
        <w:pStyle w:val="BodyText"/>
      </w:pPr>
      <w:r>
        <w:t xml:space="preserve">cov0</w:t>
      </w:r>
    </w:p>
    <w:p>
      <w:pPr>
        <w:pStyle w:val="BodyText"/>
      </w:pPr>
      <w:r>
        <w:t xml:space="preserve">74</w:t>
      </w:r>
    </w:p>
    <w:p>
      <w:pPr>
        <w:pStyle w:val="BodyText"/>
      </w:pPr>
      <w:r>
        <w:t xml:space="preserve">103</w:t>
      </w:r>
    </w:p>
    <w:p>
      <w:pPr>
        <w:pStyle w:val="BodyText"/>
      </w:pPr>
      <w:r>
        <w:t xml:space="preserve">173</w:t>
      </w:r>
    </w:p>
    <w:p>
      <w:pPr>
        <w:pStyle w:val="BodyText"/>
      </w:pPr>
      <w:r>
        <w:t xml:space="preserve">1758</w:t>
      </w:r>
    </w:p>
    <w:p>
      <w:pPr>
        <w:pStyle w:val="BodyText"/>
      </w:pPr>
      <w:r>
        <w:t xml:space="preserve">7010</w:t>
      </w:r>
    </w:p>
    <w:p>
      <w:pPr>
        <w:pStyle w:val="BodyText"/>
      </w:pPr>
      <w:r>
        <w:t xml:space="preserve">116</w:t>
      </w:r>
    </w:p>
    <w:p>
      <w:pPr>
        <w:pStyle w:val="BodyText"/>
      </w:pPr>
      <w:r>
        <w:t xml:space="preserve">167</w:t>
      </w:r>
    </w:p>
    <w:p>
      <w:pPr>
        <w:pStyle w:val="BodyText"/>
      </w:pPr>
      <w:r>
        <w:t xml:space="preserve">231</w:t>
      </w:r>
    </w:p>
    <w:p>
      <w:pPr>
        <w:pStyle w:val="BodyText"/>
      </w:pPr>
      <w:r>
        <w:t xml:space="preserve">2052</w:t>
      </w:r>
    </w:p>
    <w:p>
      <w:pPr>
        <w:pStyle w:val="BodyText"/>
      </w:pPr>
      <w:r>
        <w:t xml:space="preserve">7048</w:t>
      </w:r>
    </w:p>
    <w:p>
      <w:pPr>
        <w:pStyle w:val="BodyText"/>
      </w:pPr>
      <w:r>
        <w:t xml:space="preserve">151</w:t>
      </w:r>
    </w:p>
    <w:p>
      <w:pPr>
        <w:pStyle w:val="BodyText"/>
      </w:pPr>
      <w:r>
        <w:t xml:space="preserve">170</w:t>
      </w:r>
    </w:p>
    <w:p>
      <w:pPr>
        <w:pStyle w:val="BodyText"/>
      </w:pPr>
      <w:r>
        <w:t xml:space="preserve">259</w:t>
      </w:r>
    </w:p>
    <w:p>
      <w:pPr>
        <w:pStyle w:val="BodyText"/>
      </w:pPr>
      <w:r>
        <w:t xml:space="preserve">2075</w:t>
      </w:r>
    </w:p>
    <w:p>
      <w:pPr>
        <w:pStyle w:val="BodyText"/>
      </w:pPr>
      <w:r>
        <w:t xml:space="preserve">7058</w:t>
      </w:r>
    </w:p>
    <w:p>
      <w:pPr>
        <w:pStyle w:val="BodyText"/>
      </w:pPr>
      <w:r>
        <w:t xml:space="preserve">15380</w:t>
      </w:r>
    </w:p>
    <w:p>
      <w:pPr>
        <w:pStyle w:val="BodyText"/>
      </w:pPr>
      <w:r>
        <w:t xml:space="preserve">cov1</w:t>
      </w:r>
    </w:p>
    <w:p>
      <w:pPr>
        <w:pStyle w:val="BodyText"/>
      </w:pPr>
      <w:r>
        <w:t xml:space="preserve">31</w:t>
      </w:r>
    </w:p>
    <w:p>
      <w:pPr>
        <w:pStyle w:val="BodyText"/>
      </w:pPr>
      <w:r>
        <w:t xml:space="preserve">46</w:t>
      </w:r>
    </w:p>
    <w:p>
      <w:pPr>
        <w:pStyle w:val="BodyText"/>
      </w:pPr>
      <w:r>
        <w:t xml:space="preserve">493</w:t>
      </w:r>
    </w:p>
    <w:p>
      <w:pPr>
        <w:pStyle w:val="BodyText"/>
      </w:pPr>
      <w:r>
        <w:t xml:space="preserve">1672</w:t>
      </w:r>
    </w:p>
    <w:p>
      <w:pPr>
        <w:pStyle w:val="BodyText"/>
      </w:pPr>
      <w:r>
        <w:t xml:space="preserve">7016</w:t>
      </w:r>
    </w:p>
    <w:p>
      <w:pPr>
        <w:pStyle w:val="BodyText"/>
      </w:pPr>
      <w:r>
        <w:t xml:space="preserve">31</w:t>
      </w:r>
    </w:p>
    <w:p>
      <w:pPr>
        <w:pStyle w:val="BodyText"/>
      </w:pPr>
      <w:r>
        <w:t xml:space="preserve">74</w:t>
      </w:r>
    </w:p>
    <w:p>
      <w:pPr>
        <w:pStyle w:val="BodyText"/>
      </w:pPr>
      <w:r>
        <w:t xml:space="preserve">500</w:t>
      </w:r>
    </w:p>
    <w:p>
      <w:pPr>
        <w:pStyle w:val="BodyText"/>
      </w:pPr>
      <w:r>
        <w:t xml:space="preserve">1942</w:t>
      </w:r>
    </w:p>
    <w:p>
      <w:pPr>
        <w:pStyle w:val="BodyText"/>
      </w:pPr>
      <w:r>
        <w:t xml:space="preserve">7016</w:t>
      </w:r>
    </w:p>
    <w:p>
      <w:pPr>
        <w:pStyle w:val="BodyText"/>
      </w:pPr>
      <w:r>
        <w:t xml:space="preserve">28</w:t>
      </w:r>
    </w:p>
    <w:p>
      <w:pPr>
        <w:pStyle w:val="BodyText"/>
      </w:pPr>
      <w:r>
        <w:t xml:space="preserve">46</w:t>
      </w:r>
    </w:p>
    <w:p>
      <w:pPr>
        <w:pStyle w:val="BodyText"/>
      </w:pPr>
      <w:r>
        <w:t xml:space="preserve">500</w:t>
      </w:r>
    </w:p>
    <w:p>
      <w:pPr>
        <w:pStyle w:val="BodyText"/>
      </w:pPr>
      <w:r>
        <w:t xml:space="preserve">1943</w:t>
      </w:r>
    </w:p>
    <w:p>
      <w:pPr>
        <w:pStyle w:val="BodyText"/>
      </w:pPr>
      <w:r>
        <w:t xml:space="preserve">7016</w:t>
      </w:r>
    </w:p>
    <w:p>
      <w:pPr>
        <w:pStyle w:val="BodyText"/>
      </w:pPr>
      <w:r>
        <w:t xml:space="preserve">05NP</w:t>
      </w:r>
    </w:p>
    <w:p>
      <w:pPr>
        <w:pStyle w:val="BodyText"/>
      </w:pPr>
      <w:r>
        <w:t xml:space="preserve">cov0</w:t>
      </w:r>
    </w:p>
    <w:p>
      <w:pPr>
        <w:pStyle w:val="BodyText"/>
      </w:pPr>
      <w:r>
        <w:t xml:space="preserve">8</w:t>
      </w:r>
    </w:p>
    <w:p>
      <w:pPr>
        <w:pStyle w:val="BodyText"/>
      </w:pPr>
      <w:r>
        <w:t xml:space="preserve">11</w:t>
      </w:r>
    </w:p>
    <w:p>
      <w:pPr>
        <w:pStyle w:val="BodyText"/>
      </w:pPr>
      <w:r>
        <w:t xml:space="preserve">23</w:t>
      </w:r>
    </w:p>
    <w:p>
      <w:pPr>
        <w:pStyle w:val="BodyText"/>
      </w:pPr>
      <w:r>
        <w:t xml:space="preserve">62</w:t>
      </w:r>
    </w:p>
    <w:p>
      <w:pPr>
        <w:pStyle w:val="BodyText"/>
      </w:pPr>
      <w:r>
        <w:t xml:space="preserve">3179</w:t>
      </w:r>
    </w:p>
    <w:p>
      <w:pPr>
        <w:pStyle w:val="BodyText"/>
      </w:pPr>
      <w:r>
        <w:t xml:space="preserve">78</w:t>
      </w:r>
    </w:p>
    <w:p>
      <w:pPr>
        <w:pStyle w:val="BodyText"/>
      </w:pPr>
      <w:r>
        <w:t xml:space="preserve">81</w:t>
      </w:r>
    </w:p>
    <w:p>
      <w:pPr>
        <w:pStyle w:val="BodyText"/>
      </w:pPr>
      <w:r>
        <w:t xml:space="preserve">77</w:t>
      </w:r>
    </w:p>
    <w:p>
      <w:pPr>
        <w:pStyle w:val="BodyText"/>
      </w:pPr>
      <w:r>
        <w:t xml:space="preserve">118</w:t>
      </w:r>
    </w:p>
    <w:p>
      <w:pPr>
        <w:pStyle w:val="BodyText"/>
      </w:pPr>
      <w:r>
        <w:t xml:space="preserve">3219</w:t>
      </w:r>
    </w:p>
    <w:p>
      <w:pPr>
        <w:pStyle w:val="BodyText"/>
      </w:pPr>
      <w:r>
        <w:t xml:space="preserve">94</w:t>
      </w:r>
    </w:p>
    <w:p>
      <w:pPr>
        <w:pStyle w:val="BodyText"/>
      </w:pPr>
      <w:r>
        <w:t xml:space="preserve">97</w:t>
      </w:r>
    </w:p>
    <w:p>
      <w:pPr>
        <w:pStyle w:val="BodyText"/>
      </w:pPr>
      <w:r>
        <w:t xml:space="preserve">90</w:t>
      </w:r>
    </w:p>
    <w:p>
      <w:pPr>
        <w:pStyle w:val="BodyText"/>
      </w:pPr>
      <w:r>
        <w:t xml:space="preserve">130</w:t>
      </w:r>
    </w:p>
    <w:p>
      <w:pPr>
        <w:pStyle w:val="BodyText"/>
      </w:pPr>
      <w:r>
        <w:t xml:space="preserve">3225</w:t>
      </w:r>
    </w:p>
    <w:p>
      <w:pPr>
        <w:pStyle w:val="BodyText"/>
      </w:pPr>
      <w:r>
        <w:t xml:space="preserve">14682</w:t>
      </w:r>
    </w:p>
    <w:p>
      <w:pPr>
        <w:pStyle w:val="BodyText"/>
      </w:pPr>
      <w:r>
        <w:t xml:space="preserve">cov1</w:t>
      </w:r>
    </w:p>
    <w:p>
      <w:pPr>
        <w:pStyle w:val="BodyText"/>
      </w:pPr>
      <w:r>
        <w:t xml:space="preserve">5</w:t>
      </w:r>
    </w:p>
    <w:p>
      <w:pPr>
        <w:pStyle w:val="BodyText"/>
      </w:pPr>
      <w:r>
        <w:t xml:space="preserve">8</w:t>
      </w:r>
    </w:p>
    <w:p>
      <w:pPr>
        <w:pStyle w:val="BodyText"/>
      </w:pPr>
      <w:r>
        <w:t xml:space="preserve">12</w:t>
      </w:r>
    </w:p>
    <w:p>
      <w:pPr>
        <w:pStyle w:val="BodyText"/>
      </w:pPr>
      <w:r>
        <w:t xml:space="preserve">52</w:t>
      </w:r>
    </w:p>
    <w:p>
      <w:pPr>
        <w:pStyle w:val="BodyText"/>
      </w:pPr>
      <w:r>
        <w:t xml:space="preserve">3171</w:t>
      </w:r>
    </w:p>
    <w:p>
      <w:pPr>
        <w:pStyle w:val="BodyText"/>
      </w:pPr>
      <w:r>
        <w:t xml:space="preserve">5</w:t>
      </w:r>
    </w:p>
    <w:p>
      <w:pPr>
        <w:pStyle w:val="BodyText"/>
      </w:pPr>
      <w:r>
        <w:t xml:space="preserve">8</w:t>
      </w:r>
    </w:p>
    <w:p>
      <w:pPr>
        <w:pStyle w:val="BodyText"/>
      </w:pPr>
      <w:r>
        <w:t xml:space="preserve">12</w:t>
      </w:r>
    </w:p>
    <w:p>
      <w:pPr>
        <w:pStyle w:val="BodyText"/>
      </w:pPr>
      <w:r>
        <w:t xml:space="preserve">52</w:t>
      </w:r>
    </w:p>
    <w:p>
      <w:pPr>
        <w:pStyle w:val="BodyText"/>
      </w:pPr>
      <w:r>
        <w:t xml:space="preserve">3171</w:t>
      </w:r>
    </w:p>
    <w:p>
      <w:pPr>
        <w:pStyle w:val="BodyText"/>
      </w:pPr>
      <w:r>
        <w:t xml:space="preserve">5</w:t>
      </w:r>
    </w:p>
    <w:p>
      <w:pPr>
        <w:pStyle w:val="BodyText"/>
      </w:pPr>
      <w:r>
        <w:t xml:space="preserve">8</w:t>
      </w:r>
    </w:p>
    <w:p>
      <w:pPr>
        <w:pStyle w:val="BodyText"/>
      </w:pPr>
      <w:r>
        <w:t xml:space="preserve">12</w:t>
      </w:r>
    </w:p>
    <w:p>
      <w:pPr>
        <w:pStyle w:val="BodyText"/>
      </w:pPr>
      <w:r>
        <w:t xml:space="preserve">52</w:t>
      </w:r>
    </w:p>
    <w:p>
      <w:pPr>
        <w:pStyle w:val="BodyText"/>
      </w:pPr>
      <w:r>
        <w:t xml:space="preserve">3171</w:t>
      </w:r>
    </w:p>
    <w:p>
      <w:pPr>
        <w:pStyle w:val="BodyText"/>
      </w:pPr>
      <w:r>
        <w:t xml:space="preserve">06NA</w:t>
      </w:r>
    </w:p>
    <w:p>
      <w:pPr>
        <w:pStyle w:val="BodyText"/>
      </w:pPr>
      <w:r>
        <w:t xml:space="preserve">cov0</w:t>
      </w:r>
    </w:p>
    <w:p>
      <w:pPr>
        <w:pStyle w:val="BodyText"/>
      </w:pPr>
      <w:r>
        <w:t xml:space="preserve">57</w:t>
      </w:r>
    </w:p>
    <w:p>
      <w:pPr>
        <w:pStyle w:val="BodyText"/>
      </w:pPr>
      <w:r>
        <w:t xml:space="preserve">109</w:t>
      </w:r>
    </w:p>
    <w:p>
      <w:pPr>
        <w:pStyle w:val="BodyText"/>
      </w:pPr>
      <w:r>
        <w:t xml:space="preserve">163</w:t>
      </w:r>
    </w:p>
    <w:p>
      <w:pPr>
        <w:pStyle w:val="BodyText"/>
      </w:pPr>
      <w:r>
        <w:t xml:space="preserve">591</w:t>
      </w:r>
    </w:p>
    <w:p>
      <w:pPr>
        <w:pStyle w:val="BodyText"/>
      </w:pPr>
      <w:r>
        <w:t xml:space="preserve">2613</w:t>
      </w:r>
    </w:p>
    <w:p>
      <w:pPr>
        <w:pStyle w:val="BodyText"/>
      </w:pPr>
      <w:r>
        <w:t xml:space="preserve">103</w:t>
      </w:r>
    </w:p>
    <w:p>
      <w:pPr>
        <w:pStyle w:val="BodyText"/>
      </w:pPr>
      <w:r>
        <w:t xml:space="preserve">120</w:t>
      </w:r>
    </w:p>
    <w:p>
      <w:pPr>
        <w:pStyle w:val="BodyText"/>
      </w:pPr>
      <w:r>
        <w:t xml:space="preserve">216</w:t>
      </w:r>
    </w:p>
    <w:p>
      <w:pPr>
        <w:pStyle w:val="BodyText"/>
      </w:pPr>
      <w:r>
        <w:t xml:space="preserve">648</w:t>
      </w:r>
    </w:p>
    <w:p>
      <w:pPr>
        <w:pStyle w:val="BodyText"/>
      </w:pPr>
      <w:r>
        <w:t xml:space="preserve">2663</w:t>
      </w:r>
    </w:p>
    <w:p>
      <w:pPr>
        <w:pStyle w:val="BodyText"/>
      </w:pPr>
      <w:r>
        <w:t xml:space="preserve">133</w:t>
      </w:r>
    </w:p>
    <w:p>
      <w:pPr>
        <w:pStyle w:val="BodyText"/>
      </w:pPr>
      <w:r>
        <w:t xml:space="preserve">150</w:t>
      </w:r>
    </w:p>
    <w:p>
      <w:pPr>
        <w:pStyle w:val="BodyText"/>
      </w:pPr>
      <w:r>
        <w:t xml:space="preserve">242</w:t>
      </w:r>
    </w:p>
    <w:p>
      <w:pPr>
        <w:pStyle w:val="BodyText"/>
      </w:pPr>
      <w:r>
        <w:t xml:space="preserve">675</w:t>
      </w:r>
    </w:p>
    <w:p>
      <w:pPr>
        <w:pStyle w:val="BodyText"/>
      </w:pPr>
      <w:r>
        <w:t xml:space="preserve">2683</w:t>
      </w:r>
    </w:p>
    <w:p>
      <w:pPr>
        <w:pStyle w:val="BodyText"/>
      </w:pPr>
      <w:r>
        <w:t xml:space="preserve">15442</w:t>
      </w:r>
    </w:p>
    <w:p>
      <w:pPr>
        <w:pStyle w:val="BodyText"/>
      </w:pPr>
      <w:r>
        <w:t xml:space="preserve">cov1</w:t>
      </w:r>
    </w:p>
    <w:p>
      <w:pPr>
        <w:pStyle w:val="BodyText"/>
      </w:pPr>
      <w:r>
        <w:t xml:space="preserve">24</w:t>
      </w:r>
    </w:p>
    <w:p>
      <w:pPr>
        <w:pStyle w:val="BodyText"/>
      </w:pPr>
      <w:r>
        <w:t xml:space="preserve">36</w:t>
      </w:r>
    </w:p>
    <w:p>
      <w:pPr>
        <w:pStyle w:val="BodyText"/>
      </w:pPr>
      <w:r>
        <w:t xml:space="preserve">273</w:t>
      </w:r>
    </w:p>
    <w:p>
      <w:pPr>
        <w:pStyle w:val="BodyText"/>
      </w:pPr>
      <w:r>
        <w:t xml:space="preserve">543</w:t>
      </w:r>
    </w:p>
    <w:p>
      <w:pPr>
        <w:pStyle w:val="BodyText"/>
      </w:pPr>
      <w:r>
        <w:t xml:space="preserve">2421</w:t>
      </w:r>
    </w:p>
    <w:p>
      <w:pPr>
        <w:pStyle w:val="BodyText"/>
      </w:pPr>
      <w:r>
        <w:t xml:space="preserve">25</w:t>
      </w:r>
    </w:p>
    <w:p>
      <w:pPr>
        <w:pStyle w:val="BodyText"/>
      </w:pPr>
      <w:r>
        <w:t xml:space="preserve">36</w:t>
      </w:r>
    </w:p>
    <w:p>
      <w:pPr>
        <w:pStyle w:val="BodyText"/>
      </w:pPr>
      <w:r>
        <w:t xml:space="preserve">274</w:t>
      </w:r>
    </w:p>
    <w:p>
      <w:pPr>
        <w:pStyle w:val="BodyText"/>
      </w:pPr>
      <w:r>
        <w:t xml:space="preserve">544</w:t>
      </w:r>
    </w:p>
    <w:p>
      <w:pPr>
        <w:pStyle w:val="BodyText"/>
      </w:pPr>
      <w:r>
        <w:t xml:space="preserve">2422</w:t>
      </w:r>
    </w:p>
    <w:p>
      <w:pPr>
        <w:pStyle w:val="BodyText"/>
      </w:pPr>
      <w:r>
        <w:t xml:space="preserve">25</w:t>
      </w:r>
    </w:p>
    <w:p>
      <w:pPr>
        <w:pStyle w:val="BodyText"/>
      </w:pPr>
      <w:r>
        <w:t xml:space="preserve">36</w:t>
      </w:r>
    </w:p>
    <w:p>
      <w:pPr>
        <w:pStyle w:val="BodyText"/>
      </w:pPr>
      <w:r>
        <w:t xml:space="preserve">274</w:t>
      </w:r>
    </w:p>
    <w:p>
      <w:pPr>
        <w:pStyle w:val="BodyText"/>
      </w:pPr>
      <w:r>
        <w:t xml:space="preserve">544</w:t>
      </w:r>
    </w:p>
    <w:p>
      <w:pPr>
        <w:pStyle w:val="BodyText"/>
      </w:pPr>
      <w:r>
        <w:t xml:space="preserve">2422</w:t>
      </w:r>
    </w:p>
    <w:p>
      <w:pPr>
        <w:pStyle w:val="BodyText"/>
      </w:pPr>
      <w:r>
        <w:t xml:space="preserve">07M1</w:t>
      </w:r>
    </w:p>
    <w:p>
      <w:pPr>
        <w:pStyle w:val="BodyText"/>
      </w:pPr>
      <w:r>
        <w:t xml:space="preserve">cov0</w:t>
      </w:r>
    </w:p>
    <w:p>
      <w:pPr>
        <w:pStyle w:val="BodyText"/>
      </w:pPr>
      <w:r>
        <w:t xml:space="preserve">6</w:t>
      </w:r>
    </w:p>
    <w:p>
      <w:pPr>
        <w:pStyle w:val="BodyText"/>
      </w:pPr>
      <w:r>
        <w:t xml:space="preserve">6</w:t>
      </w:r>
    </w:p>
    <w:p>
      <w:pPr>
        <w:pStyle w:val="BodyText"/>
      </w:pPr>
      <w:r>
        <w:t xml:space="preserve">8</w:t>
      </w:r>
    </w:p>
    <w:p>
      <w:pPr>
        <w:pStyle w:val="BodyText"/>
      </w:pPr>
      <w:r>
        <w:t xml:space="preserve">35</w:t>
      </w:r>
    </w:p>
    <w:p>
      <w:pPr>
        <w:pStyle w:val="BodyText"/>
      </w:pPr>
      <w:r>
        <w:t xml:space="preserve">538</w:t>
      </w:r>
    </w:p>
    <w:p>
      <w:pPr>
        <w:pStyle w:val="BodyText"/>
      </w:pPr>
      <w:r>
        <w:t xml:space="preserve">10</w:t>
      </w:r>
    </w:p>
    <w:p>
      <w:pPr>
        <w:pStyle w:val="BodyText"/>
      </w:pPr>
      <w:r>
        <w:t xml:space="preserve">10</w:t>
      </w:r>
    </w:p>
    <w:p>
      <w:pPr>
        <w:pStyle w:val="BodyText"/>
      </w:pPr>
      <w:r>
        <w:t xml:space="preserve">12</w:t>
      </w:r>
    </w:p>
    <w:p>
      <w:pPr>
        <w:pStyle w:val="BodyText"/>
      </w:pPr>
      <w:r>
        <w:t xml:space="preserve">42</w:t>
      </w:r>
    </w:p>
    <w:p>
      <w:pPr>
        <w:pStyle w:val="BodyText"/>
      </w:pPr>
      <w:r>
        <w:t xml:space="preserve">542</w:t>
      </w:r>
    </w:p>
    <w:p>
      <w:pPr>
        <w:pStyle w:val="BodyText"/>
      </w:pPr>
      <w:r>
        <w:t xml:space="preserve">10</w:t>
      </w:r>
    </w:p>
    <w:p>
      <w:pPr>
        <w:pStyle w:val="BodyText"/>
      </w:pPr>
      <w:r>
        <w:t xml:space="preserve">10</w:t>
      </w:r>
    </w:p>
    <w:p>
      <w:pPr>
        <w:pStyle w:val="BodyText"/>
      </w:pPr>
      <w:r>
        <w:t xml:space="preserve">13</w:t>
      </w:r>
    </w:p>
    <w:p>
      <w:pPr>
        <w:pStyle w:val="BodyText"/>
      </w:pPr>
      <w:r>
        <w:t xml:space="preserve">42</w:t>
      </w:r>
    </w:p>
    <w:p>
      <w:pPr>
        <w:pStyle w:val="BodyText"/>
      </w:pPr>
      <w:r>
        <w:t xml:space="preserve">542</w:t>
      </w:r>
    </w:p>
    <w:p>
      <w:pPr>
        <w:pStyle w:val="BodyText"/>
      </w:pPr>
      <w:r>
        <w:t xml:space="preserve">15335</w:t>
      </w:r>
    </w:p>
    <w:p>
      <w:pPr>
        <w:pStyle w:val="BodyText"/>
      </w:pPr>
      <w:r>
        <w:t xml:space="preserve">cov1</w:t>
      </w:r>
    </w:p>
    <w:p>
      <w:pPr>
        <w:pStyle w:val="BodyText"/>
      </w:pPr>
      <w:r>
        <w:t xml:space="preserve">3</w:t>
      </w:r>
    </w:p>
    <w:p>
      <w:pPr>
        <w:pStyle w:val="BodyText"/>
      </w:pPr>
      <w:r>
        <w:t xml:space="preserve">3</w:t>
      </w:r>
    </w:p>
    <w:p>
      <w:pPr>
        <w:pStyle w:val="BodyText"/>
      </w:pPr>
      <w:r>
        <w:t xml:space="preserve">5</w:t>
      </w:r>
    </w:p>
    <w:p>
      <w:pPr>
        <w:pStyle w:val="BodyText"/>
      </w:pPr>
      <w:r>
        <w:t xml:space="preserve">33</w:t>
      </w:r>
    </w:p>
    <w:p>
      <w:pPr>
        <w:pStyle w:val="BodyText"/>
      </w:pPr>
      <w:r>
        <w:t xml:space="preserve">569</w:t>
      </w:r>
    </w:p>
    <w:p>
      <w:pPr>
        <w:pStyle w:val="BodyText"/>
      </w:pPr>
      <w:r>
        <w:t xml:space="preserve">3</w:t>
      </w:r>
    </w:p>
    <w:p>
      <w:pPr>
        <w:pStyle w:val="BodyText"/>
      </w:pPr>
      <w:r>
        <w:t xml:space="preserve">3</w:t>
      </w:r>
    </w:p>
    <w:p>
      <w:pPr>
        <w:pStyle w:val="BodyText"/>
      </w:pPr>
      <w:r>
        <w:t xml:space="preserve">5</w:t>
      </w:r>
    </w:p>
    <w:p>
      <w:pPr>
        <w:pStyle w:val="BodyText"/>
      </w:pPr>
      <w:r>
        <w:t xml:space="preserve">33</w:t>
      </w:r>
    </w:p>
    <w:p>
      <w:pPr>
        <w:pStyle w:val="BodyText"/>
      </w:pPr>
      <w:r>
        <w:t xml:space="preserve">569</w:t>
      </w:r>
    </w:p>
    <w:p>
      <w:pPr>
        <w:pStyle w:val="BodyText"/>
      </w:pPr>
      <w:r>
        <w:t xml:space="preserve">3</w:t>
      </w:r>
    </w:p>
    <w:p>
      <w:pPr>
        <w:pStyle w:val="BodyText"/>
      </w:pPr>
      <w:r>
        <w:t xml:space="preserve">3</w:t>
      </w:r>
    </w:p>
    <w:p>
      <w:pPr>
        <w:pStyle w:val="BodyText"/>
      </w:pPr>
      <w:r>
        <w:t xml:space="preserve">5</w:t>
      </w:r>
    </w:p>
    <w:p>
      <w:pPr>
        <w:pStyle w:val="BodyText"/>
      </w:pPr>
      <w:r>
        <w:t xml:space="preserve">33</w:t>
      </w:r>
    </w:p>
    <w:p>
      <w:pPr>
        <w:pStyle w:val="BodyText"/>
      </w:pPr>
      <w:r>
        <w:t xml:space="preserve">569</w:t>
      </w:r>
    </w:p>
    <w:p>
      <w:pPr>
        <w:pStyle w:val="BodyText"/>
      </w:pPr>
      <w:r>
        <w:t xml:space="preserve">07M2</w:t>
      </w:r>
    </w:p>
    <w:p>
      <w:pPr>
        <w:pStyle w:val="BodyText"/>
      </w:pPr>
      <w:r>
        <w:t xml:space="preserve">cov0</w:t>
      </w:r>
    </w:p>
    <w:p>
      <w:pPr>
        <w:pStyle w:val="BodyText"/>
      </w:pPr>
      <w:r>
        <w:t xml:space="preserve">15</w:t>
      </w:r>
    </w:p>
    <w:p>
      <w:pPr>
        <w:pStyle w:val="BodyText"/>
      </w:pPr>
      <w:r>
        <w:t xml:space="preserve">141</w:t>
      </w:r>
    </w:p>
    <w:p>
      <w:pPr>
        <w:pStyle w:val="BodyText"/>
      </w:pPr>
      <w:r>
        <w:t xml:space="preserve">112</w:t>
      </w:r>
    </w:p>
    <w:p>
      <w:pPr>
        <w:pStyle w:val="BodyText"/>
      </w:pPr>
      <w:r>
        <w:t xml:space="preserve">553</w:t>
      </w:r>
    </w:p>
    <w:p>
      <w:pPr>
        <w:pStyle w:val="BodyText"/>
      </w:pPr>
      <w:r>
        <w:t xml:space="preserve">2379</w:t>
      </w:r>
    </w:p>
    <w:p>
      <w:pPr>
        <w:pStyle w:val="BodyText"/>
      </w:pPr>
      <w:r>
        <w:t xml:space="preserve">45</w:t>
      </w:r>
    </w:p>
    <w:p>
      <w:pPr>
        <w:pStyle w:val="BodyText"/>
      </w:pPr>
      <w:r>
        <w:t xml:space="preserve">172</w:t>
      </w:r>
    </w:p>
    <w:p>
      <w:pPr>
        <w:pStyle w:val="BodyText"/>
      </w:pPr>
      <w:r>
        <w:t xml:space="preserve">129</w:t>
      </w:r>
    </w:p>
    <w:p>
      <w:pPr>
        <w:pStyle w:val="BodyText"/>
      </w:pPr>
      <w:r>
        <w:t xml:space="preserve">567</w:t>
      </w:r>
    </w:p>
    <w:p>
      <w:pPr>
        <w:pStyle w:val="BodyText"/>
      </w:pPr>
      <w:r>
        <w:t xml:space="preserve">2391</w:t>
      </w:r>
    </w:p>
    <w:p>
      <w:pPr>
        <w:pStyle w:val="BodyText"/>
      </w:pPr>
      <w:r>
        <w:t xml:space="preserve">106</w:t>
      </w:r>
    </w:p>
    <w:p>
      <w:pPr>
        <w:pStyle w:val="BodyText"/>
      </w:pPr>
      <w:r>
        <w:t xml:space="preserve">215</w:t>
      </w:r>
    </w:p>
    <w:p>
      <w:pPr>
        <w:pStyle w:val="BodyText"/>
      </w:pPr>
      <w:r>
        <w:t xml:space="preserve">180</w:t>
      </w:r>
    </w:p>
    <w:p>
      <w:pPr>
        <w:pStyle w:val="BodyText"/>
      </w:pPr>
      <w:r>
        <w:t xml:space="preserve">614</w:t>
      </w:r>
    </w:p>
    <w:p>
      <w:pPr>
        <w:pStyle w:val="BodyText"/>
      </w:pPr>
      <w:r>
        <w:t xml:space="preserve">2414</w:t>
      </w:r>
    </w:p>
    <w:p>
      <w:pPr>
        <w:pStyle w:val="BodyText"/>
      </w:pPr>
      <w:r>
        <w:t xml:space="preserve">15124</w:t>
      </w:r>
    </w:p>
    <w:p>
      <w:pPr>
        <w:pStyle w:val="BodyText"/>
      </w:pPr>
      <w:r>
        <w:t xml:space="preserve">cov1</w:t>
      </w:r>
    </w:p>
    <w:p>
      <w:pPr>
        <w:pStyle w:val="BodyText"/>
      </w:pPr>
      <w:r>
        <w:t xml:space="preserve">14</w:t>
      </w:r>
    </w:p>
    <w:p>
      <w:pPr>
        <w:pStyle w:val="BodyText"/>
      </w:pPr>
      <w:r>
        <w:t xml:space="preserve">58</w:t>
      </w:r>
    </w:p>
    <w:p>
      <w:pPr>
        <w:pStyle w:val="BodyText"/>
      </w:pPr>
      <w:r>
        <w:t xml:space="preserve">106</w:t>
      </w:r>
    </w:p>
    <w:p>
      <w:pPr>
        <w:pStyle w:val="BodyText"/>
      </w:pPr>
      <w:r>
        <w:t xml:space="preserve">555</w:t>
      </w:r>
    </w:p>
    <w:p>
      <w:pPr>
        <w:pStyle w:val="BodyText"/>
      </w:pPr>
      <w:r>
        <w:t xml:space="preserve">2366</w:t>
      </w:r>
    </w:p>
    <w:p>
      <w:pPr>
        <w:pStyle w:val="BodyText"/>
      </w:pPr>
      <w:r>
        <w:t xml:space="preserve">14</w:t>
      </w:r>
    </w:p>
    <w:p>
      <w:pPr>
        <w:pStyle w:val="BodyText"/>
      </w:pPr>
      <w:r>
        <w:t xml:space="preserve">58</w:t>
      </w:r>
    </w:p>
    <w:p>
      <w:pPr>
        <w:pStyle w:val="BodyText"/>
      </w:pPr>
      <w:r>
        <w:t xml:space="preserve">106</w:t>
      </w:r>
    </w:p>
    <w:p>
      <w:pPr>
        <w:pStyle w:val="BodyText"/>
      </w:pPr>
      <w:r>
        <w:t xml:space="preserve">555</w:t>
      </w:r>
    </w:p>
    <w:p>
      <w:pPr>
        <w:pStyle w:val="BodyText"/>
      </w:pPr>
      <w:r>
        <w:t xml:space="preserve">2366</w:t>
      </w:r>
    </w:p>
    <w:p>
      <w:pPr>
        <w:pStyle w:val="BodyText"/>
      </w:pPr>
      <w:r>
        <w:t xml:space="preserve">14</w:t>
      </w:r>
    </w:p>
    <w:p>
      <w:pPr>
        <w:pStyle w:val="BodyText"/>
      </w:pPr>
      <w:r>
        <w:t xml:space="preserve">58</w:t>
      </w:r>
    </w:p>
    <w:p>
      <w:pPr>
        <w:pStyle w:val="BodyText"/>
      </w:pPr>
      <w:r>
        <w:t xml:space="preserve">106</w:t>
      </w:r>
    </w:p>
    <w:p>
      <w:pPr>
        <w:pStyle w:val="BodyText"/>
      </w:pPr>
      <w:r>
        <w:t xml:space="preserve">555</w:t>
      </w:r>
    </w:p>
    <w:p>
      <w:pPr>
        <w:pStyle w:val="BodyText"/>
      </w:pPr>
      <w:r>
        <w:t xml:space="preserve">2366</w:t>
      </w:r>
    </w:p>
    <w:p>
      <w:pPr>
        <w:pStyle w:val="BodyText"/>
      </w:pPr>
      <w:r>
        <w:t xml:space="preserve">08NEP</w:t>
      </w:r>
    </w:p>
    <w:p>
      <w:pPr>
        <w:pStyle w:val="BodyText"/>
      </w:pPr>
      <w:r>
        <w:t xml:space="preserve">cov0</w:t>
      </w:r>
    </w:p>
    <w:p>
      <w:pPr>
        <w:pStyle w:val="BodyText"/>
      </w:pPr>
      <w:r>
        <w:t xml:space="preserve">10</w:t>
      </w:r>
    </w:p>
    <w:p>
      <w:pPr>
        <w:pStyle w:val="BodyText"/>
      </w:pPr>
      <w:r>
        <w:t xml:space="preserve">31</w:t>
      </w:r>
    </w:p>
    <w:p>
      <w:pPr>
        <w:pStyle w:val="BodyText"/>
      </w:pPr>
      <w:r>
        <w:t xml:space="preserve">176</w:t>
      </w:r>
    </w:p>
    <w:p>
      <w:pPr>
        <w:pStyle w:val="BodyText"/>
      </w:pPr>
      <w:r>
        <w:t xml:space="preserve">347</w:t>
      </w:r>
    </w:p>
    <w:p>
      <w:pPr>
        <w:pStyle w:val="BodyText"/>
      </w:pPr>
      <w:r>
        <w:t xml:space="preserve">1730</w:t>
      </w:r>
    </w:p>
    <w:p>
      <w:pPr>
        <w:pStyle w:val="BodyText"/>
      </w:pPr>
      <w:r>
        <w:t xml:space="preserve">29</w:t>
      </w:r>
    </w:p>
    <w:p>
      <w:pPr>
        <w:pStyle w:val="BodyText"/>
      </w:pPr>
      <w:r>
        <w:t xml:space="preserve">43</w:t>
      </w:r>
    </w:p>
    <w:p>
      <w:pPr>
        <w:pStyle w:val="BodyText"/>
      </w:pPr>
      <w:r>
        <w:t xml:space="preserve">192</w:t>
      </w:r>
    </w:p>
    <w:p>
      <w:pPr>
        <w:pStyle w:val="BodyText"/>
      </w:pPr>
      <w:r>
        <w:t xml:space="preserve">366</w:t>
      </w:r>
    </w:p>
    <w:p>
      <w:pPr>
        <w:pStyle w:val="BodyText"/>
      </w:pPr>
      <w:r>
        <w:t xml:space="preserve">1749</w:t>
      </w:r>
    </w:p>
    <w:p>
      <w:pPr>
        <w:pStyle w:val="BodyText"/>
      </w:pPr>
      <w:r>
        <w:t xml:space="preserve">67</w:t>
      </w:r>
    </w:p>
    <w:p>
      <w:pPr>
        <w:pStyle w:val="BodyText"/>
      </w:pPr>
      <w:r>
        <w:t xml:space="preserve">85</w:t>
      </w:r>
    </w:p>
    <w:p>
      <w:pPr>
        <w:pStyle w:val="BodyText"/>
      </w:pPr>
      <w:r>
        <w:t xml:space="preserve">225</w:t>
      </w:r>
    </w:p>
    <w:p>
      <w:pPr>
        <w:pStyle w:val="BodyText"/>
      </w:pPr>
      <w:r>
        <w:t xml:space="preserve">399</w:t>
      </w:r>
    </w:p>
    <w:p>
      <w:pPr>
        <w:pStyle w:val="BodyText"/>
      </w:pPr>
      <w:r>
        <w:t xml:space="preserve">1766</w:t>
      </w:r>
    </w:p>
    <w:p>
      <w:pPr>
        <w:pStyle w:val="BodyText"/>
      </w:pPr>
      <w:r>
        <w:t xml:space="preserve">15228</w:t>
      </w:r>
    </w:p>
    <w:p>
      <w:pPr>
        <w:pStyle w:val="BodyText"/>
      </w:pPr>
      <w:r>
        <w:t xml:space="preserve">cov1</w:t>
      </w:r>
    </w:p>
    <w:p>
      <w:pPr>
        <w:pStyle w:val="BodyText"/>
      </w:pPr>
      <w:r>
        <w:t xml:space="preserve">9</w:t>
      </w:r>
    </w:p>
    <w:p>
      <w:pPr>
        <w:pStyle w:val="BodyText"/>
      </w:pPr>
      <w:r>
        <w:t xml:space="preserve">29</w:t>
      </w:r>
    </w:p>
    <w:p>
      <w:pPr>
        <w:pStyle w:val="BodyText"/>
      </w:pPr>
      <w:r>
        <w:t xml:space="preserve">211</w:t>
      </w:r>
    </w:p>
    <w:p>
      <w:pPr>
        <w:pStyle w:val="BodyText"/>
      </w:pPr>
      <w:r>
        <w:t xml:space="preserve">437</w:t>
      </w:r>
    </w:p>
    <w:p>
      <w:pPr>
        <w:pStyle w:val="BodyText"/>
      </w:pPr>
      <w:r>
        <w:t xml:space="preserve">1735</w:t>
      </w:r>
    </w:p>
    <w:p>
      <w:pPr>
        <w:pStyle w:val="BodyText"/>
      </w:pPr>
      <w:r>
        <w:t xml:space="preserve">9</w:t>
      </w:r>
    </w:p>
    <w:p>
      <w:pPr>
        <w:pStyle w:val="BodyText"/>
      </w:pPr>
      <w:r>
        <w:t xml:space="preserve">29</w:t>
      </w:r>
    </w:p>
    <w:p>
      <w:pPr>
        <w:pStyle w:val="BodyText"/>
      </w:pPr>
      <w:r>
        <w:t xml:space="preserve">211</w:t>
      </w:r>
    </w:p>
    <w:p>
      <w:pPr>
        <w:pStyle w:val="BodyText"/>
      </w:pPr>
      <w:r>
        <w:t xml:space="preserve">437</w:t>
      </w:r>
    </w:p>
    <w:p>
      <w:pPr>
        <w:pStyle w:val="BodyText"/>
      </w:pPr>
      <w:r>
        <w:t xml:space="preserve">1735</w:t>
      </w:r>
    </w:p>
    <w:p>
      <w:pPr>
        <w:pStyle w:val="BodyText"/>
      </w:pPr>
      <w:r>
        <w:t xml:space="preserve">9</w:t>
      </w:r>
    </w:p>
    <w:p>
      <w:pPr>
        <w:pStyle w:val="BodyText"/>
      </w:pPr>
      <w:r>
        <w:t xml:space="preserve">29</w:t>
      </w:r>
    </w:p>
    <w:p>
      <w:pPr>
        <w:pStyle w:val="BodyText"/>
      </w:pPr>
      <w:r>
        <w:t xml:space="preserve">211</w:t>
      </w:r>
    </w:p>
    <w:p>
      <w:pPr>
        <w:pStyle w:val="BodyText"/>
      </w:pPr>
      <w:r>
        <w:t xml:space="preserve">437</w:t>
      </w:r>
    </w:p>
    <w:p>
      <w:pPr>
        <w:pStyle w:val="BodyText"/>
      </w:pPr>
      <w:r>
        <w:t xml:space="preserve">1735</w:t>
      </w:r>
    </w:p>
    <w:p>
      <w:pPr>
        <w:pStyle w:val="BodyText"/>
      </w:pPr>
      <w:r>
        <w:t xml:space="preserve">08NS1</w:t>
      </w:r>
    </w:p>
    <w:p>
      <w:pPr>
        <w:pStyle w:val="BodyText"/>
      </w:pPr>
      <w:r>
        <w:t xml:space="preserve">cov0</w:t>
      </w:r>
    </w:p>
    <w:p>
      <w:pPr>
        <w:pStyle w:val="BodyText"/>
      </w:pPr>
      <w:r>
        <w:t xml:space="preserve">8</w:t>
      </w:r>
    </w:p>
    <w:p>
      <w:pPr>
        <w:pStyle w:val="BodyText"/>
      </w:pPr>
      <w:r>
        <w:t xml:space="preserve">117</w:t>
      </w:r>
    </w:p>
    <w:p>
      <w:pPr>
        <w:pStyle w:val="BodyText"/>
      </w:pPr>
      <w:r>
        <w:t xml:space="preserve">86</w:t>
      </w:r>
    </w:p>
    <w:p>
      <w:pPr>
        <w:pStyle w:val="BodyText"/>
      </w:pPr>
      <w:r>
        <w:t xml:space="preserve">464</w:t>
      </w:r>
    </w:p>
    <w:p>
      <w:pPr>
        <w:pStyle w:val="BodyText"/>
      </w:pPr>
      <w:r>
        <w:t xml:space="preserve">3187</w:t>
      </w:r>
    </w:p>
    <w:p>
      <w:pPr>
        <w:pStyle w:val="BodyText"/>
      </w:pPr>
      <w:r>
        <w:t xml:space="preserve">14</w:t>
      </w:r>
    </w:p>
    <w:p>
      <w:pPr>
        <w:pStyle w:val="BodyText"/>
      </w:pPr>
      <w:r>
        <w:t xml:space="preserve">125</w:t>
      </w:r>
    </w:p>
    <w:p>
      <w:pPr>
        <w:pStyle w:val="BodyText"/>
      </w:pPr>
      <w:r>
        <w:t xml:space="preserve">93</w:t>
      </w:r>
    </w:p>
    <w:p>
      <w:pPr>
        <w:pStyle w:val="BodyText"/>
      </w:pPr>
      <w:r>
        <w:t xml:space="preserve">469</w:t>
      </w:r>
    </w:p>
    <w:p>
      <w:pPr>
        <w:pStyle w:val="BodyText"/>
      </w:pPr>
      <w:r>
        <w:t xml:space="preserve">3187</w:t>
      </w:r>
    </w:p>
    <w:p>
      <w:pPr>
        <w:pStyle w:val="BodyText"/>
      </w:pPr>
      <w:r>
        <w:t xml:space="preserve">26</w:t>
      </w:r>
    </w:p>
    <w:p>
      <w:pPr>
        <w:pStyle w:val="BodyText"/>
      </w:pPr>
      <w:r>
        <w:t xml:space="preserve">133</w:t>
      </w:r>
    </w:p>
    <w:p>
      <w:pPr>
        <w:pStyle w:val="BodyText"/>
      </w:pPr>
      <w:r>
        <w:t xml:space="preserve">101</w:t>
      </w:r>
    </w:p>
    <w:p>
      <w:pPr>
        <w:pStyle w:val="BodyText"/>
      </w:pPr>
      <w:r>
        <w:t xml:space="preserve">472</w:t>
      </w:r>
    </w:p>
    <w:p>
      <w:pPr>
        <w:pStyle w:val="BodyText"/>
      </w:pPr>
      <w:r>
        <w:t xml:space="preserve">3189</w:t>
      </w:r>
    </w:p>
    <w:p>
      <w:pPr>
        <w:pStyle w:val="BodyText"/>
      </w:pPr>
      <w:r>
        <w:t xml:space="preserve">15293</w:t>
      </w:r>
    </w:p>
    <w:p>
      <w:pPr>
        <w:pStyle w:val="BodyText"/>
      </w:pPr>
      <w:r>
        <w:t xml:space="preserve">cov1</w:t>
      </w:r>
    </w:p>
    <w:p>
      <w:pPr>
        <w:pStyle w:val="BodyText"/>
      </w:pPr>
      <w:r>
        <w:t xml:space="preserve">4</w:t>
      </w:r>
    </w:p>
    <w:p>
      <w:pPr>
        <w:pStyle w:val="BodyText"/>
      </w:pPr>
      <w:r>
        <w:t xml:space="preserve">115</w:t>
      </w:r>
    </w:p>
    <w:p>
      <w:pPr>
        <w:pStyle w:val="BodyText"/>
      </w:pPr>
      <w:r>
        <w:t xml:space="preserve">81</w:t>
      </w:r>
    </w:p>
    <w:p>
      <w:pPr>
        <w:pStyle w:val="BodyText"/>
      </w:pPr>
      <w:r>
        <w:t xml:space="preserve">554</w:t>
      </w:r>
    </w:p>
    <w:p>
      <w:pPr>
        <w:pStyle w:val="BodyText"/>
      </w:pPr>
      <w:r>
        <w:t xml:space="preserve">3200</w:t>
      </w:r>
    </w:p>
    <w:p>
      <w:pPr>
        <w:pStyle w:val="BodyText"/>
      </w:pPr>
      <w:r>
        <w:t xml:space="preserve">4</w:t>
      </w:r>
    </w:p>
    <w:p>
      <w:pPr>
        <w:pStyle w:val="BodyText"/>
      </w:pPr>
      <w:r>
        <w:t xml:space="preserve">116</w:t>
      </w:r>
    </w:p>
    <w:p>
      <w:pPr>
        <w:pStyle w:val="BodyText"/>
      </w:pPr>
      <w:r>
        <w:t xml:space="preserve">81</w:t>
      </w:r>
    </w:p>
    <w:p>
      <w:pPr>
        <w:pStyle w:val="BodyText"/>
      </w:pPr>
      <w:r>
        <w:t xml:space="preserve">554</w:t>
      </w:r>
    </w:p>
    <w:p>
      <w:pPr>
        <w:pStyle w:val="BodyText"/>
      </w:pPr>
      <w:r>
        <w:t xml:space="preserve">3200</w:t>
      </w:r>
    </w:p>
    <w:p>
      <w:pPr>
        <w:pStyle w:val="BodyText"/>
      </w:pPr>
      <w:r>
        <w:t xml:space="preserve">5</w:t>
      </w:r>
    </w:p>
    <w:p>
      <w:pPr>
        <w:pStyle w:val="BodyText"/>
      </w:pPr>
      <w:r>
        <w:t xml:space="preserve">115</w:t>
      </w:r>
    </w:p>
    <w:p>
      <w:pPr>
        <w:pStyle w:val="BodyText"/>
      </w:pPr>
      <w:r>
        <w:t xml:space="preserve">81</w:t>
      </w:r>
    </w:p>
    <w:p>
      <w:pPr>
        <w:pStyle w:val="BodyText"/>
      </w:pPr>
      <w:r>
        <w:t xml:space="preserve">554</w:t>
      </w:r>
    </w:p>
    <w:p>
      <w:pPr>
        <w:pStyle w:val="BodyText"/>
      </w:pPr>
      <w:r>
        <w:t xml:space="preserve">3200</w:t>
      </w:r>
    </w:p>
    <w:p>
      <w:pPr>
        <w:pStyle w:val="BodyText"/>
      </w:pPr>
      <w:r>
        <w:t xml:space="preserve">Mammal</w:t>
      </w:r>
    </w:p>
    <w:p>
      <w:pPr>
        <w:pStyle w:val="BodyText"/>
      </w:pPr>
      <w:r>
        <w:t xml:space="preserve">c50</w:t>
      </w:r>
    </w:p>
    <w:p>
      <w:pPr>
        <w:pStyle w:val="BodyText"/>
      </w:pPr>
      <w:r>
        <w:t xml:space="preserve">c70</w:t>
      </w:r>
    </w:p>
    <w:p>
      <w:pPr>
        <w:pStyle w:val="BodyText"/>
      </w:pPr>
      <w:r>
        <w:t xml:space="preserve">c80</w:t>
      </w:r>
    </w:p>
    <w:p>
      <w:pPr>
        <w:pStyle w:val="BodyText"/>
      </w:pPr>
      <w:r>
        <w:t xml:space="preserve">Protein</w:t>
      </w:r>
    </w:p>
    <w:p>
      <w:pPr>
        <w:pStyle w:val="BodyText"/>
      </w:pPr>
      <w:r>
        <w:t xml:space="preserve">Mode</w:t>
      </w:r>
    </w:p>
    <w:p>
      <w:pPr>
        <w:pStyle w:val="BodyText"/>
      </w:pPr>
      <w:r>
        <w:t xml:space="preserve">75</w:t>
      </w:r>
    </w:p>
    <w:p>
      <w:pPr>
        <w:pStyle w:val="BodyText"/>
      </w:pPr>
      <w:r>
        <w:t xml:space="preserve">85</w:t>
      </w:r>
    </w:p>
    <w:p>
      <w:pPr>
        <w:pStyle w:val="BodyText"/>
      </w:pPr>
      <w:r>
        <w:t xml:space="preserve">90</w:t>
      </w:r>
    </w:p>
    <w:p>
      <w:pPr>
        <w:pStyle w:val="BodyText"/>
      </w:pPr>
      <w:r>
        <w:t xml:space="preserve">95</w:t>
      </w:r>
    </w:p>
    <w:p>
      <w:pPr>
        <w:pStyle w:val="BodyText"/>
      </w:pPr>
      <w:r>
        <w:t xml:space="preserve">99</w:t>
      </w:r>
    </w:p>
    <w:p>
      <w:pPr>
        <w:pStyle w:val="BodyText"/>
      </w:pPr>
      <w:r>
        <w:t xml:space="preserve">75</w:t>
      </w:r>
    </w:p>
    <w:p>
      <w:pPr>
        <w:pStyle w:val="BodyText"/>
      </w:pPr>
      <w:r>
        <w:t xml:space="preserve">85</w:t>
      </w:r>
    </w:p>
    <w:p>
      <w:pPr>
        <w:pStyle w:val="BodyText"/>
      </w:pPr>
      <w:r>
        <w:t xml:space="preserve">90</w:t>
      </w:r>
    </w:p>
    <w:p>
      <w:pPr>
        <w:pStyle w:val="BodyText"/>
      </w:pPr>
      <w:r>
        <w:t xml:space="preserve">95</w:t>
      </w:r>
    </w:p>
    <w:p>
      <w:pPr>
        <w:pStyle w:val="BodyText"/>
      </w:pPr>
      <w:r>
        <w:t xml:space="preserve">99</w:t>
      </w:r>
    </w:p>
    <w:p>
      <w:pPr>
        <w:pStyle w:val="BodyText"/>
      </w:pPr>
      <w:r>
        <w:t xml:space="preserve">75</w:t>
      </w:r>
    </w:p>
    <w:p>
      <w:pPr>
        <w:pStyle w:val="BodyText"/>
      </w:pPr>
      <w:r>
        <w:t xml:space="preserve">85</w:t>
      </w:r>
    </w:p>
    <w:p>
      <w:pPr>
        <w:pStyle w:val="BodyText"/>
      </w:pPr>
      <w:r>
        <w:t xml:space="preserve">90</w:t>
      </w:r>
    </w:p>
    <w:p>
      <w:pPr>
        <w:pStyle w:val="BodyText"/>
      </w:pPr>
      <w:r>
        <w:t xml:space="preserve">95</w:t>
      </w:r>
    </w:p>
    <w:p>
      <w:pPr>
        <w:pStyle w:val="BodyText"/>
      </w:pPr>
      <w:r>
        <w:t xml:space="preserve">99</w:t>
      </w:r>
    </w:p>
    <w:p>
      <w:pPr>
        <w:pStyle w:val="BodyText"/>
      </w:pPr>
      <w:r>
        <w:t xml:space="preserve">Original</w:t>
      </w:r>
    </w:p>
    <w:p>
      <w:pPr>
        <w:pStyle w:val="BodyText"/>
      </w:pPr>
      <w:r>
        <w:t xml:space="preserve">01PB2</w:t>
      </w:r>
    </w:p>
    <w:p>
      <w:pPr>
        <w:pStyle w:val="BodyText"/>
      </w:pPr>
      <w:r>
        <w:t xml:space="preserve">cov1</w:t>
      </w:r>
    </w:p>
    <w:p>
      <w:pPr>
        <w:pStyle w:val="BodyText"/>
      </w:pPr>
      <w:r>
        <w:t xml:space="preserve">18</w:t>
      </w:r>
    </w:p>
    <w:p>
      <w:pPr>
        <w:pStyle w:val="BodyText"/>
      </w:pPr>
      <w:r>
        <w:t xml:space="preserve">28</w:t>
      </w:r>
    </w:p>
    <w:p>
      <w:pPr>
        <w:pStyle w:val="BodyText"/>
      </w:pPr>
      <w:r>
        <w:t xml:space="preserve">52</w:t>
      </w:r>
    </w:p>
    <w:p>
      <w:pPr>
        <w:pStyle w:val="BodyText"/>
      </w:pPr>
      <w:r>
        <w:t xml:space="preserve">2080</w:t>
      </w:r>
    </w:p>
    <w:p>
      <w:pPr>
        <w:pStyle w:val="BodyText"/>
      </w:pPr>
      <w:r>
        <w:t xml:space="preserve">4600</w:t>
      </w:r>
    </w:p>
    <w:p>
      <w:pPr>
        <w:pStyle w:val="BodyText"/>
      </w:pPr>
      <w:r>
        <w:t xml:space="preserve">18</w:t>
      </w:r>
    </w:p>
    <w:p>
      <w:pPr>
        <w:pStyle w:val="BodyText"/>
      </w:pPr>
      <w:r>
        <w:t xml:space="preserve">28</w:t>
      </w:r>
    </w:p>
    <w:p>
      <w:pPr>
        <w:pStyle w:val="BodyText"/>
      </w:pPr>
      <w:r>
        <w:t xml:space="preserve">54</w:t>
      </w:r>
    </w:p>
    <w:p>
      <w:pPr>
        <w:pStyle w:val="BodyText"/>
      </w:pPr>
      <w:r>
        <w:t xml:space="preserve">2083</w:t>
      </w:r>
    </w:p>
    <w:p>
      <w:pPr>
        <w:pStyle w:val="BodyText"/>
      </w:pPr>
      <w:r>
        <w:t xml:space="preserve">4600</w:t>
      </w:r>
    </w:p>
    <w:p>
      <w:pPr>
        <w:pStyle w:val="BodyText"/>
      </w:pPr>
      <w:r>
        <w:t xml:space="preserve">18</w:t>
      </w:r>
    </w:p>
    <w:p>
      <w:pPr>
        <w:pStyle w:val="BodyText"/>
      </w:pPr>
      <w:r>
        <w:t xml:space="preserve">28</w:t>
      </w:r>
    </w:p>
    <w:p>
      <w:pPr>
        <w:pStyle w:val="BodyText"/>
      </w:pPr>
      <w:r>
        <w:t xml:space="preserve">57</w:t>
      </w:r>
    </w:p>
    <w:p>
      <w:pPr>
        <w:pStyle w:val="BodyText"/>
      </w:pPr>
      <w:r>
        <w:t xml:space="preserve">2083</w:t>
      </w:r>
    </w:p>
    <w:p>
      <w:pPr>
        <w:pStyle w:val="BodyText"/>
      </w:pPr>
      <w:r>
        <w:t xml:space="preserve">4600</w:t>
      </w:r>
    </w:p>
    <w:p>
      <w:pPr>
        <w:pStyle w:val="BodyText"/>
      </w:pPr>
      <w:r>
        <w:t xml:space="preserve">21880</w:t>
      </w:r>
    </w:p>
    <w:p>
      <w:pPr>
        <w:pStyle w:val="BodyText"/>
      </w:pPr>
      <w:r>
        <w:t xml:space="preserve">02PB1</w:t>
      </w:r>
    </w:p>
    <w:p>
      <w:pPr>
        <w:pStyle w:val="BodyText"/>
      </w:pPr>
      <w:r>
        <w:t xml:space="preserve">cov0</w:t>
      </w:r>
    </w:p>
    <w:p>
      <w:pPr>
        <w:pStyle w:val="BodyText"/>
      </w:pPr>
      <w:r>
        <w:t xml:space="preserve">43</w:t>
      </w:r>
    </w:p>
    <w:p>
      <w:pPr>
        <w:pStyle w:val="BodyText"/>
      </w:pPr>
      <w:r>
        <w:t xml:space="preserve">72</w:t>
      </w:r>
    </w:p>
    <w:p>
      <w:pPr>
        <w:pStyle w:val="BodyText"/>
      </w:pPr>
      <w:r>
        <w:t xml:space="preserve">82</w:t>
      </w:r>
    </w:p>
    <w:p>
      <w:pPr>
        <w:pStyle w:val="BodyText"/>
      </w:pPr>
      <w:r>
        <w:t xml:space="preserve">1633</w:t>
      </w:r>
    </w:p>
    <w:p>
      <w:pPr>
        <w:pStyle w:val="BodyText"/>
      </w:pPr>
      <w:r>
        <w:t xml:space="preserve">2373</w:t>
      </w:r>
    </w:p>
    <w:p>
      <w:pPr>
        <w:pStyle w:val="BodyText"/>
      </w:pPr>
      <w:r>
        <w:t xml:space="preserve">64</w:t>
      </w:r>
    </w:p>
    <w:p>
      <w:pPr>
        <w:pStyle w:val="BodyText"/>
      </w:pPr>
      <w:r>
        <w:t xml:space="preserve">93</w:t>
      </w:r>
    </w:p>
    <w:p>
      <w:pPr>
        <w:pStyle w:val="BodyText"/>
      </w:pPr>
      <w:r>
        <w:t xml:space="preserve">108</w:t>
      </w:r>
    </w:p>
    <w:p>
      <w:pPr>
        <w:pStyle w:val="BodyText"/>
      </w:pPr>
      <w:r>
        <w:t xml:space="preserve">1654</w:t>
      </w:r>
    </w:p>
    <w:p>
      <w:pPr>
        <w:pStyle w:val="BodyText"/>
      </w:pPr>
      <w:r>
        <w:t xml:space="preserve">2386</w:t>
      </w:r>
    </w:p>
    <w:p>
      <w:pPr>
        <w:pStyle w:val="BodyText"/>
      </w:pPr>
      <w:r>
        <w:t xml:space="preserve">85</w:t>
      </w:r>
    </w:p>
    <w:p>
      <w:pPr>
        <w:pStyle w:val="BodyText"/>
      </w:pPr>
      <w:r>
        <w:t xml:space="preserve">115</w:t>
      </w:r>
    </w:p>
    <w:p>
      <w:pPr>
        <w:pStyle w:val="BodyText"/>
      </w:pPr>
      <w:r>
        <w:t xml:space="preserve">126</w:t>
      </w:r>
    </w:p>
    <w:p>
      <w:pPr>
        <w:pStyle w:val="BodyText"/>
      </w:pPr>
      <w:r>
        <w:t xml:space="preserve">1679</w:t>
      </w:r>
    </w:p>
    <w:p>
      <w:pPr>
        <w:pStyle w:val="BodyText"/>
      </w:pPr>
      <w:r>
        <w:t xml:space="preserve">2394</w:t>
      </w:r>
    </w:p>
    <w:p>
      <w:pPr>
        <w:pStyle w:val="BodyText"/>
      </w:pPr>
      <w:r>
        <w:t xml:space="preserve">21829</w:t>
      </w:r>
    </w:p>
    <w:p>
      <w:pPr>
        <w:pStyle w:val="BodyText"/>
      </w:pPr>
      <w:r>
        <w:t xml:space="preserve">cov1</w:t>
      </w:r>
    </w:p>
    <w:p>
      <w:pPr>
        <w:pStyle w:val="BodyText"/>
      </w:pPr>
      <w:r>
        <w:t xml:space="preserve">29</w:t>
      </w:r>
    </w:p>
    <w:p>
      <w:pPr>
        <w:pStyle w:val="BodyText"/>
      </w:pPr>
      <w:r>
        <w:t xml:space="preserve">62</w:t>
      </w:r>
    </w:p>
    <w:p>
      <w:pPr>
        <w:pStyle w:val="BodyText"/>
      </w:pPr>
      <w:r>
        <w:t xml:space="preserve">68</w:t>
      </w:r>
    </w:p>
    <w:p>
      <w:pPr>
        <w:pStyle w:val="BodyText"/>
      </w:pPr>
      <w:r>
        <w:t xml:space="preserve">1622</w:t>
      </w:r>
    </w:p>
    <w:p>
      <w:pPr>
        <w:pStyle w:val="BodyText"/>
      </w:pPr>
      <w:r>
        <w:t xml:space="preserve">2373</w:t>
      </w:r>
    </w:p>
    <w:p>
      <w:pPr>
        <w:pStyle w:val="BodyText"/>
      </w:pPr>
      <w:r>
        <w:t xml:space="preserve">29</w:t>
      </w:r>
    </w:p>
    <w:p>
      <w:pPr>
        <w:pStyle w:val="BodyText"/>
      </w:pPr>
      <w:r>
        <w:t xml:space="preserve">62</w:t>
      </w:r>
    </w:p>
    <w:p>
      <w:pPr>
        <w:pStyle w:val="BodyText"/>
      </w:pPr>
      <w:r>
        <w:t xml:space="preserve">76</w:t>
      </w:r>
    </w:p>
    <w:p>
      <w:pPr>
        <w:pStyle w:val="BodyText"/>
      </w:pPr>
      <w:r>
        <w:t xml:space="preserve">1623</w:t>
      </w:r>
    </w:p>
    <w:p>
      <w:pPr>
        <w:pStyle w:val="BodyText"/>
      </w:pPr>
      <w:r>
        <w:t xml:space="preserve">2375</w:t>
      </w:r>
    </w:p>
    <w:p>
      <w:pPr>
        <w:pStyle w:val="BodyText"/>
      </w:pPr>
      <w:r>
        <w:t xml:space="preserve">29</w:t>
      </w:r>
    </w:p>
    <w:p>
      <w:pPr>
        <w:pStyle w:val="BodyText"/>
      </w:pPr>
      <w:r>
        <w:t xml:space="preserve">62</w:t>
      </w:r>
    </w:p>
    <w:p>
      <w:pPr>
        <w:pStyle w:val="BodyText"/>
      </w:pPr>
      <w:r>
        <w:t xml:space="preserve">69</w:t>
      </w:r>
    </w:p>
    <w:p>
      <w:pPr>
        <w:pStyle w:val="BodyText"/>
      </w:pPr>
      <w:r>
        <w:t xml:space="preserve">1623</w:t>
      </w:r>
    </w:p>
    <w:p>
      <w:pPr>
        <w:pStyle w:val="BodyText"/>
      </w:pPr>
      <w:r>
        <w:t xml:space="preserve">2376</w:t>
      </w:r>
    </w:p>
    <w:p>
      <w:pPr>
        <w:pStyle w:val="BodyText"/>
      </w:pPr>
      <w:r>
        <w:t xml:space="preserve">03PA</w:t>
      </w:r>
    </w:p>
    <w:p>
      <w:pPr>
        <w:pStyle w:val="BodyText"/>
      </w:pPr>
      <w:r>
        <w:t xml:space="preserve">cov0</w:t>
      </w:r>
    </w:p>
    <w:p>
      <w:pPr>
        <w:pStyle w:val="BodyText"/>
      </w:pPr>
      <w:r>
        <w:t xml:space="preserve">22</w:t>
      </w:r>
    </w:p>
    <w:p>
      <w:pPr>
        <w:pStyle w:val="BodyText"/>
      </w:pPr>
      <w:r>
        <w:t xml:space="preserve">34</w:t>
      </w:r>
    </w:p>
    <w:p>
      <w:pPr>
        <w:pStyle w:val="BodyText"/>
      </w:pPr>
      <w:r>
        <w:t xml:space="preserve">51</w:t>
      </w:r>
    </w:p>
    <w:p>
      <w:pPr>
        <w:pStyle w:val="BodyText"/>
      </w:pPr>
      <w:r>
        <w:t xml:space="preserve">336</w:t>
      </w:r>
    </w:p>
    <w:p>
      <w:pPr>
        <w:pStyle w:val="BodyText"/>
      </w:pPr>
      <w:r>
        <w:t xml:space="preserve">4143</w:t>
      </w:r>
    </w:p>
    <w:p>
      <w:pPr>
        <w:pStyle w:val="BodyText"/>
      </w:pPr>
      <w:r>
        <w:t xml:space="preserve">41</w:t>
      </w:r>
    </w:p>
    <w:p>
      <w:pPr>
        <w:pStyle w:val="BodyText"/>
      </w:pPr>
      <w:r>
        <w:t xml:space="preserve">53</w:t>
      </w:r>
    </w:p>
    <w:p>
      <w:pPr>
        <w:pStyle w:val="BodyText"/>
      </w:pPr>
      <w:r>
        <w:t xml:space="preserve">66</w:t>
      </w:r>
    </w:p>
    <w:p>
      <w:pPr>
        <w:pStyle w:val="BodyText"/>
      </w:pPr>
      <w:r>
        <w:t xml:space="preserve">1783</w:t>
      </w:r>
    </w:p>
    <w:p>
      <w:pPr>
        <w:pStyle w:val="BodyText"/>
      </w:pPr>
      <w:r>
        <w:t xml:space="preserve">4150</w:t>
      </w:r>
    </w:p>
    <w:p>
      <w:pPr>
        <w:pStyle w:val="BodyText"/>
      </w:pPr>
      <w:r>
        <w:t xml:space="preserve">61</w:t>
      </w:r>
    </w:p>
    <w:p>
      <w:pPr>
        <w:pStyle w:val="BodyText"/>
      </w:pPr>
      <w:r>
        <w:t xml:space="preserve">73</w:t>
      </w:r>
    </w:p>
    <w:p>
      <w:pPr>
        <w:pStyle w:val="BodyText"/>
      </w:pPr>
      <w:r>
        <w:t xml:space="preserve">88</w:t>
      </w:r>
    </w:p>
    <w:p>
      <w:pPr>
        <w:pStyle w:val="BodyText"/>
      </w:pPr>
      <w:r>
        <w:t xml:space="preserve">1805</w:t>
      </w:r>
    </w:p>
    <w:p>
      <w:pPr>
        <w:pStyle w:val="BodyText"/>
      </w:pPr>
      <w:r>
        <w:t xml:space="preserve">4161</w:t>
      </w:r>
    </w:p>
    <w:p>
      <w:pPr>
        <w:pStyle w:val="BodyText"/>
      </w:pPr>
      <w:r>
        <w:t xml:space="preserve">21856</w:t>
      </w:r>
    </w:p>
    <w:p>
      <w:pPr>
        <w:pStyle w:val="BodyText"/>
      </w:pPr>
      <w:r>
        <w:t xml:space="preserve">cov1</w:t>
      </w:r>
    </w:p>
    <w:p>
      <w:pPr>
        <w:pStyle w:val="BodyText"/>
      </w:pPr>
      <w:r>
        <w:t xml:space="preserve">12</w:t>
      </w:r>
    </w:p>
    <w:p>
      <w:pPr>
        <w:pStyle w:val="BodyText"/>
      </w:pPr>
      <w:r>
        <w:t xml:space="preserve">25</w:t>
      </w:r>
    </w:p>
    <w:p>
      <w:pPr>
        <w:pStyle w:val="BodyText"/>
      </w:pPr>
      <w:r>
        <w:t xml:space="preserve">36</w:t>
      </w:r>
    </w:p>
    <w:p>
      <w:pPr>
        <w:pStyle w:val="BodyText"/>
      </w:pPr>
      <w:r>
        <w:t xml:space="preserve">325</w:t>
      </w:r>
    </w:p>
    <w:p>
      <w:pPr>
        <w:pStyle w:val="BodyText"/>
      </w:pPr>
      <w:r>
        <w:t xml:space="preserve">4130</w:t>
      </w:r>
    </w:p>
    <w:p>
      <w:pPr>
        <w:pStyle w:val="BodyText"/>
      </w:pPr>
      <w:r>
        <w:t xml:space="preserve">12</w:t>
      </w:r>
    </w:p>
    <w:p>
      <w:pPr>
        <w:pStyle w:val="BodyText"/>
      </w:pPr>
      <w:r>
        <w:t xml:space="preserve">25</w:t>
      </w:r>
    </w:p>
    <w:p>
      <w:pPr>
        <w:pStyle w:val="BodyText"/>
      </w:pPr>
      <w:r>
        <w:t xml:space="preserve">37</w:t>
      </w:r>
    </w:p>
    <w:p>
      <w:pPr>
        <w:pStyle w:val="BodyText"/>
      </w:pPr>
      <w:r>
        <w:t xml:space="preserve">1756</w:t>
      </w:r>
    </w:p>
    <w:p>
      <w:pPr>
        <w:pStyle w:val="BodyText"/>
      </w:pPr>
      <w:r>
        <w:t xml:space="preserve">4130</w:t>
      </w:r>
    </w:p>
    <w:p>
      <w:pPr>
        <w:pStyle w:val="BodyText"/>
      </w:pPr>
      <w:r>
        <w:t xml:space="preserve">12</w:t>
      </w:r>
    </w:p>
    <w:p>
      <w:pPr>
        <w:pStyle w:val="BodyText"/>
      </w:pPr>
      <w:r>
        <w:t xml:space="preserve">25</w:t>
      </w:r>
    </w:p>
    <w:p>
      <w:pPr>
        <w:pStyle w:val="BodyText"/>
      </w:pPr>
      <w:r>
        <w:t xml:space="preserve">38</w:t>
      </w:r>
    </w:p>
    <w:p>
      <w:pPr>
        <w:pStyle w:val="BodyText"/>
      </w:pPr>
      <w:r>
        <w:t xml:space="preserve">1758</w:t>
      </w:r>
    </w:p>
    <w:p>
      <w:pPr>
        <w:pStyle w:val="BodyText"/>
      </w:pPr>
      <w:r>
        <w:t xml:space="preserve">4130</w:t>
      </w:r>
    </w:p>
    <w:p>
      <w:pPr>
        <w:pStyle w:val="BodyText"/>
      </w:pPr>
      <w:r>
        <w:t xml:space="preserve">07M1</w:t>
      </w:r>
    </w:p>
    <w:p>
      <w:pPr>
        <w:pStyle w:val="BodyText"/>
      </w:pPr>
      <w:r>
        <w:t xml:space="preserve">cov0</w:t>
      </w:r>
    </w:p>
    <w:p>
      <w:pPr>
        <w:pStyle w:val="BodyText"/>
      </w:pPr>
      <w:r>
        <w:t xml:space="preserve">5</w:t>
      </w:r>
    </w:p>
    <w:p>
      <w:pPr>
        <w:pStyle w:val="BodyText"/>
      </w:pPr>
      <w:r>
        <w:t xml:space="preserve">6</w:t>
      </w:r>
    </w:p>
    <w:p>
      <w:pPr>
        <w:pStyle w:val="BodyText"/>
      </w:pPr>
      <w:r>
        <w:t xml:space="preserve">6</w:t>
      </w:r>
    </w:p>
    <w:p>
      <w:pPr>
        <w:pStyle w:val="BodyText"/>
      </w:pPr>
      <w:r>
        <w:t xml:space="preserve">133</w:t>
      </w:r>
    </w:p>
    <w:p>
      <w:pPr>
        <w:pStyle w:val="BodyText"/>
      </w:pPr>
      <w:r>
        <w:t xml:space="preserve">779</w:t>
      </w:r>
    </w:p>
    <w:p>
      <w:pPr>
        <w:pStyle w:val="BodyText"/>
      </w:pPr>
      <w:r>
        <w:t xml:space="preserve">11</w:t>
      </w:r>
    </w:p>
    <w:p>
      <w:pPr>
        <w:pStyle w:val="BodyText"/>
      </w:pPr>
      <w:r>
        <w:t xml:space="preserve">12</w:t>
      </w:r>
    </w:p>
    <w:p>
      <w:pPr>
        <w:pStyle w:val="BodyText"/>
      </w:pPr>
      <w:r>
        <w:t xml:space="preserve">15</w:t>
      </w:r>
    </w:p>
    <w:p>
      <w:pPr>
        <w:pStyle w:val="BodyText"/>
      </w:pPr>
      <w:r>
        <w:t xml:space="preserve">143</w:t>
      </w:r>
    </w:p>
    <w:p>
      <w:pPr>
        <w:pStyle w:val="BodyText"/>
      </w:pPr>
      <w:r>
        <w:t xml:space="preserve">784</w:t>
      </w:r>
    </w:p>
    <w:p>
      <w:pPr>
        <w:pStyle w:val="BodyText"/>
      </w:pPr>
      <w:r>
        <w:t xml:space="preserve">15</w:t>
      </w:r>
    </w:p>
    <w:p>
      <w:pPr>
        <w:pStyle w:val="BodyText"/>
      </w:pPr>
      <w:r>
        <w:t xml:space="preserve">16</w:t>
      </w:r>
    </w:p>
    <w:p>
      <w:pPr>
        <w:pStyle w:val="BodyText"/>
      </w:pPr>
      <w:r>
        <w:t xml:space="preserve">20</w:t>
      </w:r>
    </w:p>
    <w:p>
      <w:pPr>
        <w:pStyle w:val="BodyText"/>
      </w:pPr>
      <w:r>
        <w:t xml:space="preserve">147</w:t>
      </w:r>
    </w:p>
    <w:p>
      <w:pPr>
        <w:pStyle w:val="BodyText"/>
      </w:pPr>
      <w:r>
        <w:t xml:space="preserve">788</w:t>
      </w:r>
    </w:p>
    <w:p>
      <w:pPr>
        <w:pStyle w:val="BodyText"/>
      </w:pPr>
      <w:r>
        <w:t xml:space="preserve">21791</w:t>
      </w:r>
    </w:p>
    <w:p>
      <w:pPr>
        <w:pStyle w:val="BodyText"/>
      </w:pPr>
      <w:r>
        <w:t xml:space="preserve">cov1</w:t>
      </w:r>
    </w:p>
    <w:p>
      <w:pPr>
        <w:pStyle w:val="BodyText"/>
      </w:pPr>
      <w:r>
        <w:t xml:space="preserve">1</w:t>
      </w:r>
    </w:p>
    <w:p>
      <w:pPr>
        <w:pStyle w:val="BodyText"/>
      </w:pPr>
      <w:r>
        <w:t xml:space="preserve">2</w:t>
      </w:r>
    </w:p>
    <w:p>
      <w:pPr>
        <w:pStyle w:val="BodyText"/>
      </w:pPr>
      <w:r>
        <w:t xml:space="preserve">3</w:t>
      </w:r>
    </w:p>
    <w:p>
      <w:pPr>
        <w:pStyle w:val="BodyText"/>
      </w:pPr>
      <w:r>
        <w:t xml:space="preserve">130</w:t>
      </w:r>
    </w:p>
    <w:p>
      <w:pPr>
        <w:pStyle w:val="BodyText"/>
      </w:pPr>
      <w:r>
        <w:t xml:space="preserve">776</w:t>
      </w:r>
    </w:p>
    <w:p>
      <w:pPr>
        <w:pStyle w:val="BodyText"/>
      </w:pPr>
      <w:r>
        <w:t xml:space="preserve">1</w:t>
      </w:r>
    </w:p>
    <w:p>
      <w:pPr>
        <w:pStyle w:val="BodyText"/>
      </w:pPr>
      <w:r>
        <w:t xml:space="preserve">2</w:t>
      </w:r>
    </w:p>
    <w:p>
      <w:pPr>
        <w:pStyle w:val="BodyText"/>
      </w:pPr>
      <w:r>
        <w:t xml:space="preserve">3</w:t>
      </w:r>
    </w:p>
    <w:p>
      <w:pPr>
        <w:pStyle w:val="BodyText"/>
      </w:pPr>
      <w:r>
        <w:t xml:space="preserve">130</w:t>
      </w:r>
    </w:p>
    <w:p>
      <w:pPr>
        <w:pStyle w:val="BodyText"/>
      </w:pPr>
      <w:r>
        <w:t xml:space="preserve">776</w:t>
      </w:r>
    </w:p>
    <w:p>
      <w:pPr>
        <w:pStyle w:val="BodyText"/>
      </w:pPr>
      <w:r>
        <w:t xml:space="preserve">1</w:t>
      </w:r>
    </w:p>
    <w:p>
      <w:pPr>
        <w:pStyle w:val="BodyText"/>
      </w:pPr>
      <w:r>
        <w:t xml:space="preserve">2</w:t>
      </w:r>
    </w:p>
    <w:p>
      <w:pPr>
        <w:pStyle w:val="BodyText"/>
      </w:pPr>
      <w:r>
        <w:t xml:space="preserve">3</w:t>
      </w:r>
    </w:p>
    <w:p>
      <w:pPr>
        <w:pStyle w:val="BodyText"/>
      </w:pPr>
      <w:r>
        <w:t xml:space="preserve">130</w:t>
      </w:r>
    </w:p>
    <w:p>
      <w:pPr>
        <w:pStyle w:val="BodyText"/>
      </w:pPr>
      <w:r>
        <w:t xml:space="preserve">776</w:t>
      </w:r>
    </w:p>
    <w:p>
      <w:pPr>
        <w:pStyle w:val="BodyText"/>
      </w:pPr>
      <w:r>
        <w:t xml:space="preserve">04HA</w:t>
      </w:r>
    </w:p>
    <w:p>
      <w:pPr>
        <w:pStyle w:val="BodyText"/>
      </w:pPr>
      <w:r>
        <w:t xml:space="preserve">cov0</w:t>
      </w:r>
    </w:p>
    <w:p>
      <w:pPr>
        <w:pStyle w:val="BodyText"/>
      </w:pPr>
      <w:r>
        <w:t xml:space="preserve">39</w:t>
      </w:r>
    </w:p>
    <w:p>
      <w:pPr>
        <w:pStyle w:val="BodyText"/>
      </w:pPr>
      <w:r>
        <w:t xml:space="preserve">46</w:t>
      </w:r>
    </w:p>
    <w:p>
      <w:pPr>
        <w:pStyle w:val="BodyText"/>
      </w:pPr>
      <w:r>
        <w:t xml:space="preserve">148</w:t>
      </w:r>
    </w:p>
    <w:p>
      <w:pPr>
        <w:pStyle w:val="BodyText"/>
      </w:pPr>
      <w:r>
        <w:t xml:space="preserve">1957</w:t>
      </w:r>
    </w:p>
    <w:p>
      <w:pPr>
        <w:pStyle w:val="BodyText"/>
      </w:pPr>
      <w:r>
        <w:t xml:space="preserve">6732</w:t>
      </w:r>
    </w:p>
    <w:p>
      <w:pPr>
        <w:pStyle w:val="BodyText"/>
      </w:pPr>
      <w:r>
        <w:t xml:space="preserve">88</w:t>
      </w:r>
    </w:p>
    <w:p>
      <w:pPr>
        <w:pStyle w:val="BodyText"/>
      </w:pPr>
      <w:r>
        <w:t xml:space="preserve">103</w:t>
      </w:r>
    </w:p>
    <w:p>
      <w:pPr>
        <w:pStyle w:val="BodyText"/>
      </w:pPr>
      <w:r>
        <w:t xml:space="preserve">221</w:t>
      </w:r>
    </w:p>
    <w:p>
      <w:pPr>
        <w:pStyle w:val="BodyText"/>
      </w:pPr>
      <w:r>
        <w:t xml:space="preserve">2023</w:t>
      </w:r>
    </w:p>
    <w:p>
      <w:pPr>
        <w:pStyle w:val="BodyText"/>
      </w:pPr>
      <w:r>
        <w:t xml:space="preserve">6799</w:t>
      </w:r>
    </w:p>
    <w:p>
      <w:pPr>
        <w:pStyle w:val="BodyText"/>
      </w:pPr>
      <w:r>
        <w:t xml:space="preserve">117</w:t>
      </w:r>
    </w:p>
    <w:p>
      <w:pPr>
        <w:pStyle w:val="BodyText"/>
      </w:pPr>
      <w:r>
        <w:t xml:space="preserve">134</w:t>
      </w:r>
    </w:p>
    <w:p>
      <w:pPr>
        <w:pStyle w:val="BodyText"/>
      </w:pPr>
      <w:r>
        <w:t xml:space="preserve">258</w:t>
      </w:r>
    </w:p>
    <w:p>
      <w:pPr>
        <w:pStyle w:val="BodyText"/>
      </w:pPr>
      <w:r>
        <w:t xml:space="preserve">2051</w:t>
      </w:r>
    </w:p>
    <w:p>
      <w:pPr>
        <w:pStyle w:val="BodyText"/>
      </w:pPr>
      <w:r>
        <w:t xml:space="preserve">6808</w:t>
      </w:r>
    </w:p>
    <w:p>
      <w:pPr>
        <w:pStyle w:val="BodyText"/>
      </w:pPr>
      <w:r>
        <w:t xml:space="preserve">22106</w:t>
      </w:r>
    </w:p>
    <w:p>
      <w:pPr>
        <w:pStyle w:val="BodyText"/>
      </w:pPr>
      <w:r>
        <w:t xml:space="preserve">cov1</w:t>
      </w:r>
    </w:p>
    <w:p>
      <w:pPr>
        <w:pStyle w:val="BodyText"/>
      </w:pPr>
      <w:r>
        <w:t xml:space="preserve">20</w:t>
      </w:r>
    </w:p>
    <w:p>
      <w:pPr>
        <w:pStyle w:val="BodyText"/>
      </w:pPr>
      <w:r>
        <w:t xml:space="preserve">32</w:t>
      </w:r>
    </w:p>
    <w:p>
      <w:pPr>
        <w:pStyle w:val="BodyText"/>
      </w:pPr>
      <w:r>
        <w:t xml:space="preserve">147</w:t>
      </w:r>
    </w:p>
    <w:p>
      <w:pPr>
        <w:pStyle w:val="BodyText"/>
      </w:pPr>
      <w:r>
        <w:t xml:space="preserve">2030</w:t>
      </w:r>
    </w:p>
    <w:p>
      <w:pPr>
        <w:pStyle w:val="BodyText"/>
      </w:pPr>
      <w:r>
        <w:t xml:space="preserve">6740</w:t>
      </w:r>
    </w:p>
    <w:p>
      <w:pPr>
        <w:pStyle w:val="BodyText"/>
      </w:pPr>
      <w:r>
        <w:t xml:space="preserve">20</w:t>
      </w:r>
    </w:p>
    <w:p>
      <w:pPr>
        <w:pStyle w:val="BodyText"/>
      </w:pPr>
      <w:r>
        <w:t xml:space="preserve">32</w:t>
      </w:r>
    </w:p>
    <w:p>
      <w:pPr>
        <w:pStyle w:val="BodyText"/>
      </w:pPr>
      <w:r>
        <w:t xml:space="preserve">154</w:t>
      </w:r>
    </w:p>
    <w:p>
      <w:pPr>
        <w:pStyle w:val="BodyText"/>
      </w:pPr>
      <w:r>
        <w:t xml:space="preserve">2038</w:t>
      </w:r>
    </w:p>
    <w:p>
      <w:pPr>
        <w:pStyle w:val="BodyText"/>
      </w:pPr>
      <w:r>
        <w:t xml:space="preserve">6740</w:t>
      </w:r>
    </w:p>
    <w:p>
      <w:pPr>
        <w:pStyle w:val="BodyText"/>
      </w:pPr>
      <w:r>
        <w:t xml:space="preserve">20</w:t>
      </w:r>
    </w:p>
    <w:p>
      <w:pPr>
        <w:pStyle w:val="BodyText"/>
      </w:pPr>
      <w:r>
        <w:t xml:space="preserve">32</w:t>
      </w:r>
    </w:p>
    <w:p>
      <w:pPr>
        <w:pStyle w:val="BodyText"/>
      </w:pPr>
      <w:r>
        <w:t xml:space="preserve">150</w:t>
      </w:r>
    </w:p>
    <w:p>
      <w:pPr>
        <w:pStyle w:val="BodyText"/>
      </w:pPr>
      <w:r>
        <w:t xml:space="preserve">2038</w:t>
      </w:r>
    </w:p>
    <w:p>
      <w:pPr>
        <w:pStyle w:val="BodyText"/>
      </w:pPr>
      <w:r>
        <w:t xml:space="preserve">6740</w:t>
      </w:r>
    </w:p>
    <w:p>
      <w:pPr>
        <w:pStyle w:val="BodyText"/>
      </w:pPr>
      <w:r>
        <w:t xml:space="preserve">07M2</w:t>
      </w:r>
    </w:p>
    <w:p>
      <w:pPr>
        <w:pStyle w:val="BodyText"/>
      </w:pPr>
      <w:r>
        <w:t xml:space="preserve">cov0</w:t>
      </w:r>
    </w:p>
    <w:p>
      <w:pPr>
        <w:pStyle w:val="BodyText"/>
      </w:pPr>
      <w:r>
        <w:t xml:space="preserve">12</w:t>
      </w:r>
    </w:p>
    <w:p>
      <w:pPr>
        <w:pStyle w:val="BodyText"/>
      </w:pPr>
      <w:r>
        <w:t xml:space="preserve">24</w:t>
      </w:r>
    </w:p>
    <w:p>
      <w:pPr>
        <w:pStyle w:val="BodyText"/>
      </w:pPr>
      <w:r>
        <w:t xml:space="preserve">54</w:t>
      </w:r>
    </w:p>
    <w:p>
      <w:pPr>
        <w:pStyle w:val="BodyText"/>
      </w:pPr>
      <w:r>
        <w:t xml:space="preserve">300</w:t>
      </w:r>
    </w:p>
    <w:p>
      <w:pPr>
        <w:pStyle w:val="BodyText"/>
      </w:pPr>
      <w:r>
        <w:t xml:space="preserve">2089</w:t>
      </w:r>
    </w:p>
    <w:p>
      <w:pPr>
        <w:pStyle w:val="BodyText"/>
      </w:pPr>
      <w:r>
        <w:t xml:space="preserve">27</w:t>
      </w:r>
    </w:p>
    <w:p>
      <w:pPr>
        <w:pStyle w:val="BodyText"/>
      </w:pPr>
      <w:r>
        <w:t xml:space="preserve">41</w:t>
      </w:r>
    </w:p>
    <w:p>
      <w:pPr>
        <w:pStyle w:val="BodyText"/>
      </w:pPr>
      <w:r>
        <w:t xml:space="preserve">62</w:t>
      </w:r>
    </w:p>
    <w:p>
      <w:pPr>
        <w:pStyle w:val="BodyText"/>
      </w:pPr>
      <w:r>
        <w:t xml:space="preserve">307</w:t>
      </w:r>
    </w:p>
    <w:p>
      <w:pPr>
        <w:pStyle w:val="BodyText"/>
      </w:pPr>
      <w:r>
        <w:t xml:space="preserve">2098</w:t>
      </w:r>
    </w:p>
    <w:p>
      <w:pPr>
        <w:pStyle w:val="BodyText"/>
      </w:pPr>
      <w:r>
        <w:t xml:space="preserve">45</w:t>
      </w:r>
    </w:p>
    <w:p>
      <w:pPr>
        <w:pStyle w:val="BodyText"/>
      </w:pPr>
      <w:r>
        <w:t xml:space="preserve">57</w:t>
      </w:r>
    </w:p>
    <w:p>
      <w:pPr>
        <w:pStyle w:val="BodyText"/>
      </w:pPr>
      <w:r>
        <w:t xml:space="preserve">77</w:t>
      </w:r>
    </w:p>
    <w:p>
      <w:pPr>
        <w:pStyle w:val="BodyText"/>
      </w:pPr>
      <w:r>
        <w:t xml:space="preserve">321</w:t>
      </w:r>
    </w:p>
    <w:p>
      <w:pPr>
        <w:pStyle w:val="BodyText"/>
      </w:pPr>
      <w:r>
        <w:t xml:space="preserve">2117</w:t>
      </w:r>
    </w:p>
    <w:p>
      <w:pPr>
        <w:pStyle w:val="BodyText"/>
      </w:pPr>
      <w:r>
        <w:t xml:space="preserve">21770</w:t>
      </w:r>
    </w:p>
    <w:p>
      <w:pPr>
        <w:pStyle w:val="BodyText"/>
      </w:pPr>
      <w:r>
        <w:t xml:space="preserve">cov1</w:t>
      </w:r>
    </w:p>
    <w:p>
      <w:pPr>
        <w:pStyle w:val="BodyText"/>
      </w:pPr>
      <w:r>
        <w:t xml:space="preserve">10</w:t>
      </w:r>
    </w:p>
    <w:p>
      <w:pPr>
        <w:pStyle w:val="BodyText"/>
      </w:pPr>
      <w:r>
        <w:t xml:space="preserve">22</w:t>
      </w:r>
    </w:p>
    <w:p>
      <w:pPr>
        <w:pStyle w:val="BodyText"/>
      </w:pPr>
      <w:r>
        <w:t xml:space="preserve">47</w:t>
      </w:r>
    </w:p>
    <w:p>
      <w:pPr>
        <w:pStyle w:val="BodyText"/>
      </w:pPr>
      <w:r>
        <w:t xml:space="preserve">293</w:t>
      </w:r>
    </w:p>
    <w:p>
      <w:pPr>
        <w:pStyle w:val="BodyText"/>
      </w:pPr>
      <w:r>
        <w:t xml:space="preserve">2084</w:t>
      </w:r>
    </w:p>
    <w:p>
      <w:pPr>
        <w:pStyle w:val="BodyText"/>
      </w:pPr>
      <w:r>
        <w:t xml:space="preserve">10</w:t>
      </w:r>
    </w:p>
    <w:p>
      <w:pPr>
        <w:pStyle w:val="BodyText"/>
      </w:pPr>
      <w:r>
        <w:t xml:space="preserve">22</w:t>
      </w:r>
    </w:p>
    <w:p>
      <w:pPr>
        <w:pStyle w:val="BodyText"/>
      </w:pPr>
      <w:r>
        <w:t xml:space="preserve">47</w:t>
      </w:r>
    </w:p>
    <w:p>
      <w:pPr>
        <w:pStyle w:val="BodyText"/>
      </w:pPr>
      <w:r>
        <w:t xml:space="preserve">293</w:t>
      </w:r>
    </w:p>
    <w:p>
      <w:pPr>
        <w:pStyle w:val="BodyText"/>
      </w:pPr>
      <w:r>
        <w:t xml:space="preserve">2084</w:t>
      </w:r>
    </w:p>
    <w:p>
      <w:pPr>
        <w:pStyle w:val="BodyText"/>
      </w:pPr>
      <w:r>
        <w:t xml:space="preserve">10</w:t>
      </w:r>
    </w:p>
    <w:p>
      <w:pPr>
        <w:pStyle w:val="BodyText"/>
      </w:pPr>
      <w:r>
        <w:t xml:space="preserve">22</w:t>
      </w:r>
    </w:p>
    <w:p>
      <w:pPr>
        <w:pStyle w:val="BodyText"/>
      </w:pPr>
      <w:r>
        <w:t xml:space="preserve">47</w:t>
      </w:r>
    </w:p>
    <w:p>
      <w:pPr>
        <w:pStyle w:val="BodyText"/>
      </w:pPr>
      <w:r>
        <w:t xml:space="preserve">293</w:t>
      </w:r>
    </w:p>
    <w:p>
      <w:pPr>
        <w:pStyle w:val="BodyText"/>
      </w:pPr>
      <w:r>
        <w:t xml:space="preserve">2084</w:t>
      </w:r>
    </w:p>
    <w:p>
      <w:pPr>
        <w:pStyle w:val="BodyText"/>
      </w:pPr>
      <w:r>
        <w:t xml:space="preserve">06NA</w:t>
      </w:r>
    </w:p>
    <w:p>
      <w:pPr>
        <w:pStyle w:val="BodyText"/>
      </w:pPr>
      <w:r>
        <w:t xml:space="preserve">cov0</w:t>
      </w:r>
    </w:p>
    <w:p>
      <w:pPr>
        <w:pStyle w:val="BodyText"/>
      </w:pPr>
      <w:r>
        <w:t xml:space="preserve">25</w:t>
      </w:r>
    </w:p>
    <w:p>
      <w:pPr>
        <w:pStyle w:val="BodyText"/>
      </w:pPr>
      <w:r>
        <w:t xml:space="preserve">31</w:t>
      </w:r>
    </w:p>
    <w:p>
      <w:pPr>
        <w:pStyle w:val="BodyText"/>
      </w:pPr>
      <w:r>
        <w:t xml:space="preserve">56</w:t>
      </w:r>
    </w:p>
    <w:p>
      <w:pPr>
        <w:pStyle w:val="BodyText"/>
      </w:pPr>
      <w:r>
        <w:t xml:space="preserve">322</w:t>
      </w:r>
    </w:p>
    <w:p>
      <w:pPr>
        <w:pStyle w:val="BodyText"/>
      </w:pPr>
      <w:r>
        <w:t xml:space="preserve">2426</w:t>
      </w:r>
    </w:p>
    <w:p>
      <w:pPr>
        <w:pStyle w:val="BodyText"/>
      </w:pPr>
      <w:r>
        <w:t xml:space="preserve">36</w:t>
      </w:r>
    </w:p>
    <w:p>
      <w:pPr>
        <w:pStyle w:val="BodyText"/>
      </w:pPr>
      <w:r>
        <w:t xml:space="preserve">44</w:t>
      </w:r>
    </w:p>
    <w:p>
      <w:pPr>
        <w:pStyle w:val="BodyText"/>
      </w:pPr>
      <w:r>
        <w:t xml:space="preserve">70</w:t>
      </w:r>
    </w:p>
    <w:p>
      <w:pPr>
        <w:pStyle w:val="BodyText"/>
      </w:pPr>
      <w:r>
        <w:t xml:space="preserve">327</w:t>
      </w:r>
    </w:p>
    <w:p>
      <w:pPr>
        <w:pStyle w:val="BodyText"/>
      </w:pPr>
      <w:r>
        <w:t xml:space="preserve">2437</w:t>
      </w:r>
    </w:p>
    <w:p>
      <w:pPr>
        <w:pStyle w:val="BodyText"/>
      </w:pPr>
      <w:r>
        <w:t xml:space="preserve">49</w:t>
      </w:r>
    </w:p>
    <w:p>
      <w:pPr>
        <w:pStyle w:val="BodyText"/>
      </w:pPr>
      <w:r>
        <w:t xml:space="preserve">57</w:t>
      </w:r>
    </w:p>
    <w:p>
      <w:pPr>
        <w:pStyle w:val="BodyText"/>
      </w:pPr>
      <w:r>
        <w:t xml:space="preserve">85</w:t>
      </w:r>
    </w:p>
    <w:p>
      <w:pPr>
        <w:pStyle w:val="BodyText"/>
      </w:pPr>
      <w:r>
        <w:t xml:space="preserve">325</w:t>
      </w:r>
    </w:p>
    <w:p>
      <w:pPr>
        <w:pStyle w:val="BodyText"/>
      </w:pPr>
      <w:r>
        <w:t xml:space="preserve">2263</w:t>
      </w:r>
    </w:p>
    <w:p>
      <w:pPr>
        <w:pStyle w:val="BodyText"/>
      </w:pPr>
      <w:r>
        <w:t xml:space="preserve">21845</w:t>
      </w:r>
    </w:p>
    <w:p>
      <w:pPr>
        <w:pStyle w:val="BodyText"/>
      </w:pPr>
      <w:r>
        <w:t xml:space="preserve">cov1</w:t>
      </w:r>
    </w:p>
    <w:p>
      <w:pPr>
        <w:pStyle w:val="BodyText"/>
      </w:pPr>
      <w:r>
        <w:t xml:space="preserve">13</w:t>
      </w:r>
    </w:p>
    <w:p>
      <w:pPr>
        <w:pStyle w:val="BodyText"/>
      </w:pPr>
      <w:r>
        <w:t xml:space="preserve">21</w:t>
      </w:r>
    </w:p>
    <w:p>
      <w:pPr>
        <w:pStyle w:val="BodyText"/>
      </w:pPr>
      <w:r>
        <w:t xml:space="preserve">45</w:t>
      </w:r>
    </w:p>
    <w:p>
      <w:pPr>
        <w:pStyle w:val="BodyText"/>
      </w:pPr>
      <w:r>
        <w:t xml:space="preserve">293</w:t>
      </w:r>
    </w:p>
    <w:p>
      <w:pPr>
        <w:pStyle w:val="BodyText"/>
      </w:pPr>
      <w:r>
        <w:t xml:space="preserve">2376</w:t>
      </w:r>
    </w:p>
    <w:p>
      <w:pPr>
        <w:pStyle w:val="BodyText"/>
      </w:pPr>
      <w:r>
        <w:t xml:space="preserve">13</w:t>
      </w:r>
    </w:p>
    <w:p>
      <w:pPr>
        <w:pStyle w:val="BodyText"/>
      </w:pPr>
      <w:r>
        <w:t xml:space="preserve">21</w:t>
      </w:r>
    </w:p>
    <w:p>
      <w:pPr>
        <w:pStyle w:val="BodyText"/>
      </w:pPr>
      <w:r>
        <w:t xml:space="preserve">47</w:t>
      </w:r>
    </w:p>
    <w:p>
      <w:pPr>
        <w:pStyle w:val="BodyText"/>
      </w:pPr>
      <w:r>
        <w:t xml:space="preserve">294</w:t>
      </w:r>
    </w:p>
    <w:p>
      <w:pPr>
        <w:pStyle w:val="BodyText"/>
      </w:pPr>
      <w:r>
        <w:t xml:space="preserve">2377</w:t>
      </w:r>
    </w:p>
    <w:p>
      <w:pPr>
        <w:pStyle w:val="BodyText"/>
      </w:pPr>
      <w:r>
        <w:t xml:space="preserve">13</w:t>
      </w:r>
    </w:p>
    <w:p>
      <w:pPr>
        <w:pStyle w:val="BodyText"/>
      </w:pPr>
      <w:r>
        <w:t xml:space="preserve">21</w:t>
      </w:r>
    </w:p>
    <w:p>
      <w:pPr>
        <w:pStyle w:val="BodyText"/>
      </w:pPr>
      <w:r>
        <w:t xml:space="preserve">47</w:t>
      </w:r>
    </w:p>
    <w:p>
      <w:pPr>
        <w:pStyle w:val="BodyText"/>
      </w:pPr>
      <w:r>
        <w:t xml:space="preserve">294</w:t>
      </w:r>
    </w:p>
    <w:p>
      <w:pPr>
        <w:pStyle w:val="BodyText"/>
      </w:pPr>
      <w:r>
        <w:t xml:space="preserve">2377</w:t>
      </w:r>
    </w:p>
    <w:p>
      <w:pPr>
        <w:pStyle w:val="BodyText"/>
      </w:pPr>
      <w:r>
        <w:t xml:space="preserve">08NEP</w:t>
      </w:r>
    </w:p>
    <w:p>
      <w:pPr>
        <w:pStyle w:val="BodyText"/>
      </w:pPr>
      <w:r>
        <w:t xml:space="preserve">cov0</w:t>
      </w:r>
    </w:p>
    <w:p>
      <w:pPr>
        <w:pStyle w:val="BodyText"/>
      </w:pPr>
      <w:r>
        <w:t xml:space="preserve">5</w:t>
      </w:r>
    </w:p>
    <w:p>
      <w:pPr>
        <w:pStyle w:val="BodyText"/>
      </w:pPr>
      <w:r>
        <w:t xml:space="preserve">21</w:t>
      </w:r>
    </w:p>
    <w:p>
      <w:pPr>
        <w:pStyle w:val="BodyText"/>
      </w:pPr>
      <w:r>
        <w:t xml:space="preserve">33</w:t>
      </w:r>
    </w:p>
    <w:p>
      <w:pPr>
        <w:pStyle w:val="BodyText"/>
      </w:pPr>
      <w:r>
        <w:t xml:space="preserve">224</w:t>
      </w:r>
    </w:p>
    <w:p>
      <w:pPr>
        <w:pStyle w:val="BodyText"/>
      </w:pPr>
      <w:r>
        <w:t xml:space="preserve">1364</w:t>
      </w:r>
    </w:p>
    <w:p>
      <w:pPr>
        <w:pStyle w:val="BodyText"/>
      </w:pPr>
      <w:r>
        <w:t xml:space="preserve">9</w:t>
      </w:r>
    </w:p>
    <w:p>
      <w:pPr>
        <w:pStyle w:val="BodyText"/>
      </w:pPr>
      <w:r>
        <w:t xml:space="preserve">22</w:t>
      </w:r>
    </w:p>
    <w:p>
      <w:pPr>
        <w:pStyle w:val="BodyText"/>
      </w:pPr>
      <w:r>
        <w:t xml:space="preserve">38</w:t>
      </w:r>
    </w:p>
    <w:p>
      <w:pPr>
        <w:pStyle w:val="BodyText"/>
      </w:pPr>
      <w:r>
        <w:t xml:space="preserve">228</w:t>
      </w:r>
    </w:p>
    <w:p>
      <w:pPr>
        <w:pStyle w:val="BodyText"/>
      </w:pPr>
      <w:r>
        <w:t xml:space="preserve">1368</w:t>
      </w:r>
    </w:p>
    <w:p>
      <w:pPr>
        <w:pStyle w:val="BodyText"/>
      </w:pPr>
      <w:r>
        <w:t xml:space="preserve">17</w:t>
      </w:r>
    </w:p>
    <w:p>
      <w:pPr>
        <w:pStyle w:val="BodyText"/>
      </w:pPr>
      <w:r>
        <w:t xml:space="preserve">30</w:t>
      </w:r>
    </w:p>
    <w:p>
      <w:pPr>
        <w:pStyle w:val="BodyText"/>
      </w:pPr>
      <w:r>
        <w:t xml:space="preserve">46</w:t>
      </w:r>
    </w:p>
    <w:p>
      <w:pPr>
        <w:pStyle w:val="BodyText"/>
      </w:pPr>
      <w:r>
        <w:t xml:space="preserve">236</w:t>
      </w:r>
    </w:p>
    <w:p>
      <w:pPr>
        <w:pStyle w:val="BodyText"/>
      </w:pPr>
      <w:r>
        <w:t xml:space="preserve">1370</w:t>
      </w:r>
    </w:p>
    <w:p>
      <w:pPr>
        <w:pStyle w:val="BodyText"/>
      </w:pPr>
      <w:r>
        <w:t xml:space="preserve">21760</w:t>
      </w:r>
    </w:p>
    <w:p>
      <w:pPr>
        <w:pStyle w:val="BodyText"/>
      </w:pPr>
      <w:r>
        <w:t xml:space="preserve">cov1</w:t>
      </w:r>
    </w:p>
    <w:p>
      <w:pPr>
        <w:pStyle w:val="BodyText"/>
      </w:pPr>
      <w:r>
        <w:t xml:space="preserve">2</w:t>
      </w:r>
    </w:p>
    <w:p>
      <w:pPr>
        <w:pStyle w:val="BodyText"/>
      </w:pPr>
      <w:r>
        <w:t xml:space="preserve">17</w:t>
      </w:r>
    </w:p>
    <w:p>
      <w:pPr>
        <w:pStyle w:val="BodyText"/>
      </w:pPr>
      <w:r>
        <w:t xml:space="preserve">30</w:t>
      </w:r>
    </w:p>
    <w:p>
      <w:pPr>
        <w:pStyle w:val="BodyText"/>
      </w:pPr>
      <w:r>
        <w:t xml:space="preserve">231</w:t>
      </w:r>
    </w:p>
    <w:p>
      <w:pPr>
        <w:pStyle w:val="BodyText"/>
      </w:pPr>
      <w:r>
        <w:t xml:space="preserve">1310</w:t>
      </w:r>
    </w:p>
    <w:p>
      <w:pPr>
        <w:pStyle w:val="BodyText"/>
      </w:pPr>
      <w:r>
        <w:t xml:space="preserve">2</w:t>
      </w:r>
    </w:p>
    <w:p>
      <w:pPr>
        <w:pStyle w:val="BodyText"/>
      </w:pPr>
      <w:r>
        <w:t xml:space="preserve">17</w:t>
      </w:r>
    </w:p>
    <w:p>
      <w:pPr>
        <w:pStyle w:val="BodyText"/>
      </w:pPr>
      <w:r>
        <w:t xml:space="preserve">30</w:t>
      </w:r>
    </w:p>
    <w:p>
      <w:pPr>
        <w:pStyle w:val="BodyText"/>
      </w:pPr>
      <w:r>
        <w:t xml:space="preserve">231</w:t>
      </w:r>
    </w:p>
    <w:p>
      <w:pPr>
        <w:pStyle w:val="BodyText"/>
      </w:pPr>
      <w:r>
        <w:t xml:space="preserve">1310</w:t>
      </w:r>
    </w:p>
    <w:p>
      <w:pPr>
        <w:pStyle w:val="BodyText"/>
      </w:pPr>
      <w:r>
        <w:t xml:space="preserve">2</w:t>
      </w:r>
    </w:p>
    <w:p>
      <w:pPr>
        <w:pStyle w:val="BodyText"/>
      </w:pPr>
      <w:r>
        <w:t xml:space="preserve">17</w:t>
      </w:r>
    </w:p>
    <w:p>
      <w:pPr>
        <w:pStyle w:val="BodyText"/>
      </w:pPr>
      <w:r>
        <w:t xml:space="preserve">30</w:t>
      </w:r>
    </w:p>
    <w:p>
      <w:pPr>
        <w:pStyle w:val="BodyText"/>
      </w:pPr>
      <w:r>
        <w:t xml:space="preserve">231</w:t>
      </w:r>
    </w:p>
    <w:p>
      <w:pPr>
        <w:pStyle w:val="BodyText"/>
      </w:pPr>
      <w:r>
        <w:t xml:space="preserve">1310</w:t>
      </w:r>
    </w:p>
    <w:p>
      <w:pPr>
        <w:pStyle w:val="BodyText"/>
      </w:pPr>
      <w:r>
        <w:t xml:space="preserve">05NP</w:t>
      </w:r>
    </w:p>
    <w:p>
      <w:pPr>
        <w:pStyle w:val="BodyText"/>
      </w:pPr>
      <w:r>
        <w:t xml:space="preserve">cov0</w:t>
      </w:r>
    </w:p>
    <w:p>
      <w:pPr>
        <w:pStyle w:val="BodyText"/>
      </w:pPr>
      <w:r>
        <w:t xml:space="preserve">15</w:t>
      </w:r>
    </w:p>
    <w:p>
      <w:pPr>
        <w:pStyle w:val="BodyText"/>
      </w:pPr>
      <w:r>
        <w:t xml:space="preserve">18</w:t>
      </w:r>
    </w:p>
    <w:p>
      <w:pPr>
        <w:pStyle w:val="BodyText"/>
      </w:pPr>
      <w:r>
        <w:t xml:space="preserve">621</w:t>
      </w:r>
    </w:p>
    <w:p>
      <w:pPr>
        <w:pStyle w:val="BodyText"/>
      </w:pPr>
      <w:r>
        <w:t xml:space="preserve">79</w:t>
      </w:r>
    </w:p>
    <w:p>
      <w:pPr>
        <w:pStyle w:val="BodyText"/>
      </w:pPr>
      <w:r>
        <w:t xml:space="preserve">2148</w:t>
      </w:r>
    </w:p>
    <w:p>
      <w:pPr>
        <w:pStyle w:val="BodyText"/>
      </w:pPr>
      <w:r>
        <w:t xml:space="preserve">25</w:t>
      </w:r>
    </w:p>
    <w:p>
      <w:pPr>
        <w:pStyle w:val="BodyText"/>
      </w:pPr>
      <w:r>
        <w:t xml:space="preserve">28</w:t>
      </w:r>
    </w:p>
    <w:p>
      <w:pPr>
        <w:pStyle w:val="BodyText"/>
      </w:pPr>
      <w:r>
        <w:t xml:space="preserve">631</w:t>
      </w:r>
    </w:p>
    <w:p>
      <w:pPr>
        <w:pStyle w:val="BodyText"/>
      </w:pPr>
      <w:r>
        <w:t xml:space="preserve">89</w:t>
      </w:r>
    </w:p>
    <w:p>
      <w:pPr>
        <w:pStyle w:val="BodyText"/>
      </w:pPr>
      <w:r>
        <w:t xml:space="preserve">2153</w:t>
      </w:r>
    </w:p>
    <w:p>
      <w:pPr>
        <w:pStyle w:val="BodyText"/>
      </w:pPr>
      <w:r>
        <w:t xml:space="preserve">33</w:t>
      </w:r>
    </w:p>
    <w:p>
      <w:pPr>
        <w:pStyle w:val="BodyText"/>
      </w:pPr>
      <w:r>
        <w:t xml:space="preserve">35</w:t>
      </w:r>
    </w:p>
    <w:p>
      <w:pPr>
        <w:pStyle w:val="BodyText"/>
      </w:pPr>
      <w:r>
        <w:t xml:space="preserve">636</w:t>
      </w:r>
    </w:p>
    <w:p>
      <w:pPr>
        <w:pStyle w:val="BodyText"/>
      </w:pPr>
      <w:r>
        <w:t xml:space="preserve">93</w:t>
      </w:r>
    </w:p>
    <w:p>
      <w:pPr>
        <w:pStyle w:val="BodyText"/>
      </w:pPr>
      <w:r>
        <w:t xml:space="preserve">2155</w:t>
      </w:r>
    </w:p>
    <w:p>
      <w:pPr>
        <w:pStyle w:val="BodyText"/>
      </w:pPr>
      <w:r>
        <w:t xml:space="preserve">21865</w:t>
      </w:r>
    </w:p>
    <w:p>
      <w:pPr>
        <w:pStyle w:val="BodyText"/>
      </w:pPr>
      <w:r>
        <w:t xml:space="preserve">cov1</w:t>
      </w:r>
    </w:p>
    <w:p>
      <w:pPr>
        <w:pStyle w:val="BodyText"/>
      </w:pPr>
      <w:r>
        <w:t xml:space="preserve">6</w:t>
      </w:r>
    </w:p>
    <w:p>
      <w:pPr>
        <w:pStyle w:val="BodyText"/>
      </w:pPr>
      <w:r>
        <w:t xml:space="preserve">9</w:t>
      </w:r>
    </w:p>
    <w:p>
      <w:pPr>
        <w:pStyle w:val="BodyText"/>
      </w:pPr>
      <w:r>
        <w:t xml:space="preserve">614</w:t>
      </w:r>
    </w:p>
    <w:p>
      <w:pPr>
        <w:pStyle w:val="BodyText"/>
      </w:pPr>
      <w:r>
        <w:t xml:space="preserve">70</w:t>
      </w:r>
    </w:p>
    <w:p>
      <w:pPr>
        <w:pStyle w:val="BodyText"/>
      </w:pPr>
      <w:r>
        <w:t xml:space="preserve">2243</w:t>
      </w:r>
    </w:p>
    <w:p>
      <w:pPr>
        <w:pStyle w:val="BodyText"/>
      </w:pPr>
      <w:r>
        <w:t xml:space="preserve">7</w:t>
      </w:r>
    </w:p>
    <w:p>
      <w:pPr>
        <w:pStyle w:val="BodyText"/>
      </w:pPr>
      <w:r>
        <w:t xml:space="preserve">10</w:t>
      </w:r>
    </w:p>
    <w:p>
      <w:pPr>
        <w:pStyle w:val="BodyText"/>
      </w:pPr>
      <w:r>
        <w:t xml:space="preserve">614</w:t>
      </w:r>
    </w:p>
    <w:p>
      <w:pPr>
        <w:pStyle w:val="BodyText"/>
      </w:pPr>
      <w:r>
        <w:t xml:space="preserve">70</w:t>
      </w:r>
    </w:p>
    <w:p>
      <w:pPr>
        <w:pStyle w:val="BodyText"/>
      </w:pPr>
      <w:r>
        <w:t xml:space="preserve">2244</w:t>
      </w:r>
    </w:p>
    <w:p>
      <w:pPr>
        <w:pStyle w:val="BodyText"/>
      </w:pPr>
      <w:r>
        <w:t xml:space="preserve">7</w:t>
      </w:r>
    </w:p>
    <w:p>
      <w:pPr>
        <w:pStyle w:val="BodyText"/>
      </w:pPr>
      <w:r>
        <w:t xml:space="preserve">10</w:t>
      </w:r>
    </w:p>
    <w:p>
      <w:pPr>
        <w:pStyle w:val="BodyText"/>
      </w:pPr>
      <w:r>
        <w:t xml:space="preserve">614</w:t>
      </w:r>
    </w:p>
    <w:p>
      <w:pPr>
        <w:pStyle w:val="BodyText"/>
      </w:pPr>
      <w:r>
        <w:t xml:space="preserve">70</w:t>
      </w:r>
    </w:p>
    <w:p>
      <w:pPr>
        <w:pStyle w:val="BodyText"/>
      </w:pPr>
      <w:r>
        <w:t xml:space="preserve">2244</w:t>
      </w:r>
    </w:p>
    <w:p>
      <w:pPr>
        <w:pStyle w:val="BodyText"/>
      </w:pPr>
      <w:r>
        <w:t xml:space="preserve">08NS1</w:t>
      </w:r>
    </w:p>
    <w:p>
      <w:pPr>
        <w:pStyle w:val="BodyText"/>
      </w:pPr>
      <w:r>
        <w:t xml:space="preserve">cov0</w:t>
      </w:r>
    </w:p>
    <w:p>
      <w:pPr>
        <w:pStyle w:val="BodyText"/>
      </w:pPr>
      <w:r>
        <w:t xml:space="preserve">10</w:t>
      </w:r>
    </w:p>
    <w:p>
      <w:pPr>
        <w:pStyle w:val="BodyText"/>
      </w:pPr>
      <w:r>
        <w:t xml:space="preserve">37</w:t>
      </w:r>
    </w:p>
    <w:p>
      <w:pPr>
        <w:pStyle w:val="BodyText"/>
      </w:pPr>
      <w:r>
        <w:t xml:space="preserve">152</w:t>
      </w:r>
    </w:p>
    <w:p>
      <w:pPr>
        <w:pStyle w:val="BodyText"/>
      </w:pPr>
      <w:r>
        <w:t xml:space="preserve">504</w:t>
      </w:r>
    </w:p>
    <w:p>
      <w:pPr>
        <w:pStyle w:val="BodyText"/>
      </w:pPr>
      <w:r>
        <w:t xml:space="preserve">3822</w:t>
      </w:r>
    </w:p>
    <w:p>
      <w:pPr>
        <w:pStyle w:val="BodyText"/>
      </w:pPr>
      <w:r>
        <w:t xml:space="preserve">17</w:t>
      </w:r>
    </w:p>
    <w:p>
      <w:pPr>
        <w:pStyle w:val="BodyText"/>
      </w:pPr>
      <w:r>
        <w:t xml:space="preserve">44</w:t>
      </w:r>
    </w:p>
    <w:p>
      <w:pPr>
        <w:pStyle w:val="BodyText"/>
      </w:pPr>
      <w:r>
        <w:t xml:space="preserve">159</w:t>
      </w:r>
    </w:p>
    <w:p>
      <w:pPr>
        <w:pStyle w:val="BodyText"/>
      </w:pPr>
      <w:r>
        <w:t xml:space="preserve">511</w:t>
      </w:r>
    </w:p>
    <w:p>
      <w:pPr>
        <w:pStyle w:val="BodyText"/>
      </w:pPr>
      <w:r>
        <w:t xml:space="preserve">3825</w:t>
      </w:r>
    </w:p>
    <w:p>
      <w:pPr>
        <w:pStyle w:val="BodyText"/>
      </w:pPr>
      <w:r>
        <w:t xml:space="preserve">23</w:t>
      </w:r>
    </w:p>
    <w:p>
      <w:pPr>
        <w:pStyle w:val="BodyText"/>
      </w:pPr>
      <w:r>
        <w:t xml:space="preserve">49</w:t>
      </w:r>
    </w:p>
    <w:p>
      <w:pPr>
        <w:pStyle w:val="BodyText"/>
      </w:pPr>
      <w:r>
        <w:t xml:space="preserve">164</w:t>
      </w:r>
    </w:p>
    <w:p>
      <w:pPr>
        <w:pStyle w:val="BodyText"/>
      </w:pPr>
      <w:r>
        <w:t xml:space="preserve">516</w:t>
      </w:r>
    </w:p>
    <w:p>
      <w:pPr>
        <w:pStyle w:val="BodyText"/>
      </w:pPr>
      <w:r>
        <w:t xml:space="preserve">3829</w:t>
      </w:r>
    </w:p>
    <w:p>
      <w:pPr>
        <w:pStyle w:val="BodyText"/>
      </w:pPr>
      <w:r>
        <w:t xml:space="preserve">21737</w:t>
      </w:r>
    </w:p>
    <w:p>
      <w:pPr>
        <w:pStyle w:val="BodyText"/>
      </w:pPr>
      <w:r>
        <w:t xml:space="preserve">cov1</w:t>
      </w:r>
    </w:p>
    <w:p>
      <w:pPr>
        <w:pStyle w:val="BodyText"/>
      </w:pPr>
      <w:r>
        <w:t xml:space="preserve">5</w:t>
      </w:r>
    </w:p>
    <w:p>
      <w:pPr>
        <w:pStyle w:val="BodyText"/>
      </w:pPr>
      <w:r>
        <w:t xml:space="preserve">35</w:t>
      </w:r>
    </w:p>
    <w:p>
      <w:pPr>
        <w:pStyle w:val="BodyText"/>
      </w:pPr>
      <w:r>
        <w:t xml:space="preserve">132</w:t>
      </w:r>
    </w:p>
    <w:p>
      <w:pPr>
        <w:pStyle w:val="BodyText"/>
      </w:pPr>
      <w:r>
        <w:t xml:space="preserve">517</w:t>
      </w:r>
    </w:p>
    <w:p>
      <w:pPr>
        <w:pStyle w:val="BodyText"/>
      </w:pPr>
      <w:r>
        <w:t xml:space="preserve">3825</w:t>
      </w:r>
    </w:p>
    <w:p>
      <w:pPr>
        <w:pStyle w:val="BodyText"/>
      </w:pPr>
      <w:r>
        <w:t xml:space="preserve">5</w:t>
      </w:r>
    </w:p>
    <w:p>
      <w:pPr>
        <w:pStyle w:val="BodyText"/>
      </w:pPr>
      <w:r>
        <w:t xml:space="preserve">35</w:t>
      </w:r>
    </w:p>
    <w:p>
      <w:pPr>
        <w:pStyle w:val="BodyText"/>
      </w:pPr>
      <w:r>
        <w:t xml:space="preserve">132</w:t>
      </w:r>
    </w:p>
    <w:p>
      <w:pPr>
        <w:pStyle w:val="BodyText"/>
      </w:pPr>
      <w:r>
        <w:t xml:space="preserve">517</w:t>
      </w:r>
    </w:p>
    <w:p>
      <w:pPr>
        <w:pStyle w:val="BodyText"/>
      </w:pPr>
      <w:r>
        <w:t xml:space="preserve">3825</w:t>
      </w:r>
    </w:p>
    <w:p>
      <w:pPr>
        <w:pStyle w:val="BodyText"/>
      </w:pPr>
      <w:r>
        <w:t xml:space="preserve">5</w:t>
      </w:r>
    </w:p>
    <w:p>
      <w:pPr>
        <w:pStyle w:val="BodyText"/>
      </w:pPr>
      <w:r>
        <w:t xml:space="preserve">35</w:t>
      </w:r>
    </w:p>
    <w:p>
      <w:pPr>
        <w:pStyle w:val="BodyText"/>
      </w:pPr>
      <w:r>
        <w:t xml:space="preserve">132</w:t>
      </w:r>
    </w:p>
    <w:p>
      <w:pPr>
        <w:pStyle w:val="BodyText"/>
      </w:pPr>
      <w:r>
        <w:t xml:space="preserve">517</w:t>
      </w:r>
    </w:p>
    <w:p>
      <w:pPr>
        <w:pStyle w:val="BodyText"/>
      </w:pPr>
      <w:r>
        <w:t xml:space="preserve">3825</w:t>
      </w:r>
    </w:p>
    <w:p>
      <w:pPr>
        <w:pStyle w:val="BodyText"/>
      </w:pPr>
      <w:r>
        <w:t xml:space="preserve">01PB2</w:t>
      </w:r>
    </w:p>
    <w:p>
      <w:pPr>
        <w:pStyle w:val="BodyText"/>
      </w:pPr>
      <w:r>
        <w:t xml:space="preserve">cov0</w:t>
      </w:r>
    </w:p>
    <w:p>
      <w:pPr>
        <w:pStyle w:val="BodyText"/>
      </w:pPr>
      <w:r>
        <w:t xml:space="preserve">34</w:t>
      </w:r>
    </w:p>
    <w:p>
      <w:pPr>
        <w:pStyle w:val="BodyText"/>
      </w:pPr>
      <w:r>
        <w:t xml:space="preserve">49</w:t>
      </w:r>
    </w:p>
    <w:p>
      <w:pPr>
        <w:pStyle w:val="BodyText"/>
      </w:pPr>
      <w:r>
        <w:t xml:space="preserve">74</w:t>
      </w:r>
    </w:p>
    <w:p>
      <w:pPr>
        <w:pStyle w:val="BodyText"/>
      </w:pPr>
      <w:r>
        <w:t xml:space="preserve">2099</w:t>
      </w:r>
    </w:p>
    <w:p>
      <w:pPr>
        <w:pStyle w:val="BodyText"/>
      </w:pPr>
      <w:r>
        <w:t xml:space="preserve">4615</w:t>
      </w:r>
    </w:p>
    <w:p>
      <w:pPr>
        <w:pStyle w:val="BodyText"/>
      </w:pPr>
      <w:r>
        <w:t xml:space="preserve">47</w:t>
      </w:r>
    </w:p>
    <w:p>
      <w:pPr>
        <w:pStyle w:val="BodyText"/>
      </w:pPr>
      <w:r>
        <w:t xml:space="preserve">62</w:t>
      </w:r>
    </w:p>
    <w:p>
      <w:pPr>
        <w:pStyle w:val="BodyText"/>
      </w:pPr>
      <w:r>
        <w:t xml:space="preserve">95</w:t>
      </w:r>
    </w:p>
    <w:p>
      <w:pPr>
        <w:pStyle w:val="BodyText"/>
      </w:pPr>
      <w:r>
        <w:t xml:space="preserve">2115</w:t>
      </w:r>
    </w:p>
    <w:p>
      <w:pPr>
        <w:pStyle w:val="BodyText"/>
      </w:pPr>
      <w:r>
        <w:t xml:space="preserve">4625</w:t>
      </w:r>
    </w:p>
    <w:p>
      <w:pPr>
        <w:pStyle w:val="BodyText"/>
      </w:pPr>
      <w:r>
        <w:t xml:space="preserve">71</w:t>
      </w:r>
    </w:p>
    <w:p>
      <w:pPr>
        <w:pStyle w:val="BodyText"/>
      </w:pPr>
      <w:r>
        <w:t xml:space="preserve">86</w:t>
      </w:r>
    </w:p>
    <w:p>
      <w:pPr>
        <w:pStyle w:val="BodyText"/>
      </w:pPr>
      <w:r>
        <w:t xml:space="preserve">119</w:t>
      </w:r>
    </w:p>
    <w:p>
      <w:pPr>
        <w:pStyle w:val="BodyText"/>
      </w:pPr>
      <w:r>
        <w:t xml:space="preserve">2133</w:t>
      </w:r>
    </w:p>
    <w:p>
      <w:pPr>
        <w:pStyle w:val="BodyText"/>
      </w:pPr>
      <w:r>
        <w:t xml:space="preserve">4642</w:t>
      </w:r>
    </w:p>
    <w:p>
      <w:pPr>
        <w:pStyle w:val="BodyText"/>
      </w:pPr>
      <w:r>
        <w:t xml:space="preserve">21880</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11" Target="media/rId11.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31" Target="media/rId31.png" /><Relationship Type="http://schemas.openxmlformats.org/officeDocument/2006/relationships/image" Id="rId17" Target="media/rId17.png" /><Relationship Type="http://schemas.openxmlformats.org/officeDocument/2006/relationships/hyperlink" Id="rId73" Target="https://CRAN.R-project.org/package=caretEnsemble" TargetMode="External" /><Relationship Type="http://schemas.openxmlformats.org/officeDocument/2006/relationships/hyperlink" Id="rId79" Target="https://doi.org/10.1007/978-1-0716-2691-7_12" TargetMode="External" /><Relationship Type="http://schemas.openxmlformats.org/officeDocument/2006/relationships/hyperlink" Id="rId77" Target="https://doi.org/10.1038/nmeth.4285" TargetMode="External" /><Relationship Type="http://schemas.openxmlformats.org/officeDocument/2006/relationships/hyperlink" Id="rId89" Target="https://doi.org/10.1038/s41467-018-04964-5" TargetMode="External" /><Relationship Type="http://schemas.openxmlformats.org/officeDocument/2006/relationships/hyperlink" Id="rId83" Target="https://doi.org/10.1093/bioinformatics/bty633" TargetMode="External" /><Relationship Type="http://schemas.openxmlformats.org/officeDocument/2006/relationships/hyperlink" Id="rId81" Target="https://doi.org/10.1093/molbev/msaa015" TargetMode="External" /><Relationship Type="http://schemas.openxmlformats.org/officeDocument/2006/relationships/hyperlink" Id="rId71" Target="https://doi.org/10.1093/nar/gkac351" TargetMode="External" /><Relationship Type="http://schemas.openxmlformats.org/officeDocument/2006/relationships/hyperlink" Id="rId87" Target="https://doi.org/10.1093/nar/gkz342" TargetMode="External" /><Relationship Type="http://schemas.openxmlformats.org/officeDocument/2006/relationships/hyperlink" Id="rId85" Target="https://doi.org/10.1093/ve/vew007" TargetMode="External" /><Relationship Type="http://schemas.openxmlformats.org/officeDocument/2006/relationships/hyperlink" Id="rId91" Target="https://github.com/LqNoob/Machine-Learning-Evaluation-Metrics" TargetMode="External" /><Relationship Type="http://schemas.openxmlformats.org/officeDocument/2006/relationships/hyperlink" Id="rId75" Target="https://github.com/rgriff23/btw" TargetMode="External" /></Relationships>
</file>

<file path=word/_rels/footnotes.xml.rels><?xml version="1.0" encoding="UTF-8"?><Relationships xmlns="http://schemas.openxmlformats.org/package/2006/relationships"><Relationship Type="http://schemas.openxmlformats.org/officeDocument/2006/relationships/hyperlink" Id="rId73" Target="https://CRAN.R-project.org/package=caretEnsemble" TargetMode="External" /><Relationship Type="http://schemas.openxmlformats.org/officeDocument/2006/relationships/hyperlink" Id="rId79" Target="https://doi.org/10.1007/978-1-0716-2691-7_12" TargetMode="External" /><Relationship Type="http://schemas.openxmlformats.org/officeDocument/2006/relationships/hyperlink" Id="rId77" Target="https://doi.org/10.1038/nmeth.4285" TargetMode="External" /><Relationship Type="http://schemas.openxmlformats.org/officeDocument/2006/relationships/hyperlink" Id="rId89" Target="https://doi.org/10.1038/s41467-018-04964-5" TargetMode="External" /><Relationship Type="http://schemas.openxmlformats.org/officeDocument/2006/relationships/hyperlink" Id="rId83" Target="https://doi.org/10.1093/bioinformatics/bty633" TargetMode="External" /><Relationship Type="http://schemas.openxmlformats.org/officeDocument/2006/relationships/hyperlink" Id="rId81" Target="https://doi.org/10.1093/molbev/msaa015" TargetMode="External" /><Relationship Type="http://schemas.openxmlformats.org/officeDocument/2006/relationships/hyperlink" Id="rId71" Target="https://doi.org/10.1093/nar/gkac351" TargetMode="External" /><Relationship Type="http://schemas.openxmlformats.org/officeDocument/2006/relationships/hyperlink" Id="rId87" Target="https://doi.org/10.1093/nar/gkz342" TargetMode="External" /><Relationship Type="http://schemas.openxmlformats.org/officeDocument/2006/relationships/hyperlink" Id="rId85" Target="https://doi.org/10.1093/ve/vew007" TargetMode="External" /><Relationship Type="http://schemas.openxmlformats.org/officeDocument/2006/relationships/hyperlink" Id="rId91" Target="https://github.com/LqNoob/Machine-Learning-Evaluation-Metrics" TargetMode="External" /><Relationship Type="http://schemas.openxmlformats.org/officeDocument/2006/relationships/hyperlink" Id="rId75" Target="https://github.com/rgriff23/b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Figs</dc:title>
  <dc:creator>JBone</dc:creator>
  <cp:keywords/>
  <dcterms:created xsi:type="dcterms:W3CDTF">2026-07-06T13:25:26Z</dcterms:created>
  <dcterms:modified xsi:type="dcterms:W3CDTF">2026-07-06T13:25:26Z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style">
    <vt:lpwstr>apalike</vt:lpwstr>
  </property>
  <property fmtid="{D5CDD505-2E9C-101B-9397-08002B2CF9AE}" pid="4" name="bibliography">
    <vt:lpwstr>refs.bib</vt:lpwstr>
  </property>
  <property fmtid="{D5CDD505-2E9C-101B-9397-08002B2CF9AE}" pid="5" name="date">
    <vt:lpwstr>2025-02-03</vt:lpwstr>
  </property>
  <property fmtid="{D5CDD505-2E9C-101B-9397-08002B2CF9AE}" pid="6" name="editor_options">
    <vt:lpwstr/>
  </property>
  <property fmtid="{D5CDD505-2E9C-101B-9397-08002B2CF9AE}" pid="7" name="link-citations">
    <vt:lpwstr>True</vt:lpwstr>
  </property>
  <property fmtid="{D5CDD505-2E9C-101B-9397-08002B2CF9AE}" pid="8" name="output">
    <vt:lpwstr>word_document</vt:lpwstr>
  </property>
</Properties>
</file>