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 outer four sides, no look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B all six sides, look 04A0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C all six sides, look 0000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D inside only, no look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E all six sides, header row flag, no look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F top and bottom only, no look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G all six sides, look firstRow only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H no borders, header row flag, no look</w:t>
      </w:r>
    </w:p>
    <w:tbl>
      <w:tblPr>
        <w:tblW w:w="0" w:type="auto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I all six sides, header row flag, look 0000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h1</w:t>
            </w:r>
          </w:p>
        </w:tc>
        <w:tc>
          <w:tcPr>
            <w:tcW w:w="2000" w:type="dxa"/>
          </w:tcPr>
          <w:p>
            <w:r>
              <w:t>h2</w:t>
            </w:r>
          </w:p>
        </w:tc>
      </w:tr>
      <w:tr>
        <w:tc>
          <w:tcPr>
            <w:tcW w:w="2000" w:type="dxa"/>
          </w:tcPr>
          <w:p>
            <w:r>
              <w:t>c</w:t>
            </w:r>
          </w:p>
        </w:tc>
        <w:tc>
          <w:tcPr>
            <w:tcW w:w="2000" w:type="dxa"/>
          </w:tcPr>
          <w:p>
            <w:r>
              <w:t>d</w:t>
            </w:r>
          </w:p>
        </w:tc>
      </w:tr>
    </w:tbl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