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loud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loud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loud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0"/>
                            <a:gd name="adj2" fmla="val 625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-20833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lou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lou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lou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ellipse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ellipse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0"/>
                            <a:gd name="adj2" fmla="val 50000"/>
                            <a:gd name="adj3" fmla="val 125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25000"/>
                            <a:gd name="adj2" fmla="val 0"/>
                            <a:gd name="adj3" fmla="val 125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ellipse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ellipse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0"/>
                            <a:gd name="adj2" fmla="val 50000"/>
                            <a:gd name="adj3" fmla="val 125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25000"/>
                            <a:gd name="adj2" fmla="val 0"/>
                            <a:gd name="adj3" fmla="val 125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Right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Right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Right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0"/>
                            <a:gd name="adj2" fmla="val 50000"/>
                            <a:gd name="adj3" fmla="val 1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50000"/>
                            <a:gd name="adj2" fmla="val 0"/>
                            <a:gd name="adj3" fmla="val 1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50000"/>
                            <a:gd name="adj2" fmla="val 5000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vertic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vertic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vertic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horizont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horizont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horizont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125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ouble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ouble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ouble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625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Alternate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Alternate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Alternate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Alternate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ecis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ecis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ecis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ecis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InputOut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InputOut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InputOut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InputOut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redefined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redefined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redefined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redefinedProces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Internal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Internal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Internal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Internal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ulti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ulti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ulti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ulti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Termina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Termina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Termina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Termina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repa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repa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repa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repa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nualIn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nualIn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nualIn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nualInp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