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Anchor paragraph</w: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1270000</wp:posOffset>
                </wp:positionV>
                <wp:extent cx="2540000" cy="762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hyperlink r:id="rIdBox1">
                              <w:r>
                                <w:t>Alpha link</w:t>
                              </w:r>
                            </w:hyperlink>
                            <w:r>
                              <w:t xml:space="preserve"> then plain text</w:t>
                            </w:r>
                          </w:p>
                        </w:txbxContent>
                      </wps:txbx>
                      <wps:bodyPr rot="0" vert="horz" wrap="square" lIns="91440" tIns="45720" rIns="91440" bIns="4572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1270000</wp:posOffset>
                </wp:positionV>
                <wp:extent cx="2540000" cy="762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00" w:after="240"/>
                            </w:pPr>
                            <w:hyperlink r:id="rIdBox1">
                              <w:r>
                                <w:t>Bravo link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3175000</wp:posOffset>
                </wp:positionV>
                <wp:extent cx="2540000" cy="1143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hyperlink r:id="rIdBox1">
                              <w:r>
                                <w:t>Charlie one</w:t>
                              </w:r>
                            </w:hyperlink>
                          </w:p>
                          <w:p>
                            <w:hyperlink r:id="rIdBox1">
                              <w:r>
                                <w:t>Charlie two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3175000</wp:posOffset>
                </wp:positionV>
                <wp:extent cx="1524000" cy="1143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Delta words that wrap onto </w:t>
                            </w:r>
                            <w:hyperlink r:id="rIdBox1">
                              <w:r>
                                <w:t>more lines here</w:t>
                              </w:r>
                            </w:hyperlink>
                            <w:r>
                              <w:t xml:space="preserve"> at the end</w:t>
                            </w:r>
                          </w:p>
                        </w:txbxContent>
                      </wps:txbx>
                      <wps:bodyPr rot="0" vert="horz" wrap="square" lIns="91440" tIns="45720" rIns="91440" bIns="4572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5080000</wp:posOffset>
                </wp:positionV>
                <wp:extent cx="2540000" cy="1143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20" w:after="120"/>
                              <w:contextualSpacing/>
                            </w:pPr>
                            <w:hyperlink r:id="rIdBox1">
                              <w:r>
                                <w:t>Echo one</w:t>
                              </w:r>
                            </w:hyperlink>
                          </w:p>
                          <w:p>
                            <w:pPr>
                              <w:spacing w:before="120" w:after="120"/>
                              <w:contextualSpacing/>
                            </w:pPr>
                            <w:hyperlink r:id="rIdBox1">
                              <w:r>
                                <w:t>Echo two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 w:rsidR="003203F8" w:rsidRPr="003203F8" w:rsidSect="00320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