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IRAOD 多种子结果与证据覆盖报告</w:t>
      </w:r>
    </w:p>
    <w:p>
      <w:r>
        <w:t>结果状态：declared_scopes_complete。本文件是消费者产物，报告生成成功不等于实验或全部八项任务完成。</w:t>
      </w:r>
    </w:p>
    <w:p>
      <w:r>
        <w:t>输入清单：/mnt/shared/zechuan/iraod_artifacts/comparison/final_delivery_20260908_4a6bc50/input/report-manifest.json</w:t>
      </w:r>
    </w:p>
    <w:p>
      <w:r>
        <w:t>消费者提交：4a6bc50dee983d44b1598ab2aef93968ca622b50</w:t>
      </w:r>
    </w:p>
    <w:p>
      <w:pPr>
        <w:pStyle w:val="Heading1"/>
      </w:pPr>
      <w:r>
        <w:t>主要观察与统计限制</w:t>
      </w:r>
    </w:p>
    <w:p>
      <w:r>
        <w:t>RSAR：C 的观察 mPC 均值最高，为 33.0836%。F 相对固定 A 的配对平均增益为 -2.1606 个百分点。最高均值不等于方法间差异显著；不因负结果删除或重调方法。</w:t>
      </w:r>
    </w:p>
    <w:p>
      <w:r>
        <w:t>RSAR 的 ΔA 双侧 t 检验 Holm p（B–F）：B=0.0402699、C=0.0516306、D=0.0516306、E=0.0232656、F=0.0402699。这些是固定 source 条件下、依赖差值正态假设的 n=3 检验，不能与无分布假设的证据强度混同。</w:t>
      </w:r>
    </w:p>
    <w:p>
      <w:r>
        <w:t>DIOR：E 的观察 mPC 均值最高，为 27.5755%。F 相对固定 A 的配对平均增益为 -0.2561 个百分点。最高均值不等于方法间差异显著；不因负结果删除或重调方法。</w:t>
      </w:r>
    </w:p>
    <w:p>
      <w:r>
        <w:t>DIOR 的 ΔA 双侧 t 检验 Holm p（B–F）：B=0.0375993、C=0.000522512、D=0.0375993、E=0.0180695、F=0.139461。这些是固定 source 条件下、依赖差值正态假设的 n=3 检验，不能与无分布假设的证据强度混同。</w:t>
      </w:r>
    </w:p>
    <w:p>
      <w:r>
        <w:t>ΔA 精确双侧 sign-flip 最小原始 p=0.25；最小 Holm p=1。仅 8 种符号排列，低功效；本次不据此宣称分布无关的显著提升。腐蚀域不是独立重复样本，置信区间仅反映适配随机性。</w:t>
      </w:r>
    </w:p>
    <w:p>
      <w:pPr>
        <w:pStyle w:val="Heading1"/>
      </w:pPr>
      <w:r>
        <w:t>Source producer 元数据更正审计</w:t>
      </w:r>
    </w:p>
    <w:p>
      <w:r>
        <w:t>以下仅更正报告中的 source producer 解释：原 sidecar 保留，权重、预测、实际图像 ID 和 mAP 均不改变，不因此重训或重推理。recorded 与 actual 明确分列；B–F 的适配训练 producer 不套用 source producer。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sidecar recorded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source actual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原始依据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  <w:t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0f98a48b539f9260055fc305784ffbc924f50451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b474aaa5f7718746215ce13beceb071617bb823e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/mnt/shared/zechuan/iraod_artifacts/rsar_source/seed42-orthonet-ddp4-gpu4567-spg16-gbs64/reproducibility/git_commit.txt</w:t>
            </w:r>
          </w:p>
        </w:tc>
      </w:tr>
    </w:tbl>
    <w:p>
      <w:pPr>
        <w:pStyle w:val="Heading1"/>
      </w:pPr>
      <w:r>
        <w:t>1. 统计单位与适用范围</w:t>
      </w:r>
    </w:p>
    <w:p>
      <w:r>
        <w:t>实验单位为适配种子 42、43、44。先在每个种子内对全部腐蚀域求 mPC，并在同域求相对固定 A 的差值后平均，再跨种子计算均值与样本标准差（ddof=1）。A 仅一次固定 source 测量，不复制成三次独立测量；所有区间只反映条件于固定 source 的适配随机性。不把类别、图像或腐蚀域当作独立种子，也不要求 B–D 单卡和 E/F 双卡具有相同 GPU UUID。</w:t>
      </w:r>
    </w:p>
    <w:p>
      <w:r>
        <w:t>n=3，检验低功效。95% CI 为 100000 次 seed-block 百分位 bootstrap（随机种子 42），小样本下不稳定。双侧 t 检验施于三个种子级配对差值，依赖差值正态假设；零方差时 t 检验未定义。精确 sign-flip 枚举 8 种符号，其最小双侧 p=0.25。Holm 分别用于各数据集/角色/指标的五个 B–F 比较，家族不完整时不输出调整后 p 值。</w:t>
      </w:r>
    </w:p>
    <w:p>
      <w:r>
        <w:t>历史 rPC 始终为 100 × mPC / 固定 A clean TEST；method_clean_normalized_percent 另列，分母为同方法同种子的独立 clean 适配实测值。缺域或缺种子时不生成完整多种子均值、标准差或 CI，不据少量已完成结果排名。</w:t>
      </w:r>
    </w:p>
    <w:p>
      <w:r>
        <w:t>Recovery ratio = (方法 corruption AP50 − A corruption AP50) / (A clean TEST AP50 − A corruption AP50)。分母非正时未定义，接近零时不稳定；不截断负值或大于 1 的值，不据此排名，逐种子逐域数值见 recovery.csv。</w:t>
      </w:r>
    </w:p>
    <w:p>
      <w:pPr>
        <w:pStyle w:val="Heading1"/>
      </w:pPr>
      <w:r>
        <w:t>公平性与方法边界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公平组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框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VLM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目标标签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CLIP-RN50x64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SARCLIP-ViT-B-32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G_oracle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Target-supervised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SARCLIP-LoRA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train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not_run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IRG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not_run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LPLD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Source-Free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OBB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eval_only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not_run</w:t>
            </w:r>
          </w:p>
        </w:tc>
      </w:tr>
    </w:tbl>
    <w:p>
      <w:r>
        <w:t>Source-Free A–F 为同一主表组；source-available 未运行，target-supervised oracle 未运行。B/D/E/F 为已有组件组合比较，不冒充额外消融训练。IRG/LPLD 等未移植方法无虚构分数。</w:t>
      </w:r>
    </w:p>
    <w:p>
      <w:pPr>
        <w:pStyle w:val="Heading1"/>
      </w:pPr>
      <w:r>
        <w:t>2. 量化与逐实例覆盖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</w:trP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证据类型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已完成 / 预期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范围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量化单元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192 / 192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全 TEST predictions；需实际有序 image-ID 证据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RoI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1267816 / 1267816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全 TEST 对齐逐实例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可视化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3520 / 3520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固定子集，展示阈值 0.3</w:t>
            </w:r>
          </w:p>
        </w:tc>
      </w:tr>
      <w:tr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joint embedding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24 / 24</w:t>
            </w:r>
          </w:p>
        </w:tc>
        <w:tc>
          <w:tcPr>
            <w:tcW w:type="dxa" w:w="2880"/>
          </w:tcPr>
          <w:p>
            <w:pPr>
              <w:spacing w:after="60"/>
            </w:pPr>
            <w:r>
              <w:rPr>
                <w:sz w:val="18"/>
              </w:rPr>
              <w:t>采样分析；不是全量预测实例</w:t>
            </w:r>
          </w:p>
        </w:tc>
      </w:tr>
    </w:tbl>
    <w:p>
      <w:r>
        <w:t>全 TEST 图片的 aligned RoI 保存全部 post-NMS 检测，不受展示阈值 0.3 二次截断；检测器自身的 score threshold、NMS 和 max_per_img 仍生效。可视化仅使用冻结的 RSAR32/DIOR16 子集；不影响全量 RoI 完成。旧 v2 子集不计入 full-test 完成。predictions.pkl 不含 fc_cls 特征，不能替代 aligned RoI；pred_count 相符也不能替代图像顺序证据。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方法/角色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0.524447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0.00434537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0.521243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0.00955602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0.510367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0.000744126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0.527061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0.00157453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0.514667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0.00365906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0.471931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0.464935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0.00311649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0.467692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0.00269166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0.46035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0.00426059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0.465382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0.0021514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RSAR/chaff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0.448383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0.00196125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0.528137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0.520518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0.00801208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0.520271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0.00303187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0.513029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0.00428537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0.519505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0.00391171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RSAR/gaussian_white_noise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0.517318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0.00343302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0.51584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0.499056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0.00524569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0.507501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0.0129471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0.500435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0.00291712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0.50654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0.00395882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RSAR/point_target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0.504744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0.00358036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0.163407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0.176107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0.00583923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0.183222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0.00252602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0.172379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0.00705746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0.177172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0.00734234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RSAR/noise_suppression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0.15321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0.0108576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0.206206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0.224837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0.00241719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0.216124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0.0113641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0.171922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0.0174269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0.23287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0.00233128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RSAR/am_noise_horizontal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0.150446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0.0130754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0.143726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0.147854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0.0041577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0.190105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0.0079523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0.147993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0.00804805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0.158455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0.00362304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RSAR/smart_suppression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0.133042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0.016341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0.190744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0.234508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0.00210508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0.230935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0.00778294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0.17249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0.00463368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0.248052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0.0045334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RSAR/am_noise_vertical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0.161604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0.01876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0.298109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0.000976571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0.296718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0.00108343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0.29938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0.000780193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0.299515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0.00200727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DIOR/clean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0.297721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0.00268281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0.241684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0.245527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0.000917942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0.247416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8.96335e-05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0.239884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0.000281995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0.245531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0.000938949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DIOR/brightness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0.240077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0.00159489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0.290268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0.2965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0.00105428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0.294268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5.48424e-05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0.286295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0.000469386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0.296793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0.000977245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DIOR/cloudy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0.285355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0.00217988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A/source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0.281603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B/ema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0.284435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0.00113177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0.28459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0.000269805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0.279365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0.00200711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E/ema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0.284941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0.000300147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DIOR/contrast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F/ema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0.280442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0.001831</w:t>
            </w:r>
          </w:p>
        </w:tc>
        <w:tc>
          <w:tcPr>
            <w:tcW w:type="dxa" w:w="144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3. 多种子汇总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均值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样本 std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95% CI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0.317142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59.6804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0.5314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0.323973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0.00131707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[0.322673, 0.325306]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0.0068319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0.00131707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[0.00553096, 0.00816453]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60.9661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0.247849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[60.7212, 61.2168]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61.7767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0.488101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[61.415, 62.3319]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0.524447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0.00434537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[0.519705, 0.528238]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-0.00695306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0.00434537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[-0.0116949, -0.00316143]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0.330836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0.00388661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[0.326391, 0.333596]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0.0136941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0.00388661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[0.00924949, 0.0164547]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62.2574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0.731391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[61.421, 62.7769]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63.4758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0.439097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[63.1375, 63.972]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0.521243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0.00955602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[0.510209, 0.52686]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-0.0101567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0.00955602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[-0.0211905, -0.00453949]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0.305514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0.00401514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[0.301049, 0.308827]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-0.0116276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0.00401514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[-0.016093, -0.00831489]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57.4923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0.755578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[56.652, 58.1157]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59.8612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0.728582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[59.0343, 60.409]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0.510367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0.000744126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[0.50992, 0.511226]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-0.0210327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0.000744126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[-0.0214798, -0.0201737]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0.329711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0.00149027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[0.328467, 0.331363]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0.0125693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0.00149027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[0.0113256, 0.0142211]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62.0457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0.280442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[61.8117, 62.3566]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62.5564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0.146392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[62.3886, 62.6581]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0.527061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0.00157453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[0.525855, 0.528842]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-0.00433862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0.00157453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[-0.00554478, -0.0025574]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0.295535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0.00378355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[0.291179, 0.298]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-0.0216063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0.00378355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[-0.0259626, -0.0191414]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55.6145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0.711997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[54.7947, 56.0783]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57.4211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0.332097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[57.0445, 57.6718]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0.514667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0.00365906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[0.510442, 0.51684]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-0.0167332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0.00365906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[-0.0209577, -0.0145594]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0.271185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91.9584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incomplete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0.2949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DIOR/source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[N/A, N/A]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fixed_source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0.275487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0.000842146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[0.274656, 0.27634]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0.00430215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0.000842146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[0.00347102, 0.0051549]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93.4173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0.28557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[93.1354, 93.7064]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92.4125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0.445952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[91.9068, 92.7493]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0.298109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0.000976571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[0.297, 0.298842]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0.00320882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0.000976571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[0.00210035, 0.0039424]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0.275425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7.50706e-05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[0.275341, 0.275485]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0.00423947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7.50706e-05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[0.0041555, 0.00430008]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93.396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0.0254563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[93.3675, 93.4166]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92.8245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0.35635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[92.4718, 93.1844]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0.296718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0.00108343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[0.295595, 0.297756]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0.00181845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0.00108343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[0.000694722, 0.00285649]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0.268515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0.000579537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[0.268092, 0.269175]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-0.00267045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0.000579537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[-0.00309365, -0.00200992]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91.0529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0.19652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[90.9094, 91.2768]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89.6907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0.32111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[89.3211, 89.9011]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0.29938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0.000780193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[0.298584, 0.300144]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0.00448031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0.000780193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[0.00368443, 0.00524381]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0.275755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0.000533781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[0.275263, 0.276322]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0.00456966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0.000533781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[0.00407745, 0.00513705]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93.508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0.181004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[93.3411, 93.7004]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92.0705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0.775266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[91.2038, 92.6978]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0.299515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0.00200727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[0.298089, 0.301811]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0.00461526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0.00200727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[0.00318947, 0.00691071]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mPC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0.268625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0.00185634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[0.267203, 0.270725]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-0.00256057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0.00185634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[-0.00398204, -0.000460391]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rPC_percent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91.0901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0.629481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[90.6081, 91.8023]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method_clean_normalized_percent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90.2297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0.671002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[89.4596, 90.689]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clean_mAP50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0.297721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0.00268281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[0.294637, 0.299516]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0.00282106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0.00268281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[-0.000262976, 0.00461614]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r>
        <w:t>RSAR_ema_mpc.png：仅展示完整种子块，误差棒为样本标准差；A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951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AR_ema_mp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1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DIOR_ema_mpc.png：仅展示完整种子块，误差棒为样本标准差；A 无重复测量误差棒。</w:t>
      </w:r>
    </w:p>
    <w:p>
      <w:r>
        <w:drawing>
          <wp:inline xmlns:a="http://schemas.openxmlformats.org/drawingml/2006/main" xmlns:pic="http://schemas.openxmlformats.org/drawingml/2006/picture">
            <wp:extent cx="5029200" cy="28959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OR_ema_mp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9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配对统计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数据集/角色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方法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指标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t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sign-flip p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Holm t / sign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0.0121628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0.0402699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0.109264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0.218528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0.0258153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0.0516306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0.206983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0.218528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0.0375235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0.0516306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0.000416976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0.00208488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0.00465313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0.0232656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0.0412067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0.12362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0.0100675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0.0402699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RSAR/ema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0.0155677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0.0622709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0.0125331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0.0375993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B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0.0295143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0.118057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0.000104502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0.000522512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0.100758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0.201517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0.0153388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0.0375993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0.00995729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0.0497865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0.00451737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0.0180695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E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0.0576534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0.17296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0.139461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0.139461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  <w:tr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DIOR/ema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F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clean_delta_A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0.210153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0.5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0.210153 / 1</w:t>
            </w:r>
          </w:p>
        </w:tc>
        <w:tc>
          <w:tcPr>
            <w:tcW w:type="dxa" w:w="1080"/>
          </w:tcPr>
          <w:p>
            <w:pPr>
              <w:spacing w:after="60"/>
            </w:pPr>
            <w:r>
              <w:rPr>
                <w:sz w:val="18"/>
              </w:rPr>
              <w:t>complete_low_power</w:t>
            </w:r>
          </w:p>
        </w:tc>
      </w:tr>
    </w:tbl>
    <w:p>
      <w:pPr>
        <w:pStyle w:val="Heading1"/>
      </w:pPr>
      <w:r>
        <w:t>5. 原始值、精度与未完成项</w:t>
      </w:r>
    </w:p>
    <w:p>
      <w:r>
        <w:t>raw_results.csv 保留完整 metric.mAP，不使用已舍入的 metric.AP50。historical/ 逐字节保留输入的历史 seed42 CSV；原始 seed42 mAP 锁定，重评差异另存 eval_mAP50 并标记 metric_conflict，不静默改写旧值。per_class.csv 来自 class_ap.txt，通常仅三位小数，不反算总 mAP。prediction_image_coverage.csv、roi_vis_coverage.csv 和 embedding_index.csv 是三种不同范围的证据。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/>
        </w:trPr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数据集/域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方法/角色/种子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状态</w:t>
            </w:r>
          </w:p>
        </w:tc>
        <w:tc>
          <w:tcPr>
            <w:tcW w:type="dxa" w:w="2160"/>
          </w:tcPr>
          <w:p>
            <w:pPr>
              <w:spacing w:after="60"/>
            </w:pPr>
            <w:r>
              <w:rPr>
                <w:sz w:val="18"/>
              </w:rPr>
              <w:t>原因</w:t>
            </w:r>
          </w:p>
        </w:tc>
      </w:tr>
    </w:tbl>
    <w:p>
      <w:r>
        <w:t>全部原始行与每种子聚合见 raw_results.csv、per_seed.csv；本报告不声称完成其他基线移植或未在输入证据中完成的项目。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