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2a3a"/>
          <w:sz w:val="40"/>
          <w:szCs w:val="40"/>
        </w:rPr>
        <w:t xml:space="preserve">Vectis Platform — Software Cost Sheet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6"/>
          <w:szCs w:val="26"/>
        </w:rPr>
        <w:t xml:space="preserve">Estimated Monthly Costs (excl. free tiers)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April 2026</w:t>
      </w:r>
    </w:p>
    <w:p>
      <w:pPr>
        <w:pBdr>
          <w:bottom w:val="single" w:color="1e2a3a" w:sz="8" w:space="4"/>
        </w:pBdr>
        <w:spacing w:after="240" w:before="6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e2a3a"/>
          <w:sz w:val="28"/>
          <w:szCs w:val="28"/>
        </w:rPr>
        <w:t xml:space="preserve">Platform Service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400"/>
        <w:gridCol w:w="1526"/>
        <w:gridCol w:w="2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 (GBP)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hosting (production + staging)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£32–£47/mo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plan ~$20/mo per service + usage; 2 services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Neon Tech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£15–£54/mo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£15/mo, Scale £54/mo depending on 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Microsoft Azure AD (Entra 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authentication / 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£49/mo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licence £4.90/user/mo × ~10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Microsoft Dynamics 365 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 / Business Central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Existing licence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Essential ~£57/user/mo — already licensed separately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&amp; image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£4–£12/mo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tier: 10GB / 1M ops; paid $0.015/GB after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auction cataloguing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£8–£39/mo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Usage-based; ~$10–50/mo depending on volume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Royal Mail Click &amp; 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label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Royal Mail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Included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with Royal Mail OBA account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£16/mo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plan $20/mo (50,000 emails); free tier = 3,000/mo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repository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Free–£13/mo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available; Teams plan $4/user/mo × 4 users</w:t>
            </w:r>
          </w:p>
        </w:tc>
      </w:tr>
      <w:tr>
        <w:tc>
          <w:tcPr>
            <w:tcW w:type="dxa" w:w="51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Estimated Monthly Cost (excl. existing licences)</w:t>
            </w:r>
          </w:p>
        </w:tc>
        <w:tc>
          <w:tcPr>
            <w:tcW w:type="dxa" w:w="39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£124 – £230/mo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e2a3a"/>
          <w:sz w:val="28"/>
          <w:szCs w:val="28"/>
        </w:rPr>
        <w:t xml:space="preserve">Open Source Components (No Additional Cost)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following core technologies are open source and carry no licensing fees: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Next.js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MIT licence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 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MIT licence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Prisma 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MIT licence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MIT licence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runtime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4"/>
        </w:pBdr>
        <w:spacing w:after="160" w:before="2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All GBP figures converted from USD at approximately £1 = $1.27. Costs marked "Existing licence" are already covered under separate Vectis agreements and are not included in the monthly total. Free tier services may incur costs if usage thresholds are exceeded.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Costs are estimates based on published pricing as of April 2026. Actual costs may vary based on usage and exchange rates.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2026-04-17T13:12:49.427Z</dcterms:created>
  <dcterms:modified xsi:type="dcterms:W3CDTF">2026-04-17T13:12:49.430Z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