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2641" w14:textId="77777777" w:rsidR="00132F75" w:rsidRDefault="00E31134">
      <w:pPr>
        <w:spacing w:after="0" w:line="259" w:lineRule="auto"/>
        <w:ind w:left="0" w:firstLine="0"/>
      </w:pPr>
      <w:r>
        <w:rPr>
          <w:b/>
          <w:color w:val="0B2447"/>
          <w:sz w:val="42"/>
        </w:rPr>
        <w:t>Informe técnico: RenovaTech</w:t>
      </w:r>
    </w:p>
    <w:p w14:paraId="1C225006" w14:textId="77777777" w:rsidR="00132F75" w:rsidRDefault="00E31134">
      <w:pPr>
        <w:spacing w:after="109" w:line="265" w:lineRule="auto"/>
        <w:ind w:left="-5"/>
      </w:pPr>
      <w:r>
        <w:rPr>
          <w:color w:val="6B7684"/>
          <w:sz w:val="23"/>
        </w:rPr>
        <w:t>Sistema web de gestión de inventario (Módulo de productos y Módulo de reportes)</w:t>
      </w:r>
    </w:p>
    <w:p w14:paraId="6B64C9CC" w14:textId="77777777" w:rsidR="00132F75" w:rsidRDefault="00E31134">
      <w:pPr>
        <w:spacing w:after="579" w:line="265" w:lineRule="auto"/>
        <w:ind w:left="-5"/>
      </w:pPr>
      <w:r>
        <w:rPr>
          <w:color w:val="6B7684"/>
          <w:sz w:val="23"/>
        </w:rPr>
        <w:t>Alumno: Vera Madueño Jordan · Asignatura: Desarrollo de Aplicaciones</w:t>
      </w:r>
    </w:p>
    <w:p w14:paraId="149E8C3A" w14:textId="77777777" w:rsidR="00132F75" w:rsidRDefault="00E31134">
      <w:pPr>
        <w:pStyle w:val="Ttulo1"/>
        <w:ind w:left="319" w:hanging="334"/>
      </w:pPr>
      <w:r>
        <w:t>Resumen</w:t>
      </w:r>
    </w:p>
    <w:p w14:paraId="21763CF4" w14:textId="40440729" w:rsidR="00132F75" w:rsidRDefault="00E31134">
      <w:pPr>
        <w:spacing w:after="143"/>
        <w:ind w:left="-5"/>
      </w:pPr>
      <w:r>
        <w:t xml:space="preserve">El proyecto </w:t>
      </w:r>
      <w:r>
        <w:rPr>
          <w:b/>
        </w:rPr>
        <w:t>RenovaTech</w:t>
      </w:r>
      <w:r>
        <w:t xml:space="preserve"> es una aplicación web empaquetada como WAR con Maven. Contiene nueve páginas JSP que gestionan un catálogo de productos (código, nombre, categoría, precio, stock y estado) y muestran reportes de inventario</w:t>
      </w:r>
      <w:r>
        <w:t>.</w:t>
      </w:r>
    </w:p>
    <w:p w14:paraId="500D12BD" w14:textId="5342FF5D" w:rsidR="00132F75" w:rsidRDefault="00E31134">
      <w:pPr>
        <w:numPr>
          <w:ilvl w:val="0"/>
          <w:numId w:val="1"/>
        </w:numPr>
        <w:spacing w:after="62"/>
        <w:ind w:hanging="240"/>
      </w:pPr>
      <w:r>
        <w:rPr>
          <w:b/>
        </w:rPr>
        <w:t>Módulo de productos:</w:t>
      </w:r>
      <w:r>
        <w:t xml:space="preserve"> Registrar, Listar, Buscar, Editar y Eliminar producto (esta última con confirmación en una ventana modal).</w:t>
      </w:r>
    </w:p>
    <w:p w14:paraId="2094BC0C" w14:textId="77777777" w:rsidR="00132F75" w:rsidRDefault="00E31134">
      <w:pPr>
        <w:numPr>
          <w:ilvl w:val="0"/>
          <w:numId w:val="1"/>
        </w:numPr>
        <w:spacing w:after="62"/>
        <w:ind w:hanging="240"/>
      </w:pPr>
      <w:r>
        <w:rPr>
          <w:b/>
        </w:rPr>
        <w:t>Módulo de reportes:</w:t>
      </w:r>
      <w:r>
        <w:t xml:space="preserve"> Productos disponibles (stock mayor que 0) y Resumen de productos (totales, valor del inventario y disp</w:t>
      </w:r>
      <w:r>
        <w:t>onibilidad).</w:t>
      </w:r>
    </w:p>
    <w:p w14:paraId="04FED49B" w14:textId="77777777" w:rsidR="00132F75" w:rsidRDefault="00E31134">
      <w:pPr>
        <w:numPr>
          <w:ilvl w:val="0"/>
          <w:numId w:val="1"/>
        </w:numPr>
        <w:spacing w:after="50"/>
        <w:ind w:hanging="240"/>
      </w:pPr>
      <w:r>
        <w:rPr>
          <w:b/>
        </w:rPr>
        <w:t>Páginas generales:</w:t>
      </w:r>
      <w:r>
        <w:t xml:space="preserve"> Inicio (indicadores y accesos rápidos) e Información (alcance del proyecto).</w:t>
      </w:r>
    </w:p>
    <w:p w14:paraId="3F2EF349" w14:textId="77777777" w:rsidR="00132F75" w:rsidRDefault="00E31134">
      <w:pPr>
        <w:spacing w:after="361"/>
        <w:ind w:left="-5"/>
      </w:pPr>
      <w:r>
        <w:t xml:space="preserve">Toda la lógica se ejecuta en el navegador mediante JavaScript y los productos se guardan en el </w:t>
      </w:r>
      <w:r>
        <w:rPr>
          <w:i/>
        </w:rPr>
        <w:t>localStorage</w:t>
      </w:r>
      <w:r>
        <w:t xml:space="preserve"> del navegador; el servidor únicamente e</w:t>
      </w:r>
      <w:r>
        <w:t>ntrega las páginas.</w:t>
      </w:r>
    </w:p>
    <w:p w14:paraId="0737FB1C" w14:textId="77777777" w:rsidR="00132F75" w:rsidRDefault="00E31134">
      <w:pPr>
        <w:pStyle w:val="Ttulo1"/>
        <w:spacing w:after="0"/>
        <w:ind w:left="319" w:hanging="334"/>
      </w:pPr>
      <w:r>
        <w:t>Estructura del proyecto</w:t>
      </w:r>
    </w:p>
    <w:tbl>
      <w:tblPr>
        <w:tblStyle w:val="TableGrid"/>
        <w:tblW w:w="9411" w:type="dxa"/>
        <w:tblInd w:w="-120" w:type="dxa"/>
        <w:tblCellMar>
          <w:top w:w="15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6463"/>
      </w:tblGrid>
      <w:tr w:rsidR="00132F75" w14:paraId="1320662E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09A90E8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359E409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132F75" w14:paraId="78208C5A" w14:textId="77777777">
        <w:trPr>
          <w:trHeight w:val="938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5CFCA23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pom.xml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2E7F7F6" w14:textId="77777777" w:rsidR="00132F75" w:rsidRDefault="00E31134">
            <w:pPr>
              <w:spacing w:after="0" w:line="259" w:lineRule="auto"/>
              <w:ind w:left="0" w:right="5" w:firstLine="0"/>
            </w:pPr>
            <w:r>
              <w:rPr>
                <w:sz w:val="19"/>
              </w:rPr>
              <w:t>Configuración Maven: empaquetado WAR, Java 17, dependencia Jakarta EE 10 (scope provided), maven-war-plugin 3.4.0, nombre final RenovaTech.</w:t>
            </w:r>
          </w:p>
        </w:tc>
      </w:tr>
      <w:tr w:rsidR="00132F75" w14:paraId="24C41546" w14:textId="77777777">
        <w:trPr>
          <w:trHeight w:val="692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13B55FCB" w14:textId="77777777" w:rsidR="00132F75" w:rsidRPr="00AB1A52" w:rsidRDefault="00E31134">
            <w:pPr>
              <w:spacing w:after="0" w:line="259" w:lineRule="auto"/>
              <w:ind w:left="0" w:firstLine="0"/>
              <w:rPr>
                <w:lang w:val="en-US"/>
              </w:rPr>
            </w:pPr>
            <w:r w:rsidRPr="00AB1A52">
              <w:rPr>
                <w:rFonts w:ascii="Courier New" w:eastAsia="Courier New" w:hAnsi="Courier New" w:cs="Courier New"/>
                <w:sz w:val="18"/>
                <w:lang w:val="en-US"/>
              </w:rPr>
              <w:t>src/main/webapp/index.jsp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028B56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Inicio: indicadores (total, disponibles, valor), accesos rápidos y estado del catálogo.</w:t>
            </w:r>
          </w:p>
        </w:tc>
      </w:tr>
      <w:tr w:rsidR="00132F75" w14:paraId="273D0CB3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170E4A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…/registrar.jsp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300229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Registrar producto con validación de código duplicado en tiempo real.</w:t>
            </w:r>
          </w:p>
        </w:tc>
      </w:tr>
      <w:tr w:rsidR="00132F75" w14:paraId="2481FF79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C1CE7D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…/listar.jsp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BF6575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Listado paginado (3 por página) con filtros de categoría y estado.</w:t>
            </w:r>
          </w:p>
        </w:tc>
      </w:tr>
      <w:tr w:rsidR="00132F75" w14:paraId="76C740FD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A328E6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…/buscar.jsp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708D461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Búsqueda por código, nombre y categoría.</w:t>
            </w:r>
          </w:p>
        </w:tc>
      </w:tr>
      <w:tr w:rsidR="00132F75" w14:paraId="42933F01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515195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…/editar.jsp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579894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Edición de un producto (carga por parámetro </w:t>
            </w:r>
            <w:r>
              <w:rPr>
                <w:i/>
                <w:sz w:val="19"/>
              </w:rPr>
              <w:t>codigo</w:t>
            </w:r>
            <w:r>
              <w:rPr>
                <w:sz w:val="19"/>
              </w:rPr>
              <w:t>).</w:t>
            </w:r>
          </w:p>
        </w:tc>
      </w:tr>
      <w:tr w:rsidR="00132F75" w14:paraId="56BD8A2D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5E4F2A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…/eliminar.jsp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B3D38E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Listado con ventana modal de confirmación para eliminar.</w:t>
            </w:r>
          </w:p>
        </w:tc>
      </w:tr>
      <w:tr w:rsidR="00132F75" w14:paraId="6CBE52DF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06AD56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…/disponibles.jsp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D89062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Reporte de productos con stock mayor que 0.</w:t>
            </w:r>
          </w:p>
        </w:tc>
      </w:tr>
      <w:tr w:rsidR="00132F75" w14:paraId="4689525A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C7E182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…/resumen.jsp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C7102E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Reporte consolidado: totales, valor, stock y barra de disponibilidad.</w:t>
            </w:r>
          </w:p>
        </w:tc>
      </w:tr>
      <w:tr w:rsidR="00132F75" w14:paraId="77D9E05F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D29190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…/informacion.jsp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CB2866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Descripción del proyecto y botón para restablecer los datos de ejemplo.</w:t>
            </w:r>
          </w:p>
        </w:tc>
      </w:tr>
      <w:tr w:rsidR="00132F75" w14:paraId="2E7F8D45" w14:textId="77777777">
        <w:trPr>
          <w:trHeight w:val="692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7C8191F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css/estilos.css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1CADCA6" w14:textId="77777777" w:rsidR="00132F75" w:rsidRDefault="00E31134">
            <w:pPr>
              <w:spacing w:after="0" w:line="259" w:lineRule="auto"/>
              <w:ind w:left="0" w:right="25" w:firstLine="0"/>
            </w:pPr>
            <w:r>
              <w:rPr>
                <w:sz w:val="19"/>
              </w:rPr>
              <w:t>Estilos compartidos: barra lateral, tarjetas, tabla, insignias, modal y barra de progreso.</w:t>
            </w:r>
          </w:p>
        </w:tc>
      </w:tr>
      <w:tr w:rsidR="00132F75" w14:paraId="5DFF5F14" w14:textId="77777777">
        <w:trPr>
          <w:trHeight w:val="692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6E5B560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js/data.js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100FD3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Los 20 productos de ejemplo y las funciones de datos (agregar, actualizar, eliminar, estadísticas).</w:t>
            </w:r>
          </w:p>
        </w:tc>
      </w:tr>
      <w:tr w:rsidR="00132F75" w14:paraId="1EE46EC9" w14:textId="77777777">
        <w:trPr>
          <w:trHeight w:val="446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28EF674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0359963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</w:tr>
      <w:tr w:rsidR="00132F75" w14:paraId="2376FF10" w14:textId="77777777">
        <w:trPr>
          <w:trHeight w:val="692"/>
        </w:trPr>
        <w:tc>
          <w:tcPr>
            <w:tcW w:w="294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</w:tcPr>
          <w:p w14:paraId="3C7ACE5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WEB-INF/web.xml</w:t>
            </w:r>
          </w:p>
        </w:tc>
        <w:tc>
          <w:tcPr>
            <w:tcW w:w="646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vAlign w:val="center"/>
          </w:tcPr>
          <w:p w14:paraId="4E4AB7B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Descriptor de despliegue (Jakarta EE, versión 6.0); página de inicio </w:t>
            </w:r>
            <w:r>
              <w:rPr>
                <w:i/>
                <w:sz w:val="19"/>
              </w:rPr>
              <w:t>index.jsp</w:t>
            </w:r>
            <w:r>
              <w:rPr>
                <w:sz w:val="19"/>
              </w:rPr>
              <w:t>.</w:t>
            </w:r>
          </w:p>
        </w:tc>
      </w:tr>
    </w:tbl>
    <w:p w14:paraId="2723CDE6" w14:textId="77777777" w:rsidR="00132F75" w:rsidRDefault="00E31134">
      <w:pPr>
        <w:spacing w:after="372"/>
        <w:ind w:left="-5"/>
      </w:pPr>
      <w:r>
        <w:t xml:space="preserve">No existen clases Java (carpeta </w:t>
      </w:r>
      <w:r>
        <w:rPr>
          <w:rFonts w:ascii="Courier New" w:eastAsia="Courier New" w:hAnsi="Courier New" w:cs="Courier New"/>
          <w:sz w:val="18"/>
        </w:rPr>
        <w:t>src/main/java</w:t>
      </w:r>
      <w:r>
        <w:t xml:space="preserve">), servlets ni pruebas automatizadas. El código fuente suma unas 1 983 líneas: 1 614 en las nueve páginas JSP, 255 en </w:t>
      </w:r>
      <w:r>
        <w:rPr>
          <w:rFonts w:ascii="Courier New" w:eastAsia="Courier New" w:hAnsi="Courier New" w:cs="Courier New"/>
          <w:sz w:val="18"/>
        </w:rPr>
        <w:t>data.js</w:t>
      </w:r>
      <w:r>
        <w:t xml:space="preserve"> y 114 en </w:t>
      </w:r>
      <w:r>
        <w:rPr>
          <w:rFonts w:ascii="Courier New" w:eastAsia="Courier New" w:hAnsi="Courier New" w:cs="Courier New"/>
          <w:sz w:val="18"/>
        </w:rPr>
        <w:t>estilos.css</w:t>
      </w:r>
      <w:r>
        <w:t>.</w:t>
      </w:r>
    </w:p>
    <w:p w14:paraId="239EB62A" w14:textId="77777777" w:rsidR="00132F75" w:rsidRDefault="00E31134">
      <w:pPr>
        <w:pStyle w:val="Ttulo1"/>
        <w:ind w:left="319" w:hanging="334"/>
      </w:pPr>
      <w:r>
        <w:t>Tecnologías</w:t>
      </w:r>
    </w:p>
    <w:p w14:paraId="1ABF3949" w14:textId="77777777" w:rsidR="00132F75" w:rsidRDefault="00E31134">
      <w:pPr>
        <w:numPr>
          <w:ilvl w:val="0"/>
          <w:numId w:val="2"/>
        </w:numPr>
        <w:spacing w:after="132" w:line="259" w:lineRule="auto"/>
        <w:ind w:hanging="240"/>
      </w:pPr>
      <w:r>
        <w:t>Java 17 y Maven (</w:t>
      </w:r>
      <w:r>
        <w:rPr>
          <w:rFonts w:ascii="Courier New" w:eastAsia="Courier New" w:hAnsi="Courier New" w:cs="Courier New"/>
          <w:sz w:val="18"/>
        </w:rPr>
        <w:t>groupId</w:t>
      </w:r>
      <w:r>
        <w:t xml:space="preserve"> com.upla, </w:t>
      </w:r>
      <w:r>
        <w:rPr>
          <w:rFonts w:ascii="Courier New" w:eastAsia="Courier New" w:hAnsi="Courier New" w:cs="Courier New"/>
          <w:sz w:val="18"/>
        </w:rPr>
        <w:t>artifactId</w:t>
      </w:r>
      <w:r>
        <w:t xml:space="preserve"> RenovaTech, versión 1.0-SNAPSHOT).</w:t>
      </w:r>
    </w:p>
    <w:p w14:paraId="350558B2" w14:textId="77777777" w:rsidR="00132F75" w:rsidRDefault="00E31134">
      <w:pPr>
        <w:numPr>
          <w:ilvl w:val="0"/>
          <w:numId w:val="2"/>
        </w:numPr>
        <w:spacing w:after="75"/>
        <w:ind w:hanging="240"/>
      </w:pPr>
      <w:r>
        <w:t>Jakarta EE 10 (</w:t>
      </w:r>
      <w:r>
        <w:rPr>
          <w:rFonts w:ascii="Courier New" w:eastAsia="Courier New" w:hAnsi="Courier New" w:cs="Courier New"/>
          <w:sz w:val="18"/>
        </w:rPr>
        <w:t>jakarta.jakartaee-web-api</w:t>
      </w:r>
      <w:r>
        <w:t xml:space="preserve"> 10.0.0, provided). Requiere un contenedor compatible con Servlet 6.0, por ejemplo Apache Tomcat 10.1+, GlassFish 7 o WildFly 27+.</w:t>
      </w:r>
    </w:p>
    <w:p w14:paraId="292880D4" w14:textId="77777777" w:rsidR="00132F75" w:rsidRDefault="00E31134">
      <w:pPr>
        <w:numPr>
          <w:ilvl w:val="0"/>
          <w:numId w:val="2"/>
        </w:numPr>
        <w:spacing w:after="131" w:line="259" w:lineRule="auto"/>
        <w:ind w:hanging="240"/>
      </w:pPr>
      <w:r>
        <w:t xml:space="preserve">JSP como plantilla de las vistas, con </w:t>
      </w:r>
      <w:r>
        <w:rPr>
          <w:rFonts w:ascii="Courier New" w:eastAsia="Courier New" w:hAnsi="Courier New" w:cs="Courier New"/>
          <w:sz w:val="18"/>
        </w:rPr>
        <w:t>isELIgnored="true"</w:t>
      </w:r>
      <w:r>
        <w:t>.</w:t>
      </w:r>
    </w:p>
    <w:p w14:paraId="11E30887" w14:textId="77777777" w:rsidR="00132F75" w:rsidRDefault="00E31134">
      <w:pPr>
        <w:numPr>
          <w:ilvl w:val="0"/>
          <w:numId w:val="2"/>
        </w:numPr>
        <w:spacing w:line="259" w:lineRule="auto"/>
        <w:ind w:hanging="240"/>
      </w:pPr>
      <w:r>
        <w:t>Tailwind CSS cargado desde CDN (</w:t>
      </w:r>
      <w:r>
        <w:rPr>
          <w:rFonts w:ascii="Courier New" w:eastAsia="Courier New" w:hAnsi="Courier New" w:cs="Courier New"/>
          <w:sz w:val="18"/>
        </w:rPr>
        <w:t>cdn.tailwi</w:t>
      </w:r>
      <w:r>
        <w:rPr>
          <w:rFonts w:ascii="Courier New" w:eastAsia="Courier New" w:hAnsi="Courier New" w:cs="Courier New"/>
          <w:sz w:val="18"/>
        </w:rPr>
        <w:t>ndcss.com</w:t>
      </w:r>
      <w:r>
        <w:t>) más una hoja de estilos propia.</w:t>
      </w:r>
    </w:p>
    <w:p w14:paraId="4DCAEFC5" w14:textId="77777777" w:rsidR="00132F75" w:rsidRDefault="00E31134">
      <w:pPr>
        <w:numPr>
          <w:ilvl w:val="0"/>
          <w:numId w:val="2"/>
        </w:numPr>
        <w:spacing w:line="259" w:lineRule="auto"/>
        <w:ind w:hanging="240"/>
      </w:pPr>
      <w:r>
        <w:t xml:space="preserve">JavaScript nativo para la lógica y </w:t>
      </w:r>
      <w:r>
        <w:rPr>
          <w:i/>
        </w:rPr>
        <w:t>localStorage</w:t>
      </w:r>
      <w:r>
        <w:t xml:space="preserve"> para guardar el catálogo en el navegador.</w:t>
      </w:r>
    </w:p>
    <w:p w14:paraId="7D5D3267" w14:textId="77777777" w:rsidR="00132F75" w:rsidRDefault="00E31134">
      <w:pPr>
        <w:numPr>
          <w:ilvl w:val="0"/>
          <w:numId w:val="2"/>
        </w:numPr>
        <w:spacing w:after="371"/>
        <w:ind w:hanging="240"/>
      </w:pPr>
      <w:r>
        <w:t>Íconos en SVG incrustado (sin librerías externas).</w:t>
      </w:r>
    </w:p>
    <w:p w14:paraId="7B639173" w14:textId="77777777" w:rsidR="00132F75" w:rsidRDefault="00E31134">
      <w:pPr>
        <w:pStyle w:val="Ttulo1"/>
        <w:spacing w:after="117"/>
        <w:ind w:left="319" w:hanging="334"/>
      </w:pPr>
      <w:r>
        <w:t>Módulo de productos</w:t>
      </w:r>
    </w:p>
    <w:p w14:paraId="35CFE8AE" w14:textId="77777777" w:rsidR="00132F75" w:rsidRDefault="00E31134">
      <w:pPr>
        <w:pStyle w:val="Ttulo2"/>
        <w:ind w:left="369" w:hanging="384"/>
      </w:pPr>
      <w:r>
        <w:t>Datos de entrada</w:t>
      </w:r>
    </w:p>
    <w:tbl>
      <w:tblPr>
        <w:tblStyle w:val="TableGrid"/>
        <w:tblW w:w="9411" w:type="dxa"/>
        <w:tblInd w:w="-120" w:type="dxa"/>
        <w:tblCellMar>
          <w:top w:w="15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474"/>
        <w:gridCol w:w="6236"/>
      </w:tblGrid>
      <w:tr w:rsidR="00132F75" w14:paraId="43777358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041E377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1642014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7D37099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Validación</w:t>
            </w:r>
          </w:p>
        </w:tc>
      </w:tr>
      <w:tr w:rsidR="00132F75" w14:paraId="003F2804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890C51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Código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4E6FB0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Texto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C39CB7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Obligatorio y único (no distingue mayúsculas de minúsculas).</w:t>
            </w:r>
          </w:p>
        </w:tc>
      </w:tr>
      <w:tr w:rsidR="00132F75" w14:paraId="215AFE96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1EED32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Nombre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226833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Texto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A8592B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Obligatorio.</w:t>
            </w:r>
          </w:p>
        </w:tc>
      </w:tr>
      <w:tr w:rsidR="00132F75" w14:paraId="2D309223" w14:textId="77777777">
        <w:trPr>
          <w:trHeight w:val="692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3AE586B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Categoría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126D627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09661B4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Obligatoria. Se elige de las existentes o se crea una nueva con la opción «Nueva categoría».</w:t>
            </w:r>
          </w:p>
        </w:tc>
      </w:tr>
      <w:tr w:rsidR="00132F75" w14:paraId="7EDB1786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B63166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Precio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35FC83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Decimal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C90821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Mayor que 0, con paso de 0.01. Moneda: soles (S/).</w:t>
            </w:r>
          </w:p>
        </w:tc>
      </w:tr>
      <w:tr w:rsidR="00132F75" w14:paraId="4AAF71CF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6225D0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Stock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F56A37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Entero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9C8E2B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Mayor o igual que 0.</w:t>
            </w:r>
          </w:p>
        </w:tc>
      </w:tr>
      <w:tr w:rsidR="00132F75" w14:paraId="25F0A0A1" w14:textId="77777777">
        <w:trPr>
          <w:trHeight w:val="446"/>
        </w:trPr>
        <w:tc>
          <w:tcPr>
            <w:tcW w:w="170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7ADE36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Estado</w:t>
            </w:r>
          </w:p>
        </w:tc>
        <w:tc>
          <w:tcPr>
            <w:tcW w:w="147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4FA7C2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</w:t>
            </w:r>
          </w:p>
        </w:tc>
        <w:tc>
          <w:tcPr>
            <w:tcW w:w="6236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87AB14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Disponible o Agotado (ver hallazgo 1: el valor final lo decide el stock).</w:t>
            </w:r>
          </w:p>
        </w:tc>
      </w:tr>
    </w:tbl>
    <w:p w14:paraId="1B4F092C" w14:textId="77777777" w:rsidR="00132F75" w:rsidRDefault="00E31134">
      <w:pPr>
        <w:pStyle w:val="Ttulo2"/>
        <w:ind w:left="369" w:hanging="384"/>
      </w:pPr>
      <w:r>
        <w:t>Reglas de negocio implementadas</w:t>
      </w:r>
    </w:p>
    <w:tbl>
      <w:tblPr>
        <w:tblStyle w:val="TableGrid"/>
        <w:tblW w:w="9411" w:type="dxa"/>
        <w:tblInd w:w="-120" w:type="dxa"/>
        <w:tblCellMar>
          <w:top w:w="15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132F75" w14:paraId="5B42A0CE" w14:textId="77777777">
        <w:trPr>
          <w:trHeight w:val="446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421F97C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510F83D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132F75" w14:paraId="2004F715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261FF1C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Estado del producto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28B2B3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Disponible si stock &gt; 0; Agotado si stock = 0. Se recalcula al guardar (</w:t>
            </w:r>
            <w:r>
              <w:rPr>
                <w:rFonts w:ascii="Courier New" w:eastAsia="Courier New" w:hAnsi="Courier New" w:cs="Courier New"/>
                <w:sz w:val="18"/>
              </w:rPr>
              <w:t>data.js</w:t>
            </w:r>
            <w:r>
              <w:rPr>
                <w:sz w:val="19"/>
              </w:rPr>
              <w:t>, líneas 206 y 215).</w:t>
            </w:r>
          </w:p>
        </w:tc>
      </w:tr>
      <w:tr w:rsidR="00132F75" w14:paraId="7C5E26F8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798792E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Código único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11BA38C" w14:textId="77777777" w:rsidR="00132F75" w:rsidRDefault="00E31134">
            <w:pPr>
              <w:spacing w:after="0" w:line="259" w:lineRule="auto"/>
              <w:ind w:left="0" w:right="13" w:firstLine="0"/>
            </w:pPr>
            <w:r>
              <w:rPr>
                <w:sz w:val="19"/>
              </w:rPr>
              <w:t>En Registrar se valida mientras se escribe (borde rojo y aviso). En Editar solo se valida si el código cambia.</w:t>
            </w:r>
          </w:p>
        </w:tc>
      </w:tr>
      <w:tr w:rsidR="00132F75" w14:paraId="763817A4" w14:textId="77777777">
        <w:trPr>
          <w:trHeight w:val="446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vAlign w:val="center"/>
          </w:tcPr>
          <w:p w14:paraId="4309F4A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Listar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vAlign w:val="center"/>
          </w:tcPr>
          <w:p w14:paraId="6FFA73C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Muestra 3 productos por página y permite filtrar por categoría y por estado.</w:t>
            </w:r>
          </w:p>
        </w:tc>
      </w:tr>
      <w:tr w:rsidR="00132F75" w14:paraId="5DD53756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60EFEF1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Buscar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FB3BFE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Código y nombre por coincidencia parcial sin distinguir mayúsculas; categoría exacta. Los criterios se combinan (todos deben cumplirse).</w:t>
            </w:r>
          </w:p>
        </w:tc>
      </w:tr>
      <w:tr w:rsidR="00132F75" w14:paraId="678D9AEF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57B8D05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Editar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81E2566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Carga el producto indicado</w:t>
            </w:r>
            <w:r>
              <w:rPr>
                <w:sz w:val="19"/>
              </w:rPr>
              <w:t xml:space="preserve"> en la dirección (</w:t>
            </w:r>
            <w:r>
              <w:rPr>
                <w:rFonts w:ascii="Courier New" w:eastAsia="Courier New" w:hAnsi="Courier New" w:cs="Courier New"/>
                <w:sz w:val="18"/>
              </w:rPr>
              <w:t>?codigo=P001</w:t>
            </w:r>
            <w:r>
              <w:rPr>
                <w:sz w:val="19"/>
              </w:rPr>
              <w:t>). Si no se indica, carga el primero y muestra un selector.</w:t>
            </w:r>
          </w:p>
        </w:tc>
      </w:tr>
      <w:tr w:rsidR="00132F75" w14:paraId="4F407A22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3E7DBDB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Eliminar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8E39E6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Abre una ventana de confirmación con los datos del producto; al confirmar se quita del catálogo y se actualizan las cifras.</w:t>
            </w:r>
          </w:p>
        </w:tc>
      </w:tr>
      <w:tr w:rsidR="00132F75" w14:paraId="30F4EC0F" w14:textId="77777777">
        <w:trPr>
          <w:trHeight w:val="692"/>
        </w:trPr>
        <w:tc>
          <w:tcPr>
            <w:tcW w:w="204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779A447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Persistencia</w:t>
            </w:r>
          </w:p>
        </w:tc>
        <w:tc>
          <w:tcPr>
            <w:tcW w:w="7370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74425CF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Clave </w:t>
            </w:r>
            <w:r>
              <w:rPr>
                <w:rFonts w:ascii="Courier New" w:eastAsia="Courier New" w:hAnsi="Courier New" w:cs="Courier New"/>
                <w:sz w:val="18"/>
              </w:rPr>
              <w:t>renovatech_productos</w:t>
            </w:r>
            <w:r>
              <w:rPr>
                <w:sz w:val="19"/>
              </w:rPr>
              <w:t xml:space="preserve"> en </w:t>
            </w:r>
            <w:r>
              <w:rPr>
                <w:i/>
                <w:sz w:val="19"/>
              </w:rPr>
              <w:t>localStorage</w:t>
            </w:r>
            <w:r>
              <w:rPr>
                <w:sz w:val="19"/>
              </w:rPr>
              <w:t>. Si no existe, se carga el conjunto de 20 productos de ejemplo.</w:t>
            </w:r>
          </w:p>
        </w:tc>
      </w:tr>
    </w:tbl>
    <w:p w14:paraId="3F10D92F" w14:textId="77777777" w:rsidR="00132F75" w:rsidRDefault="00E31134">
      <w:pPr>
        <w:pStyle w:val="Ttulo2"/>
        <w:spacing w:after="94"/>
        <w:ind w:left="369" w:hanging="384"/>
      </w:pPr>
      <w:r>
        <w:t>Ejemplo con los datos por defecto</w:t>
      </w:r>
    </w:p>
    <w:p w14:paraId="0468C2D5" w14:textId="77777777" w:rsidR="00132F75" w:rsidRDefault="00E31134">
      <w:pPr>
        <w:spacing w:after="191"/>
        <w:ind w:left="-5"/>
      </w:pPr>
      <w:r>
        <w:t>El catálogo inicial tiene 20 productos en 5 categorías (Accesorios 6, Computadoras 4, Redes 4, Impresoras 3 y Monitores 3): 17 disponibles y 3 agotados (P003, P004 y P005), con 111 unidades en total y un valor de inventari</w:t>
      </w:r>
      <w:r>
        <w:t>o de S/ 92,766.63. Los tres primeros productos coinciden con la maqueta (P001 Laptop Lenovo S/ 2500.00 con stock 10; P002 Mouse Logitech S/ 80.00 con stock 25; P003 Teclado Redragon S/ 150.00 con stock 0). El listado queda en 7 páginas.</w:t>
      </w:r>
    </w:p>
    <w:p w14:paraId="4207284A" w14:textId="77777777" w:rsidR="00132F75" w:rsidRDefault="00E31134">
      <w:pPr>
        <w:pStyle w:val="Ttulo2"/>
        <w:ind w:left="369" w:hanging="384"/>
      </w:pPr>
      <w:r>
        <w:t>Casos de prueba (ca</w:t>
      </w:r>
      <w:r>
        <w:t>lculados a partir del código)</w:t>
      </w:r>
    </w:p>
    <w:tbl>
      <w:tblPr>
        <w:tblStyle w:val="TableGrid"/>
        <w:tblW w:w="9411" w:type="dxa"/>
        <w:tblInd w:w="-120" w:type="dxa"/>
        <w:tblCellMar>
          <w:top w:w="152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794"/>
        <w:gridCol w:w="4082"/>
        <w:gridCol w:w="4535"/>
      </w:tblGrid>
      <w:tr w:rsidR="00132F75" w14:paraId="496D04A7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27A1809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79CEF54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Operación sobre los datos por defecto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13A559A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132F75" w14:paraId="42A2A71E" w14:textId="77777777">
        <w:trPr>
          <w:trHeight w:val="692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7658623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7BCD93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Registrar un producto con código P001 (o p001)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2E6930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 rechaza: aviso «ya está registrado»; no se guarda.</w:t>
            </w:r>
          </w:p>
        </w:tc>
      </w:tr>
      <w:tr w:rsidR="00132F75" w14:paraId="54E3D9A6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4F1F93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01F3CD7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Registrar P021, S/ 600.00, stock 5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011D1CB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 guarda como Disponible (ver 5.3).</w:t>
            </w:r>
          </w:p>
        </w:tc>
      </w:tr>
      <w:tr w:rsidR="00132F75" w14:paraId="5838AF99" w14:textId="77777777">
        <w:trPr>
          <w:trHeight w:val="692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44218A1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55BC7F4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Registrar P022 con stock 0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B6CCE7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 guarda como Agotado, aunque se elija Disponible.</w:t>
            </w:r>
          </w:p>
        </w:tc>
      </w:tr>
      <w:tr w:rsidR="00132F75" w14:paraId="63175E33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1B565A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4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709DF8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Editar P003: stock de 0 a 10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0D0534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Pasa de Agotado a Disponible.</w:t>
            </w:r>
          </w:p>
        </w:tc>
      </w:tr>
      <w:tr w:rsidR="00132F75" w14:paraId="48881619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285A61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5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C4198D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Eliminar P001 (Laptop Lenovo)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B91842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Desaparece del listado; el total baja de 20 a 19.</w:t>
            </w:r>
          </w:p>
        </w:tc>
      </w:tr>
      <w:tr w:rsidR="00132F75" w14:paraId="1B54848E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7C4AB0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6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EE10AB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Buscar con categoría Accesorios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A6622D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6 coincidencias.</w:t>
            </w:r>
          </w:p>
        </w:tc>
      </w:tr>
      <w:tr w:rsidR="00132F75" w14:paraId="1E0C6A29" w14:textId="77777777">
        <w:trPr>
          <w:trHeight w:val="692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146DF04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7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</w:tcPr>
          <w:p w14:paraId="58A7086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Buscar con nombre «laptop»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AFAAEB1" w14:textId="77777777" w:rsidR="00132F75" w:rsidRDefault="00E31134">
            <w:pPr>
              <w:spacing w:after="0" w:line="259" w:lineRule="auto"/>
              <w:ind w:left="0" w:firstLine="0"/>
              <w:jc w:val="both"/>
            </w:pPr>
            <w:r>
              <w:rPr>
                <w:sz w:val="19"/>
              </w:rPr>
              <w:t>4 coincidencias: P001, P004, P007 y P010 (P004 es «Mochila para laptop»).</w:t>
            </w:r>
          </w:p>
        </w:tc>
      </w:tr>
      <w:tr w:rsidR="00132F75" w14:paraId="3CB5887D" w14:textId="77777777">
        <w:trPr>
          <w:trHeight w:val="446"/>
        </w:trPr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D5160A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8</w:t>
            </w:r>
          </w:p>
        </w:tc>
        <w:tc>
          <w:tcPr>
            <w:tcW w:w="4082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5F6355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Buscar con código «P01»</w:t>
            </w:r>
          </w:p>
        </w:tc>
        <w:tc>
          <w:tcPr>
            <w:tcW w:w="4535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168634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10 coincidencias (P010 a P019).</w:t>
            </w:r>
          </w:p>
        </w:tc>
      </w:tr>
    </w:tbl>
    <w:p w14:paraId="1B41FA41" w14:textId="77777777" w:rsidR="00132F75" w:rsidRDefault="00E31134">
      <w:pPr>
        <w:pStyle w:val="Ttulo1"/>
        <w:spacing w:after="117"/>
        <w:ind w:left="319" w:hanging="334"/>
      </w:pPr>
      <w:r>
        <w:t>Módulo de reportes</w:t>
      </w:r>
    </w:p>
    <w:p w14:paraId="4D2A5718" w14:textId="77777777" w:rsidR="00132F75" w:rsidRDefault="00E31134">
      <w:pPr>
        <w:pStyle w:val="Ttulo2"/>
        <w:ind w:left="369" w:hanging="384"/>
      </w:pPr>
      <w:r>
        <w:t>Indicadores</w:t>
      </w:r>
    </w:p>
    <w:tbl>
      <w:tblPr>
        <w:tblStyle w:val="TableGrid"/>
        <w:tblW w:w="941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6803"/>
      </w:tblGrid>
      <w:tr w:rsidR="00132F75" w14:paraId="2CF72931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6C5C187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2424A5B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132F75" w14:paraId="190DAEBC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0F3F50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Total de productos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A0ABD5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Cantidad de productos registrados.</w:t>
            </w:r>
          </w:p>
        </w:tc>
      </w:tr>
      <w:tr w:rsidR="00132F75" w14:paraId="2C1201D8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CF521C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Disponibles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31D09E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Productos con stock &gt; 0.</w:t>
            </w:r>
          </w:p>
        </w:tc>
      </w:tr>
      <w:tr w:rsidR="00132F75" w14:paraId="1ABC5658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9DD78E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Agotados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0745A6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Total menos disponibles.</w:t>
            </w:r>
          </w:p>
        </w:tc>
      </w:tr>
      <w:tr w:rsidR="00132F75" w14:paraId="54722599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4649214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Valor del inventario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E8F245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Suma de precio × stock de todos los productos.</w:t>
            </w:r>
          </w:p>
        </w:tc>
      </w:tr>
      <w:tr w:rsidR="00132F75" w14:paraId="2E95879F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A19527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Stock total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787EABE6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Suma de las existencias de todos los productos.</w:t>
            </w:r>
          </w:p>
        </w:tc>
      </w:tr>
      <w:tr w:rsidR="00132F75" w14:paraId="4AD5DE52" w14:textId="77777777">
        <w:trPr>
          <w:trHeight w:val="446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980BC5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Disponibilidad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AC6772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Disponibles ÷ total × 100, redondeado al entero más cercano.</w:t>
            </w:r>
          </w:p>
        </w:tc>
      </w:tr>
      <w:tr w:rsidR="00132F75" w14:paraId="57BD04E5" w14:textId="77777777">
        <w:trPr>
          <w:trHeight w:val="692"/>
        </w:trPr>
        <w:tc>
          <w:tcPr>
            <w:tcW w:w="260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09BED0C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Reporte «Productos disponibles»</w:t>
            </w:r>
          </w:p>
        </w:tc>
        <w:tc>
          <w:tcPr>
            <w:tcW w:w="6803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785B0AD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Lista solo los productos con stock &gt; 0, 3 por página, con acciones Editar y Eliminar.</w:t>
            </w:r>
          </w:p>
        </w:tc>
      </w:tr>
    </w:tbl>
    <w:p w14:paraId="0971B703" w14:textId="77777777" w:rsidR="00132F75" w:rsidRDefault="00E31134">
      <w:pPr>
        <w:pStyle w:val="Ttulo2"/>
        <w:spacing w:after="94"/>
        <w:ind w:left="369" w:hanging="384"/>
      </w:pPr>
      <w:r>
        <w:t>Ejemplo con los valores por defecto</w:t>
      </w:r>
    </w:p>
    <w:p w14:paraId="6A869E31" w14:textId="77777777" w:rsidR="00132F75" w:rsidRDefault="00E31134">
      <w:pPr>
        <w:spacing w:after="191"/>
        <w:ind w:left="-5"/>
      </w:pPr>
      <w:r>
        <w:t>20 productos, 17 disponibles, 3 agotados, S/ 92,766.63, 111 unidades y 85 % de disponibilidad (la barra azul se llena al 85 %). El re</w:t>
      </w:r>
      <w:r>
        <w:t>porte de disponibles muestra 17 resultados en 6 páginas.</w:t>
      </w:r>
    </w:p>
    <w:p w14:paraId="496FAF2B" w14:textId="77777777" w:rsidR="00132F75" w:rsidRDefault="00E31134">
      <w:pPr>
        <w:pStyle w:val="Ttulo2"/>
        <w:spacing w:after="94"/>
        <w:ind w:left="369" w:hanging="384"/>
      </w:pPr>
      <w:r>
        <w:t>Casos de prueba (calculados a partir del código)</w:t>
      </w:r>
    </w:p>
    <w:p w14:paraId="5C9FD7A4" w14:textId="77777777" w:rsidR="00132F75" w:rsidRDefault="00E31134">
      <w:pPr>
        <w:spacing w:after="0" w:line="259" w:lineRule="auto"/>
        <w:ind w:left="-5"/>
      </w:pPr>
      <w:r>
        <w:t>Cada fila parte de los datos por defecto y aplica una sola operación:</w:t>
      </w:r>
    </w:p>
    <w:tbl>
      <w:tblPr>
        <w:tblStyle w:val="TableGrid"/>
        <w:tblW w:w="9411" w:type="dxa"/>
        <w:tblInd w:w="-120" w:type="dxa"/>
        <w:tblCellMar>
          <w:top w:w="15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794"/>
        <w:gridCol w:w="794"/>
        <w:gridCol w:w="794"/>
        <w:gridCol w:w="1531"/>
        <w:gridCol w:w="794"/>
        <w:gridCol w:w="1587"/>
      </w:tblGrid>
      <w:tr w:rsidR="00132F75" w14:paraId="1B1612EC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7B20924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2B99B179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423A419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Disp.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4FF3983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Agot.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4F229B8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Valor (S/)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7DB5F41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Unid.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123A7A"/>
            <w:vAlign w:val="center"/>
          </w:tcPr>
          <w:p w14:paraId="48630DD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Disp. %</w:t>
            </w:r>
          </w:p>
        </w:tc>
      </w:tr>
      <w:tr w:rsidR="00132F75" w14:paraId="5384D706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8E0B536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Datos por defecto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F94AB6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20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580D056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17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9C52A0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7BE9ACD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92,766.63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E97FE8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111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80C863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85</w:t>
            </w:r>
          </w:p>
        </w:tc>
      </w:tr>
      <w:tr w:rsidR="00132F75" w14:paraId="1D645D49" w14:textId="77777777">
        <w:trPr>
          <w:trHeight w:val="692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2A39D720" w14:textId="77777777" w:rsidR="00132F75" w:rsidRDefault="00E31134">
            <w:pPr>
              <w:spacing w:after="15" w:line="259" w:lineRule="auto"/>
              <w:ind w:left="0" w:firstLine="0"/>
            </w:pPr>
            <w:r>
              <w:rPr>
                <w:sz w:val="19"/>
              </w:rPr>
              <w:t>Registrar P021 (S/ 600.00, stock</w:t>
            </w:r>
          </w:p>
          <w:p w14:paraId="07FEA73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5)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4F61B27C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21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7209202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18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6323619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5F63CD9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95,766.63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12D2539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116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</w:tcPr>
          <w:p w14:paraId="29DCF9B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86</w:t>
            </w:r>
          </w:p>
        </w:tc>
      </w:tr>
      <w:tr w:rsidR="00132F75" w14:paraId="74CFA09B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E5B8CC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Registrar P022 (stock 0)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09340D7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21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CF5C5B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17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BAF6A8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4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3979856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92,766.63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9BBF17D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111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2A2BFE8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81</w:t>
            </w:r>
          </w:p>
        </w:tc>
      </w:tr>
      <w:tr w:rsidR="00132F75" w14:paraId="12350F4F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C516347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Editar P003 (stock 0 a 10)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95A762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20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5E72B9E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18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253FFE1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B8C56D2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94,266.63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1EB885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121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3DA211B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90</w:t>
            </w:r>
          </w:p>
        </w:tc>
      </w:tr>
      <w:tr w:rsidR="00132F75" w14:paraId="57DC7524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1898FEF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Eliminar P001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07A75E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19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350A7B95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16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6E33DA5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3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564C4C4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67,766.63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817A97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101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FFFFF"/>
            <w:vAlign w:val="center"/>
          </w:tcPr>
          <w:p w14:paraId="4ECE3538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84</w:t>
            </w:r>
          </w:p>
        </w:tc>
      </w:tr>
      <w:tr w:rsidR="00132F75" w14:paraId="62BD2013" w14:textId="77777777">
        <w:trPr>
          <w:trHeight w:val="446"/>
        </w:trPr>
        <w:tc>
          <w:tcPr>
            <w:tcW w:w="3118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F86D113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Eliminar P003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320FAE6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19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EA3745A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17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7FB3519F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</w:t>
            </w:r>
          </w:p>
        </w:tc>
        <w:tc>
          <w:tcPr>
            <w:tcW w:w="1531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1D4F320E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92,766.63</w:t>
            </w:r>
          </w:p>
        </w:tc>
        <w:tc>
          <w:tcPr>
            <w:tcW w:w="794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02400F24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111</w:t>
            </w:r>
          </w:p>
        </w:tc>
        <w:tc>
          <w:tcPr>
            <w:tcW w:w="1587" w:type="dxa"/>
            <w:tcBorders>
              <w:top w:val="single" w:sz="3" w:space="0" w:color="CFD6DE"/>
              <w:left w:val="single" w:sz="3" w:space="0" w:color="CFD6DE"/>
              <w:bottom w:val="single" w:sz="3" w:space="0" w:color="CFD6DE"/>
              <w:right w:val="single" w:sz="3" w:space="0" w:color="CFD6DE"/>
            </w:tcBorders>
            <w:shd w:val="clear" w:color="auto" w:fill="F4F6F8"/>
            <w:vAlign w:val="center"/>
          </w:tcPr>
          <w:p w14:paraId="6E919990" w14:textId="77777777" w:rsidR="00132F75" w:rsidRDefault="00E3113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89</w:t>
            </w:r>
          </w:p>
        </w:tc>
      </w:tr>
    </w:tbl>
    <w:p w14:paraId="0C8465ED" w14:textId="77777777" w:rsidR="00132F75" w:rsidRDefault="00E31134">
      <w:pPr>
        <w:ind w:left="-5"/>
      </w:pPr>
      <w:r>
        <w:t xml:space="preserve">Estos valores se obtuvieron ejecutando las funciones de </w:t>
      </w:r>
      <w:r>
        <w:rPr>
          <w:rFonts w:ascii="Courier New" w:eastAsia="Courier New" w:hAnsi="Courier New" w:cs="Courier New"/>
          <w:sz w:val="18"/>
        </w:rPr>
        <w:t>data.js</w:t>
      </w:r>
      <w:r>
        <w:t xml:space="preserve"> con Node.js. La eliminación de P001 se comprobó además en un navegador automatizado, donde el total pasó de 20 a 19 y los disponibles de 17 a 16.</w:t>
      </w:r>
    </w:p>
    <w:p w14:paraId="4E46F396" w14:textId="77777777" w:rsidR="00132F75" w:rsidRDefault="00E31134">
      <w:pPr>
        <w:pStyle w:val="Ttulo1"/>
        <w:ind w:left="319" w:hanging="334"/>
      </w:pPr>
      <w:r>
        <w:t>Diseño de la interfaz</w:t>
      </w:r>
    </w:p>
    <w:p w14:paraId="12FBAE11" w14:textId="77777777" w:rsidR="00132F75" w:rsidRDefault="00E31134">
      <w:pPr>
        <w:spacing w:after="39" w:line="259" w:lineRule="auto"/>
        <w:ind w:left="-5"/>
      </w:pPr>
      <w:r>
        <w:t>Las nueve páginas comparten la misma estructura: una barra lateral oscura con las secci</w:t>
      </w:r>
      <w:r>
        <w:t>ones</w:t>
      </w:r>
    </w:p>
    <w:p w14:paraId="5C517D38" w14:textId="77777777" w:rsidR="00132F75" w:rsidRDefault="00E31134">
      <w:pPr>
        <w:spacing w:after="370"/>
        <w:ind w:left="-5"/>
      </w:pPr>
      <w:r>
        <w:t xml:space="preserve">Productos, Reportes e Información; un encabezado con la ruta de navegación, la fecha actual (calculada en el navegador) y el usuario «JORDAN VERA»; y un área principal con tarjetas </w:t>
      </w:r>
      <w:r>
        <w:lastRenderedPageBreak/>
        <w:t>blancas. Se usan insignias verde (Disponible) y gris (Agotado), avisos</w:t>
      </w:r>
      <w:r>
        <w:t xml:space="preserve"> en azul claro, un botón principal azul #1A66FF, una ventana modal con botón rojo para eliminar y una barra de progreso en el resumen. Las cuadrículas pasan a una columna en pantallas pequeñas. La hoja </w:t>
      </w:r>
      <w:r>
        <w:rPr>
          <w:rFonts w:ascii="Courier New" w:eastAsia="Courier New" w:hAnsi="Courier New" w:cs="Courier New"/>
          <w:sz w:val="18"/>
        </w:rPr>
        <w:t xml:space="preserve">estilos.css </w:t>
      </w:r>
      <w:r>
        <w:t xml:space="preserve">define las clases </w:t>
      </w:r>
      <w:r>
        <w:rPr>
          <w:rFonts w:ascii="Courier New" w:eastAsia="Courier New" w:hAnsi="Courier New" w:cs="Courier New"/>
          <w:sz w:val="18"/>
        </w:rPr>
        <w:t>card-white</w:t>
      </w:r>
      <w:r>
        <w:t xml:space="preserve">, </w:t>
      </w:r>
      <w:r>
        <w:rPr>
          <w:rFonts w:ascii="Courier New" w:eastAsia="Courier New" w:hAnsi="Courier New" w:cs="Courier New"/>
          <w:sz w:val="18"/>
        </w:rPr>
        <w:t>card-blue</w:t>
      </w:r>
      <w:r>
        <w:t xml:space="preserve"> y </w:t>
      </w:r>
      <w:r>
        <w:rPr>
          <w:rFonts w:ascii="Courier New" w:eastAsia="Courier New" w:hAnsi="Courier New" w:cs="Courier New"/>
          <w:sz w:val="18"/>
        </w:rPr>
        <w:t>btn-primary-upla</w:t>
      </w:r>
      <w:r>
        <w:t>.</w:t>
      </w:r>
    </w:p>
    <w:p w14:paraId="3D3DAC47" w14:textId="77777777" w:rsidR="00132F75" w:rsidRDefault="00E31134">
      <w:pPr>
        <w:pStyle w:val="Ttulo1"/>
        <w:ind w:left="319" w:hanging="334"/>
      </w:pPr>
      <w:r>
        <w:t>Observaciones y hallazgos</w:t>
      </w:r>
    </w:p>
    <w:p w14:paraId="0206FEF5" w14:textId="77777777" w:rsidR="00132F75" w:rsidRDefault="00E31134">
      <w:pPr>
        <w:numPr>
          <w:ilvl w:val="0"/>
          <w:numId w:val="3"/>
        </w:numPr>
        <w:spacing w:after="0"/>
        <w:ind w:hanging="360"/>
      </w:pPr>
      <w:r>
        <w:rPr>
          <w:b/>
        </w:rPr>
        <w:t>El campo Estado del formulario no tiene efecto.</w:t>
      </w:r>
      <w:r>
        <w:t xml:space="preserve"> En Registrar y en Editar se puede cambiar el desplegable, pero al guardar el estado se recalcula con el stock (</w:t>
      </w:r>
      <w:r>
        <w:rPr>
          <w:rFonts w:ascii="Courier New" w:eastAsia="Courier New" w:hAnsi="Courier New" w:cs="Courier New"/>
          <w:sz w:val="18"/>
        </w:rPr>
        <w:t>data.js</w:t>
      </w:r>
      <w:r>
        <w:t>, líneas 206 y 215).</w:t>
      </w:r>
    </w:p>
    <w:p w14:paraId="616FA457" w14:textId="77777777" w:rsidR="00132F75" w:rsidRDefault="00E31134">
      <w:pPr>
        <w:spacing w:after="152" w:line="259" w:lineRule="auto"/>
        <w:ind w:left="370"/>
      </w:pPr>
      <w:r>
        <w:t xml:space="preserve">Así los reportes siempre </w:t>
      </w:r>
      <w:r>
        <w:t>son coherentes, pero el control puede confundir al usuario.</w:t>
      </w:r>
    </w:p>
    <w:p w14:paraId="13008550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Los datos viven solo en el navegador.</w:t>
      </w:r>
      <w:r>
        <w:t xml:space="preserve"> El </w:t>
      </w:r>
      <w:r>
        <w:rPr>
          <w:i/>
        </w:rPr>
        <w:t>localStorage</w:t>
      </w:r>
      <w:r>
        <w:t xml:space="preserve"> no se comparte entre usuarios ni entre navegadores y se pierde si se borran los datos del sitio. No hay base de datos. La página Información incluye un botón para restablecer los 20 productos de ejemplo.</w:t>
      </w:r>
    </w:p>
    <w:p w14:paraId="1607012B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Texto insertado con innerHTML sin escapar.</w:t>
      </w:r>
      <w:r>
        <w:t xml:space="preserve"> Código, </w:t>
      </w:r>
      <w:r>
        <w:t xml:space="preserve">nombre y categoría se insertan en las tablas con </w:t>
      </w:r>
      <w:r>
        <w:rPr>
          <w:rFonts w:ascii="Courier New" w:eastAsia="Courier New" w:hAnsi="Courier New" w:cs="Courier New"/>
          <w:sz w:val="18"/>
        </w:rPr>
        <w:t>innerHTML</w:t>
      </w:r>
      <w:r>
        <w:t xml:space="preserve"> (16 usos en 6 páginas). Un nombre con etiquetas HTML se interpretaría como código. El riesgo es bajo en una aplicación local, pero conviene escapar el texto.</w:t>
      </w:r>
    </w:p>
    <w:p w14:paraId="25C47D74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Sin lógica en el servidor.</w:t>
      </w:r>
      <w:r>
        <w:t xml:space="preserve"> No hay servl</w:t>
      </w:r>
      <w:r>
        <w:t xml:space="preserve">ets ni clases Java, y los JSP solo usan la directiva </w:t>
      </w:r>
      <w:r>
        <w:rPr>
          <w:rFonts w:ascii="Courier New" w:eastAsia="Courier New" w:hAnsi="Courier New" w:cs="Courier New"/>
          <w:sz w:val="18"/>
        </w:rPr>
        <w:t xml:space="preserve">page </w:t>
      </w:r>
      <w:r>
        <w:t xml:space="preserve">(sin </w:t>
      </w:r>
      <w:r>
        <w:rPr>
          <w:i/>
        </w:rPr>
        <w:t>scriptlets</w:t>
      </w:r>
      <w:r>
        <w:t xml:space="preserve"> ni EL). Si la asignatura requiere separar capas (modelo, controlador, vista), esa parte está pendiente.</w:t>
      </w:r>
    </w:p>
    <w:p w14:paraId="7E0D92C5" w14:textId="77777777" w:rsidR="00132F75" w:rsidRDefault="00E31134">
      <w:pPr>
        <w:numPr>
          <w:ilvl w:val="0"/>
          <w:numId w:val="3"/>
        </w:numPr>
        <w:spacing w:after="0"/>
        <w:ind w:hanging="360"/>
      </w:pPr>
      <w:r>
        <w:rPr>
          <w:b/>
        </w:rPr>
        <w:t>Dependencia de Internet.</w:t>
      </w:r>
      <w:r>
        <w:t xml:space="preserve"> Tailwind se carga desde un CDN; sin conexión la inter</w:t>
      </w:r>
      <w:r>
        <w:t xml:space="preserve">faz pierde sus estilos (en una prueba sin Tailwind, los elementos con la clase </w:t>
      </w:r>
      <w:r>
        <w:rPr>
          <w:i/>
        </w:rPr>
        <w:t>hidden</w:t>
      </w:r>
      <w:r>
        <w:t xml:space="preserve"> quedaron visibles).</w:t>
      </w:r>
    </w:p>
    <w:p w14:paraId="69C48248" w14:textId="77777777" w:rsidR="00132F75" w:rsidRDefault="00E31134">
      <w:pPr>
        <w:spacing w:after="152" w:line="259" w:lineRule="auto"/>
        <w:ind w:left="370"/>
      </w:pPr>
      <w:r>
        <w:t>El propio CDN indica que no es apropiado para producción.</w:t>
      </w:r>
    </w:p>
    <w:p w14:paraId="32C6E198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Textos sin tildes.</w:t>
      </w:r>
      <w:r>
        <w:t xml:space="preserve"> Varias etiquetas dicen «Codigo», «Categoria», «Informacion» o «catalogo» </w:t>
      </w:r>
      <w:r>
        <w:t>sin acento, a diferencia de las maquetas.</w:t>
      </w:r>
    </w:p>
    <w:p w14:paraId="12C94B1B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Cifras distintas a las de la maqueta.</w:t>
      </w:r>
      <w:r>
        <w:t xml:space="preserve"> La maqueta muestra S/ 35,850.00 y 245 unidades; el conjunto de ejemplo da S/ 92,766.63 y 111 unidades. Coinciden el total (20), los disponibles (17), los agotados (3) y el 85 %</w:t>
      </w:r>
      <w:r>
        <w:t>. Solo P001, P002 y P003 vienen de la maqueta; los otros 17 productos son de ejemplo.</w:t>
      </w:r>
    </w:p>
    <w:p w14:paraId="4F52F7D7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Código duplicado.</w:t>
      </w:r>
      <w:r>
        <w:t xml:space="preserve"> La barra lateral y el encabezado se repiten en las nueve páginas, y las filas de tabla se repiten en Listar, Buscar, Eliminar y Disponibles. Podrían ext</w:t>
      </w:r>
      <w:r>
        <w:t>raerse a un fragmento JSP común (</w:t>
      </w:r>
      <w:r>
        <w:rPr>
          <w:rFonts w:ascii="Courier New" w:eastAsia="Courier New" w:hAnsi="Courier New" w:cs="Courier New"/>
          <w:sz w:val="18"/>
        </w:rPr>
        <w:t>&lt;jsp:include&gt;</w:t>
      </w:r>
      <w:r>
        <w:t>).</w:t>
      </w:r>
    </w:p>
    <w:p w14:paraId="3CFAD350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Barra lateral fija.</w:t>
      </w:r>
      <w:r>
        <w:t xml:space="preserve"> Mide 256 px y no se oculta en pantallas pequeñas, por lo que en un teléfono ocupa casi todo el ancho.</w:t>
      </w:r>
    </w:p>
    <w:p w14:paraId="7D898697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Elementos solo decorativos.</w:t>
      </w:r>
      <w:r>
        <w:t xml:space="preserve"> «Cerrar sesión» únicamente vuelve a Inicio y el usuario e</w:t>
      </w:r>
      <w:r>
        <w:t>s fijo; no hay autenticación.</w:t>
      </w:r>
    </w:p>
    <w:p w14:paraId="1FFD4997" w14:textId="77777777" w:rsidR="00132F75" w:rsidRDefault="00E31134">
      <w:pPr>
        <w:numPr>
          <w:ilvl w:val="0"/>
          <w:numId w:val="3"/>
        </w:numPr>
        <w:ind w:hanging="360"/>
      </w:pPr>
      <w:r>
        <w:rPr>
          <w:b/>
        </w:rPr>
        <w:t>Coherencia técnica correcta.</w:t>
      </w:r>
      <w:r>
        <w:t xml:space="preserve"> El </w:t>
      </w:r>
      <w:r>
        <w:rPr>
          <w:rFonts w:ascii="Courier New" w:eastAsia="Courier New" w:hAnsi="Courier New" w:cs="Courier New"/>
          <w:sz w:val="18"/>
        </w:rPr>
        <w:t>web.xml</w:t>
      </w:r>
      <w:r>
        <w:t xml:space="preserve"> (versión 6.0) y la dependencia Jakarta EE 10 son consistentes entre sí, y Java 17 es compatible con ellos.</w:t>
      </w:r>
    </w:p>
    <w:p w14:paraId="52FCEDB6" w14:textId="77777777" w:rsidR="00132F75" w:rsidRDefault="00E31134">
      <w:pPr>
        <w:pStyle w:val="Ttulo1"/>
        <w:ind w:left="319" w:hanging="334"/>
      </w:pPr>
      <w:r>
        <w:t>Recomendaciones</w:t>
      </w:r>
    </w:p>
    <w:p w14:paraId="4C384060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 xml:space="preserve">Quitar el desplegable Estado o mostrarlo como solo lectura (se </w:t>
      </w:r>
      <w:r>
        <w:t>calcula con el stock).</w:t>
      </w:r>
    </w:p>
    <w:p w14:paraId="250A73E0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 xml:space="preserve">Escapar el texto antes de insertarlo en la página (usar </w:t>
      </w:r>
      <w:r>
        <w:rPr>
          <w:rFonts w:ascii="Courier New" w:eastAsia="Courier New" w:hAnsi="Courier New" w:cs="Courier New"/>
          <w:sz w:val="18"/>
        </w:rPr>
        <w:t>textContent</w:t>
      </w:r>
      <w:r>
        <w:t xml:space="preserve"> o una función de escape).</w:t>
      </w:r>
    </w:p>
    <w:p w14:paraId="1D0C196A" w14:textId="77777777" w:rsidR="00132F75" w:rsidRDefault="00E31134">
      <w:pPr>
        <w:numPr>
          <w:ilvl w:val="0"/>
          <w:numId w:val="4"/>
        </w:numPr>
        <w:spacing w:after="70"/>
        <w:ind w:hanging="240"/>
      </w:pPr>
      <w:r>
        <w:lastRenderedPageBreak/>
        <w:t xml:space="preserve">Si se requiere persistencia real: crear la clase </w:t>
      </w:r>
      <w:r>
        <w:rPr>
          <w:i/>
        </w:rPr>
        <w:t>Producto</w:t>
      </w:r>
      <w:r>
        <w:t>, un servlet y acceso a base de datos (JDBC), y mover las reglas a una clase de negocio.</w:t>
      </w:r>
    </w:p>
    <w:p w14:paraId="7437C475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 xml:space="preserve">Extraer la barra lateral y el encabezado a fragmentos con </w:t>
      </w:r>
      <w:r>
        <w:rPr>
          <w:rFonts w:ascii="Courier New" w:eastAsia="Courier New" w:hAnsi="Courier New" w:cs="Courier New"/>
          <w:sz w:val="18"/>
        </w:rPr>
        <w:t>&lt;jsp:include&gt;</w:t>
      </w:r>
      <w:r>
        <w:t>.</w:t>
      </w:r>
    </w:p>
    <w:p w14:paraId="1A78AB40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>Incluir Tailwind compilado localmente (o prescindir de él) para funcionar sin conexión.</w:t>
      </w:r>
    </w:p>
    <w:p w14:paraId="224E7BB6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>Añadir</w:t>
      </w:r>
      <w:r>
        <w:t xml:space="preserve"> las tildes faltantes y una barra lateral colapsable para móviles.</w:t>
      </w:r>
    </w:p>
    <w:p w14:paraId="37ECB734" w14:textId="77777777" w:rsidR="00132F75" w:rsidRDefault="00E31134">
      <w:pPr>
        <w:numPr>
          <w:ilvl w:val="0"/>
          <w:numId w:val="4"/>
        </w:numPr>
        <w:spacing w:line="259" w:lineRule="auto"/>
        <w:ind w:hanging="240"/>
      </w:pPr>
      <w:r>
        <w:t>Agregar pruebas automatizadas con los casos de las secciones 4.4 y 5.3.</w:t>
      </w:r>
    </w:p>
    <w:p w14:paraId="0F3D27AD" w14:textId="77777777" w:rsidR="00132F75" w:rsidRDefault="00E31134">
      <w:pPr>
        <w:numPr>
          <w:ilvl w:val="0"/>
          <w:numId w:val="4"/>
        </w:numPr>
        <w:spacing w:after="360"/>
        <w:ind w:hanging="240"/>
      </w:pPr>
      <w:r>
        <w:t>Si se debe coincidir con la maqueta, ajustar precios y stock para llegar a S/ 35,850.00 y 245 unidades.</w:t>
      </w:r>
    </w:p>
    <w:p w14:paraId="5BBC1698" w14:textId="77777777" w:rsidR="00132F75" w:rsidRDefault="00E31134">
      <w:pPr>
        <w:pStyle w:val="Ttulo1"/>
        <w:ind w:left="485" w:hanging="500"/>
      </w:pPr>
      <w:r>
        <w:t>Conclusión</w:t>
      </w:r>
    </w:p>
    <w:p w14:paraId="0F198562" w14:textId="2CBEE74B" w:rsidR="00132F75" w:rsidRDefault="00E31134" w:rsidP="00AB1A52">
      <w:pPr>
        <w:spacing w:after="171"/>
        <w:ind w:left="-5"/>
      </w:pPr>
      <w:r>
        <w:t>El proyecto cumple su objetivo: las nueve pantallas funcionan y las operaciones de registrar, editar y eliminar a</w:t>
      </w:r>
      <w:r>
        <w:t>ctualizan en vivo la lista y los indicadores. Los puntos a revisar son sobre todo el campo Estado, el escape del texto, la persistencia y la ausencia de lógica en el servidor, que dependerán de lo que exija el enunciado de la actividad.</w:t>
      </w:r>
    </w:p>
    <w:sectPr w:rsidR="00132F75">
      <w:footerReference w:type="even" r:id="rId7"/>
      <w:footerReference w:type="default" r:id="rId8"/>
      <w:footerReference w:type="first" r:id="rId9"/>
      <w:pgSz w:w="11906" w:h="16838"/>
      <w:pgMar w:top="1254" w:right="1367" w:bottom="1476" w:left="1367" w:header="720" w:footer="6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1E2FD" w14:textId="77777777" w:rsidR="00E31134" w:rsidRDefault="00E31134">
      <w:pPr>
        <w:spacing w:after="0" w:line="240" w:lineRule="auto"/>
      </w:pPr>
      <w:r>
        <w:separator/>
      </w:r>
    </w:p>
  </w:endnote>
  <w:endnote w:type="continuationSeparator" w:id="0">
    <w:p w14:paraId="237F4A41" w14:textId="77777777" w:rsidR="00E31134" w:rsidRDefault="00E3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EAA99" w14:textId="77777777" w:rsidR="00132F75" w:rsidRDefault="00E31134">
    <w:pPr>
      <w:tabs>
        <w:tab w:val="right" w:pos="9171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37074F" wp14:editId="69203D69">
              <wp:simplePos x="0" y="0"/>
              <wp:positionH relativeFrom="page">
                <wp:posOffset>792000</wp:posOffset>
              </wp:positionH>
              <wp:positionV relativeFrom="page">
                <wp:posOffset>10080000</wp:posOffset>
              </wp:positionV>
              <wp:extent cx="5976000" cy="12700"/>
              <wp:effectExtent l="0" t="0" r="0" b="0"/>
              <wp:wrapSquare wrapText="bothSides"/>
              <wp:docPr id="10216" name="Group 1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0217" name="Shape 10217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FD6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6" style="width:470.551pt;height:1pt;position:absolute;mso-position-horizontal-relative:page;mso-position-horizontal:absolute;margin-left:62.3622pt;mso-position-vertical-relative:page;margin-top:793.701pt;" coordsize="59760,127">
              <v:shape id="Shape 10217" style="position:absolute;width:59760;height:0;left:0;top:0;" coordsize="5976000,0" path="m0,0l5976000,0">
                <v:stroke weight="1pt" endcap="flat" joinstyle="miter" miterlimit="10" on="true" color="#cfd6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684"/>
        <w:sz w:val="17"/>
      </w:rPr>
      <w:t>Informe técnico – RenovaTech</w:t>
    </w:r>
    <w:r>
      <w:rPr>
        <w:color w:val="6B7684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684"/>
        <w:sz w:val="17"/>
      </w:rPr>
      <w:t>1</w:t>
    </w:r>
    <w:r>
      <w:rPr>
        <w:color w:val="6B7684"/>
        <w:sz w:val="17"/>
      </w:rPr>
      <w:fldChar w:fldCharType="end"/>
    </w:r>
    <w:r>
      <w:rPr>
        <w:color w:val="6B7684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684"/>
        <w:sz w:val="17"/>
      </w:rPr>
      <w:t>6</w:t>
    </w:r>
    <w:r>
      <w:rPr>
        <w:color w:val="6B7684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EB27" w14:textId="77777777" w:rsidR="00132F75" w:rsidRDefault="00E31134">
    <w:pPr>
      <w:tabs>
        <w:tab w:val="right" w:pos="9171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E0CB93" wp14:editId="0EEE857F">
              <wp:simplePos x="0" y="0"/>
              <wp:positionH relativeFrom="page">
                <wp:posOffset>792000</wp:posOffset>
              </wp:positionH>
              <wp:positionV relativeFrom="page">
                <wp:posOffset>10080000</wp:posOffset>
              </wp:positionV>
              <wp:extent cx="5976000" cy="12700"/>
              <wp:effectExtent l="0" t="0" r="0" b="0"/>
              <wp:wrapSquare wrapText="bothSides"/>
              <wp:docPr id="10203" name="Group 10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0204" name="Shape 10204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FD6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3" style="width:470.551pt;height:1pt;position:absolute;mso-position-horizontal-relative:page;mso-position-horizontal:absolute;margin-left:62.3622pt;mso-position-vertical-relative:page;margin-top:793.701pt;" coordsize="59760,127">
              <v:shape id="Shape 10204" style="position:absolute;width:59760;height:0;left:0;top:0;" coordsize="5976000,0" path="m0,0l5976000,0">
                <v:stroke weight="1pt" endcap="flat" joinstyle="miter" miterlimit="10" on="true" color="#cfd6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684"/>
        <w:sz w:val="17"/>
      </w:rPr>
      <w:t>Informe técnico – RenovaTech</w:t>
    </w:r>
    <w:r>
      <w:rPr>
        <w:color w:val="6B7684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684"/>
        <w:sz w:val="17"/>
      </w:rPr>
      <w:t>1</w:t>
    </w:r>
    <w:r>
      <w:rPr>
        <w:color w:val="6B7684"/>
        <w:sz w:val="17"/>
      </w:rPr>
      <w:fldChar w:fldCharType="end"/>
    </w:r>
    <w:r>
      <w:rPr>
        <w:color w:val="6B7684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684"/>
        <w:sz w:val="17"/>
      </w:rPr>
      <w:t>6</w:t>
    </w:r>
    <w:r>
      <w:rPr>
        <w:color w:val="6B7684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1051" w14:textId="77777777" w:rsidR="00132F75" w:rsidRDefault="00E31134">
    <w:pPr>
      <w:tabs>
        <w:tab w:val="right" w:pos="9171"/>
      </w:tabs>
      <w:spacing w:after="0" w:line="259" w:lineRule="auto"/>
      <w:ind w:left="-120" w:right="-12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F840A5D" wp14:editId="378E7896">
              <wp:simplePos x="0" y="0"/>
              <wp:positionH relativeFrom="page">
                <wp:posOffset>792000</wp:posOffset>
              </wp:positionH>
              <wp:positionV relativeFrom="page">
                <wp:posOffset>10080000</wp:posOffset>
              </wp:positionV>
              <wp:extent cx="5976000" cy="12700"/>
              <wp:effectExtent l="0" t="0" r="0" b="0"/>
              <wp:wrapSquare wrapText="bothSides"/>
              <wp:docPr id="10190" name="Group 10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2700"/>
                        <a:chOff x="0" y="0"/>
                        <a:chExt cx="5976000" cy="12700"/>
                      </a:xfrm>
                    </wpg:grpSpPr>
                    <wps:wsp>
                      <wps:cNvPr id="10191" name="Shape 10191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FD6D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0" style="width:470.551pt;height:1pt;position:absolute;mso-position-horizontal-relative:page;mso-position-horizontal:absolute;margin-left:62.3622pt;mso-position-vertical-relative:page;margin-top:793.701pt;" coordsize="59760,127">
              <v:shape id="Shape 10191" style="position:absolute;width:59760;height:0;left:0;top:0;" coordsize="5976000,0" path="m0,0l5976000,0">
                <v:stroke weight="1pt" endcap="flat" joinstyle="miter" miterlimit="10" on="true" color="#cfd6d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B7684"/>
        <w:sz w:val="17"/>
      </w:rPr>
      <w:t>Informe técnico – RenovaTech</w:t>
    </w:r>
    <w:r>
      <w:rPr>
        <w:color w:val="6B7684"/>
        <w:sz w:val="17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7684"/>
        <w:sz w:val="17"/>
      </w:rPr>
      <w:t>1</w:t>
    </w:r>
    <w:r>
      <w:rPr>
        <w:color w:val="6B7684"/>
        <w:sz w:val="17"/>
      </w:rPr>
      <w:fldChar w:fldCharType="end"/>
    </w:r>
    <w:r>
      <w:rPr>
        <w:color w:val="6B7684"/>
        <w:sz w:val="17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6B7684"/>
        <w:sz w:val="17"/>
      </w:rPr>
      <w:t>6</w:t>
    </w:r>
    <w:r>
      <w:rPr>
        <w:color w:val="6B768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40ED1" w14:textId="77777777" w:rsidR="00E31134" w:rsidRDefault="00E31134">
      <w:pPr>
        <w:spacing w:after="0" w:line="240" w:lineRule="auto"/>
      </w:pPr>
      <w:r>
        <w:separator/>
      </w:r>
    </w:p>
  </w:footnote>
  <w:footnote w:type="continuationSeparator" w:id="0">
    <w:p w14:paraId="159C21BD" w14:textId="77777777" w:rsidR="00E31134" w:rsidRDefault="00E31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310BA"/>
    <w:multiLevelType w:val="hybridMultilevel"/>
    <w:tmpl w:val="DCDEB916"/>
    <w:lvl w:ilvl="0" w:tplc="F730980E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CA960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CE294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AE07EA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2CC7B4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7A6F7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E66E5E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BED722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E26CF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7847C8"/>
    <w:multiLevelType w:val="hybridMultilevel"/>
    <w:tmpl w:val="218A00CC"/>
    <w:lvl w:ilvl="0" w:tplc="E890A168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0A4C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E48684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CC75F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7E6338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36E6F4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08E1D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F0CAD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8CB7E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E2284C"/>
    <w:multiLevelType w:val="hybridMultilevel"/>
    <w:tmpl w:val="6CB0FA64"/>
    <w:lvl w:ilvl="0" w:tplc="5938245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EE9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8431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30CB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D807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8A89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682B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C99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D853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966677"/>
    <w:multiLevelType w:val="hybridMultilevel"/>
    <w:tmpl w:val="48BCB896"/>
    <w:lvl w:ilvl="0" w:tplc="04D4B0FE">
      <w:start w:val="1"/>
      <w:numFmt w:val="bullet"/>
      <w:lvlText w:val="•"/>
      <w:lvlJc w:val="left"/>
      <w:pPr>
        <w:ind w:left="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603C8A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ACE40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2CF70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6D00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2079C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B077B6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00FADA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005BBC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A0535"/>
    <w:multiLevelType w:val="multilevel"/>
    <w:tmpl w:val="06F0771C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B2447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23A7A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C6F69"/>
    <w:multiLevelType w:val="hybridMultilevel"/>
    <w:tmpl w:val="B460499C"/>
    <w:lvl w:ilvl="0" w:tplc="6D26B9F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849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6E49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D281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6CC8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4D2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D216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2CE0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68B0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F75"/>
    <w:rsid w:val="00132F75"/>
    <w:rsid w:val="00AB1A52"/>
    <w:rsid w:val="00E3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1BC96"/>
  <w15:docId w15:val="{6C4E8A4E-89E8-42C2-ACC5-6C65CEC4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30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6"/>
      </w:numPr>
      <w:spacing w:after="57"/>
      <w:ind w:left="10" w:hanging="10"/>
      <w:outlineLvl w:val="0"/>
    </w:pPr>
    <w:rPr>
      <w:rFonts w:ascii="Arial" w:eastAsia="Arial" w:hAnsi="Arial" w:cs="Arial"/>
      <w:b/>
      <w:color w:val="0B2447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6"/>
      </w:numPr>
      <w:spacing w:after="0"/>
      <w:ind w:left="10" w:hanging="10"/>
      <w:outlineLvl w:val="1"/>
    </w:pPr>
    <w:rPr>
      <w:rFonts w:ascii="Arial" w:eastAsia="Arial" w:hAnsi="Arial" w:cs="Arial"/>
      <w:b/>
      <w:color w:val="123A7A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23A7A"/>
      <w:sz w:val="23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B2447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1688</Words>
  <Characters>9289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técnico: RenovaTech</dc:title>
  <dc:subject>(unspecified)</dc:subject>
  <dc:creator>Vera Madueño Jordan</dc:creator>
  <cp:keywords/>
  <cp:lastModifiedBy>jordan</cp:lastModifiedBy>
  <cp:revision>2</cp:revision>
  <cp:lastPrinted>2026-10-11T23:01:00Z</cp:lastPrinted>
  <dcterms:created xsi:type="dcterms:W3CDTF">2026-10-11T23:01:00Z</dcterms:created>
  <dcterms:modified xsi:type="dcterms:W3CDTF">2026-10-11T23:01:00Z</dcterms:modified>
</cp:coreProperties>
</file>