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ECF07" w14:textId="77777777" w:rsidR="00AB2C95" w:rsidRDefault="002B033A">
      <w:pPr>
        <w:spacing w:before="67"/>
        <w:ind w:left="1913" w:right="1909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 xml:space="preserve">C I N T R </w:t>
      </w:r>
      <w:proofErr w:type="gramStart"/>
      <w:r>
        <w:rPr>
          <w:rFonts w:ascii="Arial"/>
          <w:b/>
          <w:sz w:val="40"/>
        </w:rPr>
        <w:t>A</w:t>
      </w:r>
      <w:proofErr w:type="gramEnd"/>
      <w:r>
        <w:rPr>
          <w:rFonts w:ascii="Arial"/>
          <w:b/>
          <w:sz w:val="40"/>
        </w:rPr>
        <w:t xml:space="preserve"> F O R</w:t>
      </w:r>
    </w:p>
    <w:p w14:paraId="5EE9369B" w14:textId="77777777" w:rsidR="00AB2C95" w:rsidRDefault="002B033A">
      <w:pPr>
        <w:pStyle w:val="Heading1"/>
        <w:spacing w:before="359"/>
      </w:pPr>
      <w:r>
        <w:t>Working Paper 109</w:t>
      </w:r>
    </w:p>
    <w:p w14:paraId="33E0BAD7" w14:textId="77777777" w:rsidR="00AB2C95" w:rsidRDefault="002B033A">
      <w:pPr>
        <w:spacing w:before="184"/>
        <w:ind w:left="112"/>
        <w:rPr>
          <w:rFonts w:ascii="Arial"/>
          <w:b/>
          <w:sz w:val="32"/>
        </w:rPr>
      </w:pPr>
      <w:r>
        <w:rPr>
          <w:rFonts w:ascii="Arial"/>
          <w:b/>
          <w:sz w:val="32"/>
        </w:rPr>
        <w:t>A Meta Analysis of Willingness to Pay Studies</w:t>
      </w:r>
    </w:p>
    <w:p w14:paraId="4F6C9E79" w14:textId="77777777" w:rsidR="00AB2C95" w:rsidRDefault="002B033A">
      <w:pPr>
        <w:pStyle w:val="Heading2"/>
        <w:spacing w:before="239"/>
        <w:ind w:left="1913"/>
        <w:jc w:val="center"/>
        <w:rPr>
          <w:rFonts w:ascii="Arial"/>
        </w:rPr>
      </w:pPr>
      <w:r>
        <w:rPr>
          <w:rFonts w:ascii="Arial"/>
        </w:rPr>
        <w:t>Adam Lewis, David Layton and John Perez-Garcia.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2007</w:t>
      </w:r>
    </w:p>
    <w:p w14:paraId="15087608" w14:textId="77777777" w:rsidR="00AB2C95" w:rsidRDefault="00AB2C95">
      <w:pPr>
        <w:pStyle w:val="BodyText"/>
        <w:spacing w:before="10"/>
        <w:ind w:left="0"/>
        <w:rPr>
          <w:rFonts w:ascii="Arial"/>
          <w:b/>
          <w:sz w:val="20"/>
        </w:rPr>
      </w:pPr>
    </w:p>
    <w:p w14:paraId="00A4BDDE" w14:textId="77777777" w:rsidR="00AB2C95" w:rsidRDefault="002B033A">
      <w:pPr>
        <w:ind w:left="112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Executive Summary</w:t>
      </w:r>
    </w:p>
    <w:p w14:paraId="4B14A086" w14:textId="77777777" w:rsidR="00AB2C95" w:rsidRDefault="002B033A">
      <w:pPr>
        <w:pStyle w:val="BodyText"/>
        <w:spacing w:before="177"/>
        <w:ind w:right="102"/>
      </w:pPr>
      <w:r>
        <w:t xml:space="preserve">This study is a meta-analysis of contingent valuation studies of rare and endangered species. The study seeks to measure non-market benefits in order to inform the limits and allowances of environmental policies. It follows a similar analysis performed by </w:t>
      </w:r>
      <w:r>
        <w:t xml:space="preserve">Loomis and White (1996) and employs methods developed in Layton and Lee (2006) and Buckland et al. (1997). We estimated 38 different reasonably likely models using linear and </w:t>
      </w:r>
      <w:proofErr w:type="spellStart"/>
      <w:r>
        <w:t>loglinear</w:t>
      </w:r>
      <w:proofErr w:type="spellEnd"/>
      <w:r>
        <w:t xml:space="preserve"> specifications. The models were then weighted according to their relati</w:t>
      </w:r>
      <w:r>
        <w:t xml:space="preserve">ve statistical fits using two criteria: the small sample size corrected </w:t>
      </w:r>
      <w:proofErr w:type="spellStart"/>
      <w:r>
        <w:t>Akaike's</w:t>
      </w:r>
      <w:proofErr w:type="spellEnd"/>
      <w:r>
        <w:t xml:space="preserve"> Information Criterion (</w:t>
      </w:r>
      <w:proofErr w:type="spellStart"/>
      <w:r>
        <w:t>AICc</w:t>
      </w:r>
      <w:proofErr w:type="spellEnd"/>
      <w:r>
        <w:t xml:space="preserve">) developed by </w:t>
      </w:r>
      <w:proofErr w:type="spellStart"/>
      <w:r>
        <w:t>Hurvich</w:t>
      </w:r>
      <w:proofErr w:type="spellEnd"/>
      <w:r>
        <w:t xml:space="preserve"> and Tsai (1989, 1995), and the Bayes Information Criterion (BIC). The models reflect how well they explain the variation in w</w:t>
      </w:r>
      <w:r>
        <w:t>illingness to pay both WTP and model economy. Use of the model-averaging approach reflects the considerable uncertainty regarding which specific model to choose. The model-averaging approach effectively broadens and makes explicit the implicit model testin</w:t>
      </w:r>
      <w:r>
        <w:t>g process that researchers commonly pursue when determining their final models for reporting. Monte Carlo simulations were used to simulate the confidence interval for the model-</w:t>
      </w:r>
      <w:proofErr w:type="gramStart"/>
      <w:r>
        <w:t>averaged  expected</w:t>
      </w:r>
      <w:proofErr w:type="gramEnd"/>
      <w:r>
        <w:t xml:space="preserve"> willingness to pay</w:t>
      </w:r>
      <w:r>
        <w:rPr>
          <w:spacing w:val="-1"/>
        </w:rPr>
        <w:t xml:space="preserve"> </w:t>
      </w:r>
      <w:r>
        <w:t>(EWTP).</w:t>
      </w:r>
    </w:p>
    <w:p w14:paraId="715F1B54" w14:textId="77777777" w:rsidR="00AB2C95" w:rsidRDefault="002B033A">
      <w:pPr>
        <w:pStyle w:val="BodyText"/>
        <w:spacing w:before="179"/>
        <w:ind w:right="139"/>
      </w:pPr>
      <w:r>
        <w:t xml:space="preserve">Overall, the two criteria using </w:t>
      </w:r>
      <w:r>
        <w:t>the linear specification allocate weight quite similarly. Both criteria place the majority of the weight on one model. All models selected by either criterion include a variable indicating whether the survey was administered in person, by mail or by phone.</w:t>
      </w:r>
      <w:r>
        <w:t xml:space="preserve"> With the </w:t>
      </w:r>
      <w:proofErr w:type="spellStart"/>
      <w:r>
        <w:t>loglinear</w:t>
      </w:r>
      <w:proofErr w:type="spellEnd"/>
      <w:r>
        <w:t xml:space="preserve"> models, the </w:t>
      </w:r>
      <w:proofErr w:type="spellStart"/>
      <w:r>
        <w:t>AICc</w:t>
      </w:r>
      <w:proofErr w:type="spellEnd"/>
      <w:r>
        <w:t xml:space="preserve"> and BIC criteria again allocate model weight similarly, and both allocate the most weight to a single, but different model than under the linear specification. As was the case in the linear WTP models, the </w:t>
      </w:r>
      <w:proofErr w:type="spellStart"/>
      <w:r>
        <w:t>loglinear</w:t>
      </w:r>
      <w:proofErr w:type="spellEnd"/>
      <w:r>
        <w:t xml:space="preserve"> mod</w:t>
      </w:r>
      <w:r>
        <w:t xml:space="preserve">els selected by the </w:t>
      </w:r>
      <w:proofErr w:type="spellStart"/>
      <w:r>
        <w:t>AICc</w:t>
      </w:r>
      <w:proofErr w:type="spellEnd"/>
      <w:r>
        <w:t xml:space="preserve"> are essentially a subset of the models selected by the BIC. The R-squared results for the </w:t>
      </w:r>
      <w:proofErr w:type="spellStart"/>
      <w:r>
        <w:t>loglinear</w:t>
      </w:r>
      <w:proofErr w:type="spellEnd"/>
      <w:r>
        <w:t xml:space="preserve"> models are higher than those of their linear counterparts. Both specifications suggest a change in the values for WTP over time. Bo</w:t>
      </w:r>
      <w:r>
        <w:t>th specifications exhibit a positive and large coefficient for phone surveys. Both specifications resulted in a significant indicator of using taxes as a payment vehicle rather than a donation or membership.</w:t>
      </w:r>
    </w:p>
    <w:p w14:paraId="68A86B56" w14:textId="77777777" w:rsidR="00AB2C95" w:rsidRDefault="002B033A">
      <w:pPr>
        <w:pStyle w:val="BodyText"/>
        <w:spacing w:before="178"/>
        <w:ind w:right="119"/>
      </w:pPr>
      <w:r>
        <w:t>The overall results of the models revealed a con</w:t>
      </w:r>
      <w:r>
        <w:t xml:space="preserve">sistently significant positive effect on WTP for the linear model that conducted the survey by phone, used taxes as a payment vehicle, and included protection of multiple species. Conducting the survey by phone, focusing on charismatic </w:t>
      </w:r>
      <w:proofErr w:type="spellStart"/>
      <w:r>
        <w:t>megafauna</w:t>
      </w:r>
      <w:proofErr w:type="spellEnd"/>
      <w:r>
        <w:t>, maintaini</w:t>
      </w:r>
      <w:r>
        <w:t xml:space="preserve">ng current land protections, using taxes as a payment vehicle, asking for a </w:t>
      </w:r>
      <w:proofErr w:type="gramStart"/>
      <w:r>
        <w:t>one time</w:t>
      </w:r>
      <w:proofErr w:type="gramEnd"/>
      <w:r>
        <w:t xml:space="preserve"> payment and protecting multiple species generally had a significant positive effect on WTP for the </w:t>
      </w:r>
      <w:proofErr w:type="spellStart"/>
      <w:r>
        <w:t>loglinear</w:t>
      </w:r>
      <w:proofErr w:type="spellEnd"/>
      <w:r>
        <w:t xml:space="preserve"> models. The most prominent difference between model classes </w:t>
      </w:r>
      <w:proofErr w:type="gramStart"/>
      <w:r>
        <w:t>is</w:t>
      </w:r>
      <w:proofErr w:type="gramEnd"/>
      <w:r>
        <w:t xml:space="preserve"> that the </w:t>
      </w:r>
      <w:proofErr w:type="spellStart"/>
      <w:r>
        <w:t>loglinear</w:t>
      </w:r>
      <w:proofErr w:type="spellEnd"/>
      <w:r>
        <w:t xml:space="preserve"> models consistently returned the fish species indicator as negatively significant and</w:t>
      </w:r>
      <w:r>
        <w:rPr>
          <w:spacing w:val="-18"/>
        </w:rPr>
        <w:t xml:space="preserve"> </w:t>
      </w:r>
      <w:r>
        <w:t xml:space="preserve">the </w:t>
      </w:r>
      <w:proofErr w:type="spellStart"/>
      <w:r>
        <w:t>megafauna</w:t>
      </w:r>
      <w:proofErr w:type="spellEnd"/>
      <w:r>
        <w:t xml:space="preserve"> indicator as positively significant, whereas none of the linear models found these variables to be significant.</w:t>
      </w:r>
    </w:p>
    <w:p w14:paraId="202AABF8" w14:textId="77777777" w:rsidR="00AB2C95" w:rsidRDefault="002B033A">
      <w:pPr>
        <w:pStyle w:val="BodyText"/>
        <w:ind w:right="192"/>
      </w:pPr>
      <w:r>
        <w:t>Three scenarios were cre</w:t>
      </w:r>
      <w:r>
        <w:t>ated in order to simulate a distribution of observations from which we can obtain an estimate and confidence interval for WTP. The 3 scenarios analyzed were: an increasing the population of Chinook salmon, preventing the extinction of Orca whales and prese</w:t>
      </w:r>
      <w:r>
        <w:t xml:space="preserve">rving old-growth forest for the Northern Spotted owl. There was considerable variability in the estimates of WTP both within scenarios and between them for the linear models. The </w:t>
      </w:r>
      <w:proofErr w:type="spellStart"/>
      <w:r>
        <w:t>loglinear</w:t>
      </w:r>
      <w:proofErr w:type="spellEnd"/>
      <w:r>
        <w:t xml:space="preserve"> models also displayed considerable variability in the estimates of </w:t>
      </w:r>
      <w:r>
        <w:t xml:space="preserve">WTP both within and between scenarios. The </w:t>
      </w:r>
      <w:proofErr w:type="spellStart"/>
      <w:r>
        <w:t>AICc</w:t>
      </w:r>
      <w:proofErr w:type="spellEnd"/>
      <w:r>
        <w:t xml:space="preserve"> weighted confidence interval was tighter than that of the BIC in five of the six scenarios across the two model classes.</w:t>
      </w:r>
    </w:p>
    <w:p w14:paraId="201407E3" w14:textId="77777777" w:rsidR="00AB2C95" w:rsidRDefault="002B033A">
      <w:pPr>
        <w:pStyle w:val="BodyText"/>
        <w:ind w:right="180"/>
      </w:pPr>
      <w:r>
        <w:t>A comparison of WTP estimates with original study estimates revealed that the salmon es</w:t>
      </w:r>
      <w:r>
        <w:t xml:space="preserve">timate of the </w:t>
      </w:r>
      <w:proofErr w:type="spellStart"/>
      <w:r>
        <w:t>loglinear</w:t>
      </w:r>
      <w:proofErr w:type="spellEnd"/>
      <w:r>
        <w:t xml:space="preserve"> </w:t>
      </w:r>
      <w:proofErr w:type="spellStart"/>
      <w:r>
        <w:t>AICc</w:t>
      </w:r>
      <w:proofErr w:type="spellEnd"/>
      <w:r>
        <w:t xml:space="preserve"> was higher, the marine mammal estimate was very similar, and the spotted owl estimate was considerably lower than the results of their corresponding valuation studies. Overall the meta-analysis model results confirmed earlier f</w:t>
      </w:r>
      <w:r>
        <w:t>indings that endangered species CV studies can provide estimates that are sensitive to frequency of</w:t>
      </w:r>
    </w:p>
    <w:p w14:paraId="3B7F4B2F" w14:textId="77777777" w:rsidR="00AB2C95" w:rsidRDefault="00AB2C95">
      <w:pPr>
        <w:sectPr w:rsidR="00AB2C95">
          <w:type w:val="continuous"/>
          <w:pgSz w:w="12240" w:h="15840"/>
          <w:pgMar w:top="940" w:right="900" w:bottom="280" w:left="1040" w:header="720" w:footer="720" w:gutter="0"/>
          <w:cols w:space="720"/>
        </w:sectPr>
      </w:pPr>
    </w:p>
    <w:p w14:paraId="1D741B00" w14:textId="77777777" w:rsidR="00AB2C95" w:rsidRDefault="002B033A">
      <w:pPr>
        <w:pStyle w:val="BodyText"/>
        <w:spacing w:before="65"/>
        <w:ind w:left="112" w:right="108"/>
      </w:pPr>
      <w:r>
        <w:lastRenderedPageBreak/>
        <w:t>payments and insensitive to WTP question format, and that respondents' value protection of multiple species more than that of a single species.</w:t>
      </w:r>
    </w:p>
    <w:p w14:paraId="0A3C8913" w14:textId="77777777" w:rsidR="00AB2C95" w:rsidRDefault="00AB2C95">
      <w:pPr>
        <w:pStyle w:val="Heading2"/>
        <w:spacing w:line="343" w:lineRule="auto"/>
        <w:ind w:right="5035"/>
      </w:pPr>
      <w:bookmarkStart w:id="0" w:name="_GoBack"/>
      <w:bookmarkEnd w:id="0"/>
    </w:p>
    <w:sectPr w:rsidR="00AB2C95">
      <w:pgSz w:w="12240" w:h="15840"/>
      <w:pgMar w:top="940" w:right="9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B2C95"/>
    <w:rsid w:val="002B033A"/>
    <w:rsid w:val="00A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4A9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4"/>
      <w:ind w:left="1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1"/>
      <w:ind w:left="111" w:right="19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1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3825</Characters>
  <Application>Microsoft Macintosh Word</Application>
  <DocSecurity>0</DocSecurity>
  <Lines>31</Lines>
  <Paragraphs>8</Paragraphs>
  <ScaleCrop>false</ScaleCrop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clara75</dc:creator>
  <cp:lastModifiedBy>Microsoft Office User</cp:lastModifiedBy>
  <cp:revision>2</cp:revision>
  <dcterms:created xsi:type="dcterms:W3CDTF">2018-05-03T08:39:00Z</dcterms:created>
  <dcterms:modified xsi:type="dcterms:W3CDTF">2018-05-03T08:39:00Z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2009-05-18T00:00:00Z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2018-05-03T00:00:00Z</vt:filetime>
  </property>
</Properties>
</file>