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Antes del taller: guía de preparación</w:t>
      </w:r>
    </w:p>
    <w:p>
      <w:pPr>
        <w:spacing w:after="120"/>
      </w:pPr>
      <w:r>
        <w:rPr>
          <w:rFonts w:ascii="Calibri" w:cs="Calibri" w:eastAsia="Calibri" w:hAnsi="Calibri"/>
          <w:color w:val="5B7484"/>
          <w:sz w:val="24"/>
          <w:szCs w:val="24"/>
        </w:rPr>
        <w:t xml:space="preserve">Taller: MLOps en la práctica — del notebook a producción · UNI · 100 % virtual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7484"/>
          <w:sz w:val="22"/>
          <w:szCs w:val="22"/>
        </w:rPr>
        <w:t xml:space="preserve">Tiempo de preparación: 20–30 minutos. Complétala al menos un día antes de la primera sesión — así los labs empiezan a la primera y aprovechas cada minuto.</w:t>
      </w:r>
    </w:p>
    <w:p>
      <w:pPr>
        <w:pStyle w:val="Heading1"/>
      </w:pPr>
      <w:r>
        <w:t xml:space="preserve">1. Qué vas a construir en 8 horas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Tomarás un modelo de predicción de fuga de clientes (churn) de una telco y lo llevarás por el ciclo MLOps completo: proyecto reproducible → tracking de experimentos con MLflow → registro y promoción de modelos → API con FastAPI → CI/CD con Docker y GitHub Actions → monitoreo de drift con Evidently. Todo el material queda contigo, listo para reutilizarlo en tu trabajo.</w:t>
      </w:r>
    </w:p>
    <w:p>
      <w:pPr>
        <w:pStyle w:val="Heading1"/>
      </w:pPr>
      <w:r>
        <w:t xml:space="preserve">2. Requisitos técnicos (checklist)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Computadora con navegador Chrome/Edge/Firefox actualizado y conexión estable. </w:t>
      </w:r>
      <w:r>
        <w:rPr>
          <w:rFonts w:ascii="Calibri" w:cs="Calibri" w:eastAsia="Calibri" w:hAnsi="Calibri"/>
          <w:sz w:val="22"/>
          <w:szCs w:val="22"/>
        </w:rPr>
        <w:t xml:space="preserve">No necesitas instalar nada: todo corre en Google Colab.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Cuenta de Google </w:t>
      </w:r>
      <w:r>
        <w:rPr>
          <w:rFonts w:ascii="Calibri" w:cs="Calibri" w:eastAsia="Calibri" w:hAnsi="Calibri"/>
          <w:sz w:val="22"/>
          <w:szCs w:val="22"/>
        </w:rPr>
        <w:t xml:space="preserve">(para Colab). Prueba ahora: abre colab.research.google.com, crea un notebook y ejecuta 1+1. Si ves 2, estás lista/o.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Cuenta de GitHub </w:t>
      </w:r>
      <w:r>
        <w:rPr>
          <w:rFonts w:ascii="Calibri" w:cs="Calibri" w:eastAsia="Calibri" w:hAnsi="Calibri"/>
          <w:sz w:val="22"/>
          <w:szCs w:val="22"/>
        </w:rPr>
        <w:t xml:space="preserve">(gratuita, imprescindible el domingo): créala en github.com y verifica tu correo. Anota tu usuario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Zoom instalado </w:t>
      </w:r>
      <w:r>
        <w:rPr>
          <w:rFonts w:ascii="Calibri" w:cs="Calibri" w:eastAsia="Calibri" w:hAnsi="Calibri"/>
          <w:sz w:val="22"/>
          <w:szCs w:val="22"/>
        </w:rPr>
        <w:t xml:space="preserve">y probado (usaremos salas para trabajar en grupos de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Segundo monitor o celular/tablet para los slides </w:t>
      </w:r>
      <w:r>
        <w:rPr>
          <w:rFonts w:ascii="Calibri" w:cs="Calibri" w:eastAsia="Calibri" w:hAnsi="Calibri"/>
          <w:sz w:val="22"/>
          <w:szCs w:val="22"/>
        </w:rPr>
        <w:t xml:space="preserve">(opcional pero muy recomendado): en una pantalla el Colab, en la otra la presentación.</w:t>
      </w:r>
    </w:p>
    <w:p>
      <w:pPr>
        <w:pStyle w:val="Heading1"/>
      </w:pPr>
      <w:r>
        <w:t xml:space="preserve">3. El material del taller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Unos días antes recibirás el enlace al repositorio del taller. Cuando lo tengas: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Ábrelo y localiza las carpetas notebooks/ (los 4 labs), data/ (el caso AndesTel) y plantilla-proyecto-mlops/ (tu punto de partida para proyectos reales).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Abre el notebook 1 en Colab (botón “Open in Colab” del README) y ejecuta la primera celda de instalación: así llegas al taller con las librerías ya descargadas.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Hojea el README de la plantilla 10 minutos: el domingo la publicarás en tu propio GitHub.</w:t>
      </w:r>
    </w:p>
    <w:p>
      <w:pPr>
        <w:pStyle w:val="Heading1"/>
      </w:pPr>
      <w:r>
        <w:t xml:space="preserve">4. ¿Prefieres trabajar en local en vez de Colab?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 totalmente válido (y más realista), pero es tu responsabilidad tenerlo listo ANTES del sábado: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3.11+, y un entorno virtual con: </w:t>
      </w:r>
      <w:r>
        <w:rPr>
          <w:rFonts w:ascii="Courier New" w:cs="Courier New" w:eastAsia="Courier New" w:hAnsi="Courier New"/>
          <w:sz w:val="22"/>
          <w:szCs w:val="22"/>
        </w:rPr>
        <w:t xml:space="preserve">pip install -r requirements.txt</w:t>
      </w:r>
      <w:r>
        <w:rPr>
          <w:rFonts w:ascii="Calibri" w:cs="Calibri" w:eastAsia="Calibri" w:hAnsi="Calibri"/>
          <w:sz w:val="22"/>
          <w:szCs w:val="22"/>
        </w:rPr>
        <w:t xml:space="preserve"> (archivo en el repo del taller).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Jupyter o VS Code con soporte de notebooks.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 instalado y configurado con tu cuenta de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Desktop es opcional: el build lo hará GitHub Actions en la nube.</w:t>
      </w:r>
    </w:p>
    <w:p>
      <w:pPr>
        <w:pStyle w:val="Heading1"/>
      </w:pPr>
      <w:r>
        <w:t xml:space="preserve">5. Agenda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400"/>
      </w:tblGrid>
      <w:tr>
        <w:trPr>
          <w:tblHeader/>
        </w:trPr>
        <w:tc>
          <w:tcPr>
            <w:tcW w:type="dxa" w:w="2600"/>
            <w:shd w:fill="0E2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5200"/>
            <w:shd w:fill="0E2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400"/>
            <w:shd w:fill="0E2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Sábado 15:00–19:00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 notebook al modelo gestionado: reproducibilidad, tracking de experimentos, registro de modelos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Labs 1, 2 y 3a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Domingo 09:00–13:00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 modelo al servicio: API con FastAPI, Docker + CI/CD, monitoreo y drift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Labs 3b, 4 y 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el sábado al terminar: NO cierres tu Colab sin descargar el archivo mlflow.db (te lo recordaremos) — lo necesitas el domingo.</w:t>
      </w:r>
    </w:p>
    <w:p>
      <w:pPr>
        <w:pStyle w:val="Heading1"/>
      </w:pPr>
      <w:r>
        <w:t xml:space="preserve">6. Cómo sacarle el máximo al taller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Trae en mente UN problema de ML de tu trabajo o tesis: cada lab incluye una nota “Para tu trabajo” y el proyecto integrador se hace sobre TU caso.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retos tienen dos niveles (todos / avanzado): elige tu ritmo sin culpa; los notebooks quedan resueltos.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Pregunta por el chat en el momento; los errores compartidos en pantalla son la mejor parte de un taller en vivo.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Cambria" w:cs="Cambria" w:eastAsia="Cambria" w:hAnsi="Cambria"/>
      <w:b/>
      <w:bCs/>
      <w:color w:val="0E2A3A"/>
      <w:sz w:val="30"/>
      <w:szCs w:val="30"/>
    </w:rPr>
  </w:style>
  <w:style w:type="paragraph" w:styleId="Title">
    <w:name w:val="Title"/>
    <w:basedOn w:val="Normal"/>
    <w:next w:val="Normal"/>
    <w:pPr>
      <w:spacing w:after="100"/>
    </w:pPr>
    <w:rPr>
      <w:rFonts w:ascii="Cambria" w:cs="Cambria" w:eastAsia="Cambria" w:hAnsi="Cambria"/>
      <w:b/>
      <w:bCs/>
      <w:color w:val="0E2A3A"/>
      <w:sz w:val="46"/>
      <w:szCs w:val="4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2026-08-27T16:11:31.338Z</dcterms:created>
  <dcterms:modified xsi:type="dcterms:W3CDTF">2026-08-27T16:11:31.338Z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