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61C61" w14:textId="77777777" w:rsidR="004D219B" w:rsidRDefault="004D219B" w:rsidP="004D219B">
      <w:pPr>
        <w:pStyle w:val="Title"/>
      </w:pPr>
      <w:r w:rsidRPr="004D219B">
        <w:t>Acute Appendicitis Detection</w:t>
      </w:r>
    </w:p>
    <w:p w14:paraId="002253ED" w14:textId="25BF9FAF" w:rsidR="004D219B" w:rsidRPr="004D219B" w:rsidRDefault="00E428FB" w:rsidP="006627E9">
      <w:pPr>
        <w:pStyle w:val="Heading1"/>
      </w:pPr>
      <w:r>
        <w:t>Core Attributes</w:t>
      </w:r>
    </w:p>
    <w:tbl>
      <w:tblPr>
        <w:tblW w:w="0" w:type="auto"/>
        <w:tblCellMar>
          <w:top w:w="15" w:type="dxa"/>
          <w:left w:w="15" w:type="dxa"/>
          <w:bottom w:w="15" w:type="dxa"/>
          <w:right w:w="15" w:type="dxa"/>
        </w:tblCellMar>
        <w:tblLook w:val="04A0" w:firstRow="1" w:lastRow="0" w:firstColumn="1" w:lastColumn="0" w:noHBand="0" w:noVBand="1"/>
      </w:tblPr>
      <w:tblGrid>
        <w:gridCol w:w="2250"/>
        <w:gridCol w:w="5670"/>
      </w:tblGrid>
      <w:tr w:rsidR="004D219B" w:rsidRPr="004D219B" w14:paraId="253E16F3" w14:textId="77777777" w:rsidTr="004D219B">
        <w:tc>
          <w:tcPr>
            <w:tcW w:w="2250" w:type="dxa"/>
            <w:hideMark/>
          </w:tcPr>
          <w:p w14:paraId="3FFA4925" w14:textId="77777777" w:rsidR="004D219B" w:rsidRPr="004D219B" w:rsidRDefault="004D219B" w:rsidP="004D219B">
            <w:pPr>
              <w:rPr>
                <w:b/>
              </w:rPr>
            </w:pPr>
            <w:r w:rsidRPr="004D219B">
              <w:rPr>
                <w:b/>
              </w:rPr>
              <w:t>Purpose</w:t>
            </w:r>
          </w:p>
        </w:tc>
        <w:tc>
          <w:tcPr>
            <w:tcW w:w="5670" w:type="dxa"/>
            <w:hideMark/>
          </w:tcPr>
          <w:p w14:paraId="7FD4E40F" w14:textId="77777777" w:rsidR="004D219B" w:rsidRPr="004D219B" w:rsidRDefault="004D219B" w:rsidP="004D219B">
            <w:r w:rsidRPr="004D219B">
              <w:t>Detect acute appendicitis</w:t>
            </w:r>
          </w:p>
        </w:tc>
      </w:tr>
      <w:tr w:rsidR="004D219B" w:rsidRPr="004D219B" w14:paraId="15C748AD" w14:textId="77777777" w:rsidTr="004D219B">
        <w:tc>
          <w:tcPr>
            <w:tcW w:w="2250" w:type="dxa"/>
            <w:hideMark/>
          </w:tcPr>
          <w:p w14:paraId="5A0339B9" w14:textId="77777777" w:rsidR="004D219B" w:rsidRPr="004D219B" w:rsidRDefault="004D219B" w:rsidP="004D219B">
            <w:pPr>
              <w:rPr>
                <w:b/>
              </w:rPr>
            </w:pPr>
            <w:r w:rsidRPr="004D219B">
              <w:rPr>
                <w:b/>
              </w:rPr>
              <w:t>Tag(s)</w:t>
            </w:r>
          </w:p>
        </w:tc>
        <w:tc>
          <w:tcPr>
            <w:tcW w:w="5670" w:type="dxa"/>
            <w:hideMark/>
          </w:tcPr>
          <w:p w14:paraId="48CA590E" w14:textId="77777777" w:rsidR="004D219B" w:rsidRPr="004D219B" w:rsidRDefault="004D219B" w:rsidP="004D219B">
            <w:r w:rsidRPr="004D219B">
              <w:t> </w:t>
            </w:r>
          </w:p>
        </w:tc>
      </w:tr>
      <w:tr w:rsidR="004D219B" w:rsidRPr="004D219B" w14:paraId="7894ED41" w14:textId="77777777" w:rsidTr="004D219B">
        <w:tc>
          <w:tcPr>
            <w:tcW w:w="2250" w:type="dxa"/>
            <w:hideMark/>
          </w:tcPr>
          <w:p w14:paraId="193BDF7B" w14:textId="77777777" w:rsidR="004D219B" w:rsidRPr="004D219B" w:rsidRDefault="004D219B" w:rsidP="004D219B">
            <w:pPr>
              <w:rPr>
                <w:b/>
              </w:rPr>
            </w:pPr>
            <w:r w:rsidRPr="004D219B">
              <w:rPr>
                <w:b/>
              </w:rPr>
              <w:t>Panel</w:t>
            </w:r>
          </w:p>
        </w:tc>
        <w:tc>
          <w:tcPr>
            <w:tcW w:w="5670" w:type="dxa"/>
            <w:hideMark/>
          </w:tcPr>
          <w:p w14:paraId="28F921DD" w14:textId="77777777" w:rsidR="004D219B" w:rsidRPr="004D219B" w:rsidRDefault="004D219B" w:rsidP="004D219B">
            <w:r w:rsidRPr="004D219B">
              <w:t>Abdominal</w:t>
            </w:r>
          </w:p>
        </w:tc>
      </w:tr>
      <w:tr w:rsidR="004D219B" w:rsidRPr="004D219B" w14:paraId="3FACFFCE" w14:textId="77777777" w:rsidTr="004D219B">
        <w:tc>
          <w:tcPr>
            <w:tcW w:w="2250" w:type="dxa"/>
            <w:hideMark/>
          </w:tcPr>
          <w:p w14:paraId="045ECBE1" w14:textId="77777777" w:rsidR="004D219B" w:rsidRPr="004D219B" w:rsidRDefault="004D219B" w:rsidP="004D219B">
            <w:pPr>
              <w:rPr>
                <w:b/>
              </w:rPr>
            </w:pPr>
            <w:r w:rsidRPr="004D219B">
              <w:rPr>
                <w:b/>
              </w:rPr>
              <w:t>Define-AI ID</w:t>
            </w:r>
          </w:p>
        </w:tc>
        <w:tc>
          <w:tcPr>
            <w:tcW w:w="5670" w:type="dxa"/>
            <w:hideMark/>
          </w:tcPr>
          <w:p w14:paraId="43C0348E" w14:textId="77777777" w:rsidR="004D219B" w:rsidRPr="004D219B" w:rsidRDefault="004D219B" w:rsidP="004D219B">
            <w:r w:rsidRPr="004D219B">
              <w:t>18020001</w:t>
            </w:r>
          </w:p>
        </w:tc>
      </w:tr>
      <w:tr w:rsidR="004D219B" w:rsidRPr="004D219B" w14:paraId="5E46FFAB" w14:textId="77777777" w:rsidTr="004D219B">
        <w:tc>
          <w:tcPr>
            <w:tcW w:w="2250" w:type="dxa"/>
            <w:hideMark/>
          </w:tcPr>
          <w:p w14:paraId="6ADE61F7" w14:textId="77777777" w:rsidR="004D219B" w:rsidRPr="004D219B" w:rsidRDefault="004D219B" w:rsidP="004D219B">
            <w:pPr>
              <w:rPr>
                <w:b/>
              </w:rPr>
            </w:pPr>
            <w:r w:rsidRPr="004D219B">
              <w:rPr>
                <w:b/>
              </w:rPr>
              <w:t>Originator</w:t>
            </w:r>
          </w:p>
        </w:tc>
        <w:tc>
          <w:tcPr>
            <w:tcW w:w="5670" w:type="dxa"/>
            <w:hideMark/>
          </w:tcPr>
          <w:p w14:paraId="706142A7" w14:textId="77777777" w:rsidR="004D219B" w:rsidRPr="004D219B" w:rsidRDefault="004D219B" w:rsidP="004D219B">
            <w:r w:rsidRPr="004D219B">
              <w:t>Abdominal Panel</w:t>
            </w:r>
          </w:p>
        </w:tc>
      </w:tr>
      <w:tr w:rsidR="004D219B" w:rsidRPr="004D219B" w14:paraId="0B8CDE9B" w14:textId="77777777" w:rsidTr="004D219B">
        <w:tc>
          <w:tcPr>
            <w:tcW w:w="2250" w:type="dxa"/>
            <w:hideMark/>
          </w:tcPr>
          <w:p w14:paraId="64CB3ED3" w14:textId="77777777" w:rsidR="004D219B" w:rsidRPr="004D219B" w:rsidRDefault="004D219B" w:rsidP="004D219B">
            <w:pPr>
              <w:rPr>
                <w:b/>
              </w:rPr>
            </w:pPr>
            <w:r w:rsidRPr="004D219B">
              <w:rPr>
                <w:b/>
              </w:rPr>
              <w:t>Panel Chair</w:t>
            </w:r>
          </w:p>
        </w:tc>
        <w:tc>
          <w:tcPr>
            <w:tcW w:w="5670" w:type="dxa"/>
            <w:hideMark/>
          </w:tcPr>
          <w:p w14:paraId="64362095" w14:textId="77777777" w:rsidR="004D219B" w:rsidRPr="004D219B" w:rsidRDefault="004D219B" w:rsidP="004D219B">
            <w:r w:rsidRPr="004D219B">
              <w:t>Arun Krishnaraj</w:t>
            </w:r>
          </w:p>
        </w:tc>
      </w:tr>
      <w:tr w:rsidR="004D219B" w:rsidRPr="004D219B" w14:paraId="506C8E75" w14:textId="77777777" w:rsidTr="004D219B">
        <w:tc>
          <w:tcPr>
            <w:tcW w:w="2250" w:type="dxa"/>
            <w:hideMark/>
          </w:tcPr>
          <w:p w14:paraId="3644980E" w14:textId="77777777" w:rsidR="004D219B" w:rsidRPr="004D219B" w:rsidRDefault="004D219B" w:rsidP="004D219B">
            <w:pPr>
              <w:rPr>
                <w:b/>
              </w:rPr>
            </w:pPr>
            <w:r w:rsidRPr="004D219B">
              <w:rPr>
                <w:b/>
              </w:rPr>
              <w:t>Panel Reviewers</w:t>
            </w:r>
          </w:p>
        </w:tc>
        <w:tc>
          <w:tcPr>
            <w:tcW w:w="5670" w:type="dxa"/>
            <w:hideMark/>
          </w:tcPr>
          <w:p w14:paraId="008A3053" w14:textId="77777777" w:rsidR="004D219B" w:rsidRPr="004D219B" w:rsidRDefault="004D219B" w:rsidP="004D219B">
            <w:r w:rsidRPr="004D219B">
              <w:t>Abdominal Panel</w:t>
            </w:r>
          </w:p>
        </w:tc>
      </w:tr>
      <w:tr w:rsidR="004D219B" w:rsidRPr="004D219B" w14:paraId="137B140B" w14:textId="77777777" w:rsidTr="004D219B">
        <w:tc>
          <w:tcPr>
            <w:tcW w:w="2250" w:type="dxa"/>
            <w:hideMark/>
          </w:tcPr>
          <w:p w14:paraId="6FA20215" w14:textId="77777777" w:rsidR="004D219B" w:rsidRPr="004D219B" w:rsidRDefault="004D219B" w:rsidP="004D219B">
            <w:pPr>
              <w:rPr>
                <w:b/>
              </w:rPr>
            </w:pPr>
            <w:r w:rsidRPr="004D219B">
              <w:rPr>
                <w:b/>
              </w:rPr>
              <w:t>License</w:t>
            </w:r>
          </w:p>
        </w:tc>
        <w:tc>
          <w:tcPr>
            <w:tcW w:w="5670" w:type="dxa"/>
            <w:hideMark/>
          </w:tcPr>
          <w:p w14:paraId="3536D44B" w14:textId="77777777" w:rsidR="004D219B" w:rsidRPr="004D219B" w:rsidRDefault="004D219B" w:rsidP="004D219B">
            <w:r w:rsidRPr="004D219B">
              <w:t>Creative Commons 4.0</w:t>
            </w:r>
          </w:p>
        </w:tc>
      </w:tr>
      <w:tr w:rsidR="004D219B" w:rsidRPr="004D219B" w14:paraId="09DA800C" w14:textId="77777777" w:rsidTr="004D219B">
        <w:tc>
          <w:tcPr>
            <w:tcW w:w="2250" w:type="dxa"/>
            <w:hideMark/>
          </w:tcPr>
          <w:p w14:paraId="73BCB8D1" w14:textId="77777777" w:rsidR="004D219B" w:rsidRPr="004D219B" w:rsidRDefault="004D219B" w:rsidP="004D219B">
            <w:pPr>
              <w:rPr>
                <w:b/>
              </w:rPr>
            </w:pPr>
            <w:r w:rsidRPr="004D219B">
              <w:rPr>
                <w:b/>
              </w:rPr>
              <w:t>Status</w:t>
            </w:r>
          </w:p>
        </w:tc>
        <w:tc>
          <w:tcPr>
            <w:tcW w:w="5670" w:type="dxa"/>
            <w:hideMark/>
          </w:tcPr>
          <w:p w14:paraId="2A0B2D6D" w14:textId="77777777" w:rsidR="004D219B" w:rsidRPr="004D219B" w:rsidRDefault="004D219B" w:rsidP="004D219B">
            <w:r w:rsidRPr="004D219B">
              <w:t>Published</w:t>
            </w:r>
          </w:p>
        </w:tc>
      </w:tr>
      <w:tr w:rsidR="000C6D72" w:rsidRPr="004D219B" w14:paraId="04F64F15" w14:textId="77777777" w:rsidTr="004D219B">
        <w:tc>
          <w:tcPr>
            <w:tcW w:w="2250" w:type="dxa"/>
          </w:tcPr>
          <w:p w14:paraId="1E6F10D9" w14:textId="77777777" w:rsidR="000C6D72" w:rsidRPr="004D219B" w:rsidRDefault="000C6D72" w:rsidP="004D219B">
            <w:pPr>
              <w:rPr>
                <w:b/>
              </w:rPr>
            </w:pPr>
            <w:r>
              <w:rPr>
                <w:b/>
              </w:rPr>
              <w:t>RadElement Set</w:t>
            </w:r>
          </w:p>
        </w:tc>
        <w:tc>
          <w:tcPr>
            <w:tcW w:w="5670" w:type="dxa"/>
          </w:tcPr>
          <w:p w14:paraId="25E6090F" w14:textId="77777777" w:rsidR="000C6D72" w:rsidRPr="004D219B" w:rsidRDefault="00E50EAD" w:rsidP="004D219B">
            <w:hyperlink r:id="rId8" w:history="1">
              <w:r w:rsidR="000C6D72" w:rsidRPr="000C6D72">
                <w:rPr>
                  <w:rStyle w:val="Hyperlink"/>
                </w:rPr>
                <w:t>RDES26</w:t>
              </w:r>
            </w:hyperlink>
          </w:p>
        </w:tc>
      </w:tr>
    </w:tbl>
    <w:p w14:paraId="36119A64" w14:textId="77777777" w:rsidR="004D219B" w:rsidRPr="004D219B" w:rsidRDefault="004D219B" w:rsidP="002D33F0">
      <w:pPr>
        <w:pStyle w:val="Heading1"/>
      </w:pPr>
      <w:r w:rsidRPr="004D219B">
        <w:t>Clinical Implementation</w:t>
      </w:r>
    </w:p>
    <w:p w14:paraId="5C5CC026" w14:textId="77777777" w:rsidR="004D219B" w:rsidRPr="002D33F0" w:rsidRDefault="004D219B" w:rsidP="004D219B">
      <w:pPr>
        <w:rPr>
          <w:b/>
        </w:rPr>
      </w:pPr>
      <w:r w:rsidRPr="002D33F0">
        <w:rPr>
          <w:b/>
        </w:rPr>
        <w:t>Value Proposition</w:t>
      </w:r>
    </w:p>
    <w:p w14:paraId="6D445921" w14:textId="77777777" w:rsidR="004D219B" w:rsidRPr="004D219B" w:rsidRDefault="004D219B" w:rsidP="004D219B">
      <w:r w:rsidRPr="004D219B">
        <w:t>Acute appendicitis is the most common abdominal emergency and often requires surgical intervention. Most cases, if positive on CT, are heading to the OR, though some patients are treated with antibiotics for early appendicitis. The rapid identification of acute appendicitis can streamline these processes and ensure people get the treatment they need. An algorithm meeting this use case would also help prioritize the case on the worklist. </w:t>
      </w:r>
    </w:p>
    <w:p w14:paraId="721C3355" w14:textId="77777777" w:rsidR="004D219B" w:rsidRPr="002D33F0" w:rsidRDefault="004D219B" w:rsidP="004D219B">
      <w:pPr>
        <w:rPr>
          <w:b/>
        </w:rPr>
      </w:pPr>
      <w:r w:rsidRPr="002D33F0">
        <w:rPr>
          <w:b/>
        </w:rPr>
        <w:t>Narrative(s)</w:t>
      </w:r>
    </w:p>
    <w:p w14:paraId="3EEA36E5" w14:textId="77777777" w:rsidR="004D219B" w:rsidRPr="004D219B" w:rsidRDefault="004D219B" w:rsidP="004D219B">
      <w:r w:rsidRPr="004D219B">
        <w:t>A 25-year-old male presents to the emergency room with fever and abdominal pain. The patient has been getting progressively worse over the past few days. Associated lab findings are leukocytosis (elevated white blood cell count) and anorexia.</w:t>
      </w:r>
    </w:p>
    <w:p w14:paraId="3A48C223" w14:textId="77777777" w:rsidR="004D219B" w:rsidRPr="002D33F0" w:rsidRDefault="004D219B" w:rsidP="004D219B">
      <w:pPr>
        <w:rPr>
          <w:b/>
        </w:rPr>
      </w:pPr>
      <w:r w:rsidRPr="002D33F0">
        <w:rPr>
          <w:b/>
        </w:rPr>
        <w:t>Workflow Description</w:t>
      </w:r>
    </w:p>
    <w:p w14:paraId="144C957B" w14:textId="2F3D85C3" w:rsidR="004D219B" w:rsidRDefault="004D219B" w:rsidP="004D219B">
      <w:r w:rsidRPr="004D219B">
        <w:t>An image is obtained from the modality and sent to PACS and the AI engine. The image is analyzed by the engine. The system categorizes the status of the appendix as well as whether the appendix is ruptured. A message is sent to PACS from the engine with the classification information. Ancillary data is also sent to the PACS if collected by the engine.</w:t>
      </w:r>
    </w:p>
    <w:p w14:paraId="1645E10C" w14:textId="65605EBA" w:rsidR="008C3F68" w:rsidRPr="004D219B" w:rsidRDefault="008C3F68" w:rsidP="008C3F68">
      <w:pPr>
        <w:pStyle w:val="Heading1"/>
      </w:pPr>
      <w:r>
        <w:lastRenderedPageBreak/>
        <w:t>Data Elements</w:t>
      </w:r>
    </w:p>
    <w:p w14:paraId="2EEF6B6C" w14:textId="77777777" w:rsidR="006627E9" w:rsidRPr="00CE3A37" w:rsidRDefault="006627E9" w:rsidP="008C3F68">
      <w:pPr>
        <w:pStyle w:val="Heading2"/>
      </w:pPr>
      <w:r w:rsidRPr="00CE3A37">
        <w:t xml:space="preserve">Execution </w:t>
      </w:r>
      <w:r>
        <w:t>Conditions</w:t>
      </w:r>
    </w:p>
    <w:p w14:paraId="31F8E2C1" w14:textId="52F6B7E0" w:rsidR="006627E9" w:rsidRDefault="006627E9" w:rsidP="006627E9">
      <w:r>
        <w:t xml:space="preserve">The following elements describe acceptable procedure and patient </w:t>
      </w:r>
      <w:r w:rsidR="00E428FB">
        <w:t>demographic attributes that must be true</w:t>
      </w:r>
      <w:r>
        <w:t xml:space="preserve"> for the proposed algorithm to execute. </w:t>
      </w:r>
    </w:p>
    <w:p w14:paraId="341FDBC2" w14:textId="77777777" w:rsidR="006627E9" w:rsidRPr="006C30FC" w:rsidRDefault="006627E9" w:rsidP="008C3F68">
      <w:pPr>
        <w:pStyle w:val="Heading3"/>
      </w:pPr>
      <w:r>
        <w:t>Procedure</w:t>
      </w:r>
    </w:p>
    <w:tbl>
      <w:tblPr>
        <w:tblW w:w="0" w:type="auto"/>
        <w:tblCellMar>
          <w:top w:w="15" w:type="dxa"/>
          <w:left w:w="15" w:type="dxa"/>
          <w:bottom w:w="15" w:type="dxa"/>
          <w:right w:w="15" w:type="dxa"/>
        </w:tblCellMar>
        <w:tblLook w:val="04A0" w:firstRow="1" w:lastRow="0" w:firstColumn="1" w:lastColumn="0" w:noHBand="0" w:noVBand="1"/>
      </w:tblPr>
      <w:tblGrid>
        <w:gridCol w:w="1731"/>
        <w:gridCol w:w="3912"/>
        <w:gridCol w:w="3717"/>
      </w:tblGrid>
      <w:tr w:rsidR="006627E9" w:rsidRPr="004D219B" w14:paraId="66C6343C" w14:textId="77777777" w:rsidTr="00AE6118">
        <w:tc>
          <w:tcPr>
            <w:tcW w:w="2250" w:type="dxa"/>
            <w:shd w:val="clear" w:color="auto" w:fill="DEEAF6" w:themeFill="accent1" w:themeFillTint="33"/>
          </w:tcPr>
          <w:p w14:paraId="453E6C8E" w14:textId="77777777" w:rsidR="006627E9" w:rsidRPr="00CE3A37" w:rsidRDefault="006627E9" w:rsidP="00AE6118">
            <w:r w:rsidRPr="00CE3A37">
              <w:t>Data Element</w:t>
            </w:r>
          </w:p>
        </w:tc>
        <w:tc>
          <w:tcPr>
            <w:tcW w:w="5670" w:type="dxa"/>
            <w:shd w:val="clear" w:color="auto" w:fill="DEEAF6" w:themeFill="accent1" w:themeFillTint="33"/>
          </w:tcPr>
          <w:p w14:paraId="06D75D94" w14:textId="77777777" w:rsidR="006627E9" w:rsidRPr="00CE3A37" w:rsidRDefault="006627E9" w:rsidP="00AE6118">
            <w:r w:rsidRPr="00CE3A37">
              <w:t>Inclusion Criteria</w:t>
            </w:r>
          </w:p>
        </w:tc>
        <w:tc>
          <w:tcPr>
            <w:tcW w:w="5670" w:type="dxa"/>
            <w:shd w:val="clear" w:color="auto" w:fill="DEEAF6" w:themeFill="accent1" w:themeFillTint="33"/>
          </w:tcPr>
          <w:p w14:paraId="0F2DB004" w14:textId="77777777" w:rsidR="006627E9" w:rsidRPr="00CE3A37" w:rsidRDefault="006627E9" w:rsidP="00AE6118">
            <w:r w:rsidRPr="00CE3A37">
              <w:t>Exclusion Criteria</w:t>
            </w:r>
          </w:p>
        </w:tc>
      </w:tr>
      <w:tr w:rsidR="006627E9" w:rsidRPr="004D219B" w14:paraId="2E8E3833" w14:textId="77777777" w:rsidTr="00AE6118">
        <w:tc>
          <w:tcPr>
            <w:tcW w:w="2250" w:type="dxa"/>
            <w:hideMark/>
          </w:tcPr>
          <w:p w14:paraId="5CCED722" w14:textId="77777777" w:rsidR="006627E9" w:rsidRPr="004D219B" w:rsidRDefault="006627E9" w:rsidP="00AE6118">
            <w:pPr>
              <w:rPr>
                <w:b/>
              </w:rPr>
            </w:pPr>
            <w:r w:rsidRPr="004D219B">
              <w:rPr>
                <w:b/>
              </w:rPr>
              <w:t>Procedure</w:t>
            </w:r>
          </w:p>
        </w:tc>
        <w:tc>
          <w:tcPr>
            <w:tcW w:w="5670" w:type="dxa"/>
            <w:hideMark/>
          </w:tcPr>
          <w:p w14:paraId="06201E6E" w14:textId="0E6CCA01" w:rsidR="006627E9" w:rsidRPr="004D219B" w:rsidRDefault="006627E9" w:rsidP="00AF30F3">
            <w:r w:rsidRPr="004D219B">
              <w:t>CT</w:t>
            </w:r>
            <w:r w:rsidR="00AF30F3">
              <w:t>, abdomen, pelvis, w/o contrast??</w:t>
            </w:r>
            <w:bookmarkStart w:id="0" w:name="_GoBack"/>
            <w:bookmarkEnd w:id="0"/>
          </w:p>
        </w:tc>
        <w:tc>
          <w:tcPr>
            <w:tcW w:w="5670" w:type="dxa"/>
          </w:tcPr>
          <w:p w14:paraId="193C04BB" w14:textId="77777777" w:rsidR="006627E9" w:rsidRPr="004D219B" w:rsidRDefault="006627E9" w:rsidP="00AE6118"/>
        </w:tc>
      </w:tr>
      <w:tr w:rsidR="006627E9" w:rsidRPr="004D219B" w14:paraId="4AC5C58E" w14:textId="77777777" w:rsidTr="00AE6118">
        <w:tc>
          <w:tcPr>
            <w:tcW w:w="2250" w:type="dxa"/>
            <w:hideMark/>
          </w:tcPr>
          <w:p w14:paraId="210ED432" w14:textId="77777777" w:rsidR="006627E9" w:rsidRPr="004D219B" w:rsidRDefault="006627E9" w:rsidP="00AE6118">
            <w:pPr>
              <w:rPr>
                <w:b/>
              </w:rPr>
            </w:pPr>
            <w:r w:rsidRPr="004D219B">
              <w:rPr>
                <w:b/>
              </w:rPr>
              <w:t>Modality</w:t>
            </w:r>
          </w:p>
        </w:tc>
        <w:tc>
          <w:tcPr>
            <w:tcW w:w="5670" w:type="dxa"/>
            <w:hideMark/>
          </w:tcPr>
          <w:p w14:paraId="50EF4992" w14:textId="77777777" w:rsidR="006627E9" w:rsidRPr="004D219B" w:rsidRDefault="006627E9" w:rsidP="00AE6118">
            <w:r w:rsidRPr="004D219B">
              <w:t>CT</w:t>
            </w:r>
          </w:p>
        </w:tc>
        <w:tc>
          <w:tcPr>
            <w:tcW w:w="5670" w:type="dxa"/>
          </w:tcPr>
          <w:p w14:paraId="06E643DA" w14:textId="77777777" w:rsidR="006627E9" w:rsidRPr="004D219B" w:rsidRDefault="006627E9" w:rsidP="00AE6118"/>
        </w:tc>
      </w:tr>
      <w:tr w:rsidR="006627E9" w:rsidRPr="004D219B" w14:paraId="60882E58" w14:textId="77777777" w:rsidTr="00AE6118">
        <w:tc>
          <w:tcPr>
            <w:tcW w:w="2250" w:type="dxa"/>
            <w:hideMark/>
          </w:tcPr>
          <w:p w14:paraId="2038BDBE" w14:textId="77777777" w:rsidR="006627E9" w:rsidRPr="004D219B" w:rsidRDefault="006627E9" w:rsidP="00AE6118">
            <w:pPr>
              <w:rPr>
                <w:b/>
              </w:rPr>
            </w:pPr>
            <w:r w:rsidRPr="004D219B">
              <w:rPr>
                <w:b/>
              </w:rPr>
              <w:t>Body Area</w:t>
            </w:r>
          </w:p>
        </w:tc>
        <w:tc>
          <w:tcPr>
            <w:tcW w:w="5670" w:type="dxa"/>
            <w:hideMark/>
          </w:tcPr>
          <w:p w14:paraId="3BD3DDBE" w14:textId="77777777" w:rsidR="006627E9" w:rsidRPr="004D219B" w:rsidRDefault="006627E9" w:rsidP="00AE6118">
            <w:r w:rsidRPr="004D219B">
              <w:t>abdomen</w:t>
            </w:r>
          </w:p>
        </w:tc>
        <w:tc>
          <w:tcPr>
            <w:tcW w:w="5670" w:type="dxa"/>
          </w:tcPr>
          <w:p w14:paraId="49EE92F2" w14:textId="77777777" w:rsidR="006627E9" w:rsidRPr="004D219B" w:rsidRDefault="006627E9" w:rsidP="00AE6118"/>
        </w:tc>
      </w:tr>
      <w:tr w:rsidR="006627E9" w:rsidRPr="004D219B" w14:paraId="6F6572BC" w14:textId="77777777" w:rsidTr="00AE6118">
        <w:tc>
          <w:tcPr>
            <w:tcW w:w="2250" w:type="dxa"/>
            <w:hideMark/>
          </w:tcPr>
          <w:p w14:paraId="6366DD67" w14:textId="77777777" w:rsidR="006627E9" w:rsidRPr="004D219B" w:rsidRDefault="006627E9" w:rsidP="00AE6118">
            <w:pPr>
              <w:rPr>
                <w:b/>
              </w:rPr>
            </w:pPr>
            <w:r w:rsidRPr="004D219B">
              <w:rPr>
                <w:b/>
              </w:rPr>
              <w:t>Anatomy</w:t>
            </w:r>
          </w:p>
        </w:tc>
        <w:tc>
          <w:tcPr>
            <w:tcW w:w="5670" w:type="dxa"/>
            <w:hideMark/>
          </w:tcPr>
          <w:p w14:paraId="7C48A6C9" w14:textId="77777777" w:rsidR="006627E9" w:rsidRPr="004D219B" w:rsidRDefault="006627E9" w:rsidP="00AE6118">
            <w:r w:rsidRPr="004D219B">
              <w:t>appendix</w:t>
            </w:r>
          </w:p>
        </w:tc>
        <w:tc>
          <w:tcPr>
            <w:tcW w:w="5670" w:type="dxa"/>
          </w:tcPr>
          <w:p w14:paraId="0A335C37" w14:textId="77777777" w:rsidR="006627E9" w:rsidRPr="004D219B" w:rsidRDefault="006627E9" w:rsidP="00AE6118"/>
        </w:tc>
      </w:tr>
      <w:tr w:rsidR="006627E9" w:rsidRPr="004D219B" w14:paraId="72CB6EF1" w14:textId="77777777" w:rsidTr="00AE6118">
        <w:tc>
          <w:tcPr>
            <w:tcW w:w="2250" w:type="dxa"/>
          </w:tcPr>
          <w:p w14:paraId="21EF7E73" w14:textId="77777777" w:rsidR="006627E9" w:rsidRPr="004D219B" w:rsidRDefault="006627E9" w:rsidP="00AE6118">
            <w:pPr>
              <w:rPr>
                <w:b/>
              </w:rPr>
            </w:pPr>
          </w:p>
        </w:tc>
        <w:tc>
          <w:tcPr>
            <w:tcW w:w="5670" w:type="dxa"/>
          </w:tcPr>
          <w:p w14:paraId="7BD2C7D5" w14:textId="77777777" w:rsidR="006627E9" w:rsidRPr="004D219B" w:rsidRDefault="006627E9" w:rsidP="00AE6118"/>
        </w:tc>
        <w:tc>
          <w:tcPr>
            <w:tcW w:w="5670" w:type="dxa"/>
          </w:tcPr>
          <w:p w14:paraId="60493036" w14:textId="77777777" w:rsidR="006627E9" w:rsidRDefault="006627E9" w:rsidP="00AE6118"/>
        </w:tc>
      </w:tr>
    </w:tbl>
    <w:p w14:paraId="016BFFE7" w14:textId="77777777" w:rsidR="006627E9" w:rsidRPr="004D219B" w:rsidRDefault="006627E9" w:rsidP="008C3F68">
      <w:pPr>
        <w:pStyle w:val="Heading3"/>
      </w:pPr>
      <w:r w:rsidRPr="004D219B">
        <w:t>Demographic</w:t>
      </w:r>
    </w:p>
    <w:tbl>
      <w:tblPr>
        <w:tblW w:w="0" w:type="auto"/>
        <w:tblCellMar>
          <w:top w:w="15" w:type="dxa"/>
          <w:left w:w="15" w:type="dxa"/>
          <w:bottom w:w="15" w:type="dxa"/>
          <w:right w:w="15" w:type="dxa"/>
        </w:tblCellMar>
        <w:tblLook w:val="04A0" w:firstRow="1" w:lastRow="0" w:firstColumn="1" w:lastColumn="0" w:noHBand="0" w:noVBand="1"/>
      </w:tblPr>
      <w:tblGrid>
        <w:gridCol w:w="1200"/>
        <w:gridCol w:w="4387"/>
        <w:gridCol w:w="3773"/>
      </w:tblGrid>
      <w:tr w:rsidR="006627E9" w:rsidRPr="004D219B" w14:paraId="61F60208" w14:textId="77777777" w:rsidTr="00AE6118">
        <w:tc>
          <w:tcPr>
            <w:tcW w:w="1440" w:type="dxa"/>
            <w:shd w:val="clear" w:color="auto" w:fill="DEEAF6" w:themeFill="accent1" w:themeFillTint="33"/>
          </w:tcPr>
          <w:p w14:paraId="2744E735" w14:textId="77777777" w:rsidR="006627E9" w:rsidRPr="00CE3A37" w:rsidRDefault="006627E9" w:rsidP="00AE6118">
            <w:r w:rsidRPr="00CE3A37">
              <w:t>Data Element</w:t>
            </w:r>
          </w:p>
        </w:tc>
        <w:tc>
          <w:tcPr>
            <w:tcW w:w="6480" w:type="dxa"/>
            <w:shd w:val="clear" w:color="auto" w:fill="DEEAF6" w:themeFill="accent1" w:themeFillTint="33"/>
          </w:tcPr>
          <w:p w14:paraId="1966AF21" w14:textId="77777777" w:rsidR="006627E9" w:rsidRPr="00CE3A37" w:rsidRDefault="006627E9" w:rsidP="00AE6118">
            <w:r w:rsidRPr="00CE3A37">
              <w:t>Description</w:t>
            </w:r>
          </w:p>
        </w:tc>
        <w:tc>
          <w:tcPr>
            <w:tcW w:w="5670" w:type="dxa"/>
            <w:shd w:val="clear" w:color="auto" w:fill="DEEAF6" w:themeFill="accent1" w:themeFillTint="33"/>
          </w:tcPr>
          <w:p w14:paraId="13593FEC" w14:textId="77777777" w:rsidR="006627E9" w:rsidRPr="00CE3A37" w:rsidRDefault="006627E9" w:rsidP="00AE6118">
            <w:r w:rsidRPr="00CE3A37">
              <w:t>Exclusion Criteria</w:t>
            </w:r>
          </w:p>
        </w:tc>
      </w:tr>
      <w:tr w:rsidR="006627E9" w:rsidRPr="004D219B" w14:paraId="3F30D54F" w14:textId="77777777" w:rsidTr="00AE6118">
        <w:tc>
          <w:tcPr>
            <w:tcW w:w="1440" w:type="dxa"/>
          </w:tcPr>
          <w:p w14:paraId="35B8E56E" w14:textId="77777777" w:rsidR="006627E9" w:rsidRDefault="006627E9" w:rsidP="00AE6118">
            <w:pPr>
              <w:rPr>
                <w:b/>
              </w:rPr>
            </w:pPr>
            <w:r>
              <w:rPr>
                <w:b/>
              </w:rPr>
              <w:t>Age</w:t>
            </w:r>
          </w:p>
        </w:tc>
        <w:tc>
          <w:tcPr>
            <w:tcW w:w="6480" w:type="dxa"/>
          </w:tcPr>
          <w:p w14:paraId="11467A24" w14:textId="77777777" w:rsidR="006627E9" w:rsidRDefault="006627E9" w:rsidP="00AE6118">
            <w:r>
              <w:t>Patient’s age at the time of registration</w:t>
            </w:r>
          </w:p>
        </w:tc>
        <w:tc>
          <w:tcPr>
            <w:tcW w:w="5670" w:type="dxa"/>
          </w:tcPr>
          <w:p w14:paraId="57C86E00" w14:textId="77777777" w:rsidR="006627E9" w:rsidRDefault="006627E9" w:rsidP="00AE6118"/>
        </w:tc>
      </w:tr>
      <w:tr w:rsidR="006627E9" w:rsidRPr="004D219B" w14:paraId="4D0AE829" w14:textId="77777777" w:rsidTr="00AE6118">
        <w:tc>
          <w:tcPr>
            <w:tcW w:w="1440" w:type="dxa"/>
          </w:tcPr>
          <w:p w14:paraId="4F741356" w14:textId="77777777" w:rsidR="006627E9" w:rsidRDefault="006627E9" w:rsidP="00AE6118">
            <w:pPr>
              <w:rPr>
                <w:b/>
              </w:rPr>
            </w:pPr>
            <w:r>
              <w:rPr>
                <w:b/>
              </w:rPr>
              <w:t>Ethnicity</w:t>
            </w:r>
          </w:p>
        </w:tc>
        <w:tc>
          <w:tcPr>
            <w:tcW w:w="6480" w:type="dxa"/>
          </w:tcPr>
          <w:p w14:paraId="3316A9B4" w14:textId="77777777" w:rsidR="006627E9" w:rsidRDefault="006627E9" w:rsidP="00AE6118">
            <w:r w:rsidRPr="005932E8">
              <w:t>Ethnicity of patient, entered as Hispanic, not of Hispanic origin, or unknown.</w:t>
            </w:r>
          </w:p>
        </w:tc>
        <w:tc>
          <w:tcPr>
            <w:tcW w:w="5670" w:type="dxa"/>
          </w:tcPr>
          <w:p w14:paraId="0779219B" w14:textId="77777777" w:rsidR="006627E9" w:rsidRDefault="006627E9" w:rsidP="00AE6118"/>
        </w:tc>
      </w:tr>
      <w:tr w:rsidR="006627E9" w:rsidRPr="004D219B" w14:paraId="185769E2" w14:textId="77777777" w:rsidTr="00AE6118">
        <w:tc>
          <w:tcPr>
            <w:tcW w:w="1440" w:type="dxa"/>
          </w:tcPr>
          <w:p w14:paraId="36795738" w14:textId="77777777" w:rsidR="006627E9" w:rsidRDefault="006627E9" w:rsidP="00AE6118">
            <w:pPr>
              <w:rPr>
                <w:b/>
              </w:rPr>
            </w:pPr>
            <w:r>
              <w:rPr>
                <w:b/>
              </w:rPr>
              <w:t>Race</w:t>
            </w:r>
          </w:p>
        </w:tc>
        <w:tc>
          <w:tcPr>
            <w:tcW w:w="6480" w:type="dxa"/>
          </w:tcPr>
          <w:p w14:paraId="6813CF84" w14:textId="77777777" w:rsidR="006627E9" w:rsidRDefault="006627E9" w:rsidP="00AE6118">
            <w:r w:rsidRPr="005932E8">
              <w:t>Race of patient, entered as American Indian or Alaskan Native, Asian or Pacific Islander, Black, White, or unknown.</w:t>
            </w:r>
          </w:p>
        </w:tc>
        <w:tc>
          <w:tcPr>
            <w:tcW w:w="5670" w:type="dxa"/>
          </w:tcPr>
          <w:p w14:paraId="5B0CE26E" w14:textId="77777777" w:rsidR="006627E9" w:rsidRDefault="006627E9" w:rsidP="00AE6118"/>
        </w:tc>
      </w:tr>
      <w:tr w:rsidR="006627E9" w:rsidRPr="004D219B" w14:paraId="3A3559A7" w14:textId="77777777" w:rsidTr="00AE6118">
        <w:tc>
          <w:tcPr>
            <w:tcW w:w="1440" w:type="dxa"/>
            <w:hideMark/>
          </w:tcPr>
          <w:p w14:paraId="6C85C75C" w14:textId="77777777" w:rsidR="006627E9" w:rsidRPr="004D219B" w:rsidRDefault="006627E9" w:rsidP="00AE6118">
            <w:pPr>
              <w:rPr>
                <w:b/>
              </w:rPr>
            </w:pPr>
            <w:r>
              <w:rPr>
                <w:b/>
              </w:rPr>
              <w:t>Sex</w:t>
            </w:r>
          </w:p>
        </w:tc>
        <w:tc>
          <w:tcPr>
            <w:tcW w:w="6480" w:type="dxa"/>
            <w:hideMark/>
          </w:tcPr>
          <w:p w14:paraId="633E0077" w14:textId="77777777" w:rsidR="006627E9" w:rsidRPr="004D219B" w:rsidRDefault="006627E9" w:rsidP="00AE6118">
            <w:r w:rsidRPr="005932E8">
              <w:t>A valu</w:t>
            </w:r>
            <w:r>
              <w:t xml:space="preserve">e representing the sex of </w:t>
            </w:r>
            <w:r w:rsidRPr="005932E8">
              <w:t>a Living subject.</w:t>
            </w:r>
          </w:p>
        </w:tc>
        <w:tc>
          <w:tcPr>
            <w:tcW w:w="5670" w:type="dxa"/>
          </w:tcPr>
          <w:p w14:paraId="5CA4D2BC" w14:textId="77777777" w:rsidR="006627E9" w:rsidRDefault="006627E9" w:rsidP="00AE6118"/>
        </w:tc>
      </w:tr>
    </w:tbl>
    <w:p w14:paraId="1AB1B813" w14:textId="77777777" w:rsidR="006627E9" w:rsidRDefault="006627E9" w:rsidP="006627E9"/>
    <w:p w14:paraId="38D2961A" w14:textId="32890566" w:rsidR="004F6072" w:rsidRDefault="007F7440" w:rsidP="003105BC">
      <w:pPr>
        <w:pStyle w:val="Heading2"/>
      </w:pPr>
      <w:r>
        <w:t>Considerations for Dataset Development</w:t>
      </w:r>
    </w:p>
    <w:p w14:paraId="5E06C219" w14:textId="438A1937" w:rsidR="003105BC" w:rsidRDefault="003105BC" w:rsidP="003105BC">
      <w:r>
        <w:t xml:space="preserve">These are associative properties with the clinical scenario which radiologists suspect may be important features to improving model accuracy and reducing bias. The data elements may present in parallel with the target finding or may cause some variations to the target image features- which are critical to account for when developing for clinical environments.  </w:t>
      </w:r>
    </w:p>
    <w:p w14:paraId="61E55AD6" w14:textId="46E61511" w:rsidR="003105BC" w:rsidRPr="004F6072" w:rsidRDefault="003105BC" w:rsidP="004F6072">
      <w:r>
        <w:t>Developers might use these data as a basis to scrap radiology reports for key features. These would also be valuable when deciding which transforms or other pre-processing steps to select for optimum training performance.</w:t>
      </w:r>
    </w:p>
    <w:tbl>
      <w:tblPr>
        <w:tblW w:w="13660" w:type="dxa"/>
        <w:tblLook w:val="04A0" w:firstRow="1" w:lastRow="0" w:firstColumn="1" w:lastColumn="0" w:noHBand="0" w:noVBand="1"/>
      </w:tblPr>
      <w:tblGrid>
        <w:gridCol w:w="2960"/>
        <w:gridCol w:w="2540"/>
        <w:gridCol w:w="5260"/>
        <w:gridCol w:w="2900"/>
      </w:tblGrid>
      <w:tr w:rsidR="003105BC" w:rsidRPr="00153F26" w14:paraId="767427BE" w14:textId="77777777" w:rsidTr="003105BC">
        <w:trPr>
          <w:trHeight w:val="495"/>
        </w:trPr>
        <w:tc>
          <w:tcPr>
            <w:tcW w:w="2960" w:type="dxa"/>
            <w:tcBorders>
              <w:top w:val="nil"/>
              <w:left w:val="nil"/>
              <w:bottom w:val="nil"/>
              <w:right w:val="nil"/>
            </w:tcBorders>
            <w:shd w:val="clear" w:color="auto" w:fill="DEEAF6" w:themeFill="accent1" w:themeFillTint="33"/>
            <w:noWrap/>
          </w:tcPr>
          <w:p w14:paraId="074EAAB6" w14:textId="2828874F" w:rsidR="003105BC" w:rsidRPr="00153F26" w:rsidRDefault="003105BC" w:rsidP="00CE3A37">
            <w:pPr>
              <w:spacing w:after="0" w:line="240" w:lineRule="auto"/>
              <w:rPr>
                <w:rFonts w:ascii="Calibri" w:eastAsia="Times New Roman" w:hAnsi="Calibri" w:cs="Calibri"/>
                <w:b/>
                <w:color w:val="000000"/>
              </w:rPr>
            </w:pPr>
            <w:r>
              <w:rPr>
                <w:rFonts w:ascii="Calibri" w:eastAsia="Times New Roman" w:hAnsi="Calibri" w:cs="Calibri"/>
                <w:b/>
                <w:color w:val="000000"/>
              </w:rPr>
              <w:t>Data Element</w:t>
            </w:r>
          </w:p>
        </w:tc>
        <w:tc>
          <w:tcPr>
            <w:tcW w:w="2540" w:type="dxa"/>
            <w:tcBorders>
              <w:top w:val="nil"/>
              <w:left w:val="nil"/>
              <w:bottom w:val="nil"/>
              <w:right w:val="nil"/>
            </w:tcBorders>
            <w:shd w:val="clear" w:color="auto" w:fill="DEEAF6" w:themeFill="accent1" w:themeFillTint="33"/>
            <w:noWrap/>
          </w:tcPr>
          <w:p w14:paraId="6FF7BC7D" w14:textId="1C722637" w:rsidR="003105BC" w:rsidRPr="00153F26" w:rsidRDefault="003105BC" w:rsidP="00CE3A37">
            <w:pPr>
              <w:spacing w:after="0" w:line="240" w:lineRule="auto"/>
              <w:rPr>
                <w:rFonts w:ascii="Calibri" w:eastAsia="Times New Roman" w:hAnsi="Calibri" w:cs="Calibri"/>
                <w:color w:val="000000"/>
              </w:rPr>
            </w:pPr>
            <w:r>
              <w:rPr>
                <w:rFonts w:ascii="Calibri" w:eastAsia="Times New Roman" w:hAnsi="Calibri" w:cs="Calibri"/>
                <w:color w:val="000000"/>
              </w:rPr>
              <w:t>Data Type</w:t>
            </w:r>
          </w:p>
        </w:tc>
        <w:tc>
          <w:tcPr>
            <w:tcW w:w="5260" w:type="dxa"/>
            <w:tcBorders>
              <w:top w:val="nil"/>
              <w:left w:val="nil"/>
              <w:bottom w:val="nil"/>
              <w:right w:val="nil"/>
            </w:tcBorders>
            <w:shd w:val="clear" w:color="auto" w:fill="DEEAF6" w:themeFill="accent1" w:themeFillTint="33"/>
          </w:tcPr>
          <w:p w14:paraId="0E070658" w14:textId="1C37BEC5" w:rsidR="003105BC" w:rsidRPr="00153F26" w:rsidRDefault="003105BC" w:rsidP="00CE3A37">
            <w:pPr>
              <w:spacing w:after="0" w:line="240" w:lineRule="auto"/>
              <w:rPr>
                <w:rFonts w:ascii="Calibri" w:eastAsia="Symbol" w:hAnsi="Calibri" w:cs="Symbol"/>
                <w:color w:val="000000"/>
              </w:rPr>
            </w:pPr>
            <w:r>
              <w:rPr>
                <w:rFonts w:ascii="Calibri" w:eastAsia="Symbol" w:hAnsi="Calibri" w:cs="Symbol"/>
                <w:color w:val="000000"/>
              </w:rPr>
              <w:t>Description</w:t>
            </w:r>
          </w:p>
        </w:tc>
        <w:tc>
          <w:tcPr>
            <w:tcW w:w="2900" w:type="dxa"/>
            <w:tcBorders>
              <w:top w:val="nil"/>
              <w:left w:val="nil"/>
              <w:bottom w:val="nil"/>
              <w:right w:val="nil"/>
            </w:tcBorders>
            <w:shd w:val="clear" w:color="auto" w:fill="DEEAF6" w:themeFill="accent1" w:themeFillTint="33"/>
          </w:tcPr>
          <w:p w14:paraId="3E8B060E" w14:textId="6B7B6630" w:rsidR="003105BC" w:rsidRDefault="003105BC" w:rsidP="00CE3A37">
            <w:pPr>
              <w:spacing w:after="0" w:line="240" w:lineRule="auto"/>
              <w:rPr>
                <w:rFonts w:ascii="Calibri" w:eastAsia="Times New Roman" w:hAnsi="Calibri" w:cs="Calibri"/>
                <w:color w:val="000000"/>
              </w:rPr>
            </w:pPr>
            <w:r>
              <w:rPr>
                <w:rFonts w:ascii="Calibri" w:eastAsia="Times New Roman" w:hAnsi="Calibri" w:cs="Calibri"/>
                <w:color w:val="000000"/>
              </w:rPr>
              <w:t>Value Set</w:t>
            </w:r>
          </w:p>
        </w:tc>
      </w:tr>
      <w:tr w:rsidR="00153F26" w:rsidRPr="00153F26" w14:paraId="1D47D55B" w14:textId="77777777" w:rsidTr="00CE3A37">
        <w:trPr>
          <w:trHeight w:val="1125"/>
        </w:trPr>
        <w:tc>
          <w:tcPr>
            <w:tcW w:w="2960" w:type="dxa"/>
            <w:tcBorders>
              <w:top w:val="nil"/>
              <w:left w:val="nil"/>
              <w:bottom w:val="nil"/>
              <w:right w:val="nil"/>
            </w:tcBorders>
            <w:shd w:val="clear" w:color="auto" w:fill="auto"/>
            <w:noWrap/>
            <w:hideMark/>
          </w:tcPr>
          <w:p w14:paraId="01D54049" w14:textId="77777777" w:rsidR="00153F26" w:rsidRPr="00153F26" w:rsidRDefault="00153F26" w:rsidP="00CE3A37">
            <w:pPr>
              <w:spacing w:after="0" w:line="240" w:lineRule="auto"/>
              <w:rPr>
                <w:rFonts w:ascii="Calibri" w:eastAsia="Times New Roman" w:hAnsi="Calibri" w:cs="Calibri"/>
                <w:b/>
                <w:color w:val="000000"/>
              </w:rPr>
            </w:pPr>
            <w:r w:rsidRPr="00153F26">
              <w:rPr>
                <w:rFonts w:ascii="Calibri" w:eastAsia="Times New Roman" w:hAnsi="Calibri" w:cs="Calibri"/>
                <w:b/>
                <w:color w:val="000000"/>
              </w:rPr>
              <w:lastRenderedPageBreak/>
              <w:t>Obstruction</w:t>
            </w:r>
          </w:p>
        </w:tc>
        <w:tc>
          <w:tcPr>
            <w:tcW w:w="2540" w:type="dxa"/>
            <w:tcBorders>
              <w:top w:val="nil"/>
              <w:left w:val="nil"/>
              <w:bottom w:val="nil"/>
              <w:right w:val="nil"/>
            </w:tcBorders>
            <w:shd w:val="clear" w:color="auto" w:fill="auto"/>
            <w:noWrap/>
            <w:hideMark/>
          </w:tcPr>
          <w:p w14:paraId="6D0FE604" w14:textId="77777777" w:rsidR="00153F26" w:rsidRPr="00153F26" w:rsidRDefault="00153F26" w:rsidP="00CE3A37">
            <w:pPr>
              <w:spacing w:after="0" w:line="240" w:lineRule="auto"/>
              <w:rPr>
                <w:rFonts w:ascii="Calibri" w:eastAsia="Times New Roman" w:hAnsi="Calibri" w:cs="Calibri"/>
                <w:color w:val="000000"/>
              </w:rPr>
            </w:pPr>
            <w:r w:rsidRPr="00153F26">
              <w:rPr>
                <w:rFonts w:ascii="Calibri" w:eastAsia="Times New Roman" w:hAnsi="Calibri" w:cs="Calibri"/>
                <w:color w:val="000000"/>
              </w:rPr>
              <w:t>categorical</w:t>
            </w:r>
          </w:p>
        </w:tc>
        <w:tc>
          <w:tcPr>
            <w:tcW w:w="5260" w:type="dxa"/>
            <w:tcBorders>
              <w:top w:val="nil"/>
              <w:left w:val="nil"/>
              <w:bottom w:val="nil"/>
              <w:right w:val="nil"/>
            </w:tcBorders>
            <w:shd w:val="clear" w:color="auto" w:fill="auto"/>
            <w:hideMark/>
          </w:tcPr>
          <w:p w14:paraId="15F81BD2" w14:textId="7E90BC98" w:rsidR="00153F26" w:rsidRPr="00153F26" w:rsidRDefault="00153F26" w:rsidP="00CE3A37">
            <w:pPr>
              <w:spacing w:after="0" w:line="240" w:lineRule="auto"/>
              <w:rPr>
                <w:rFonts w:ascii="Calibri" w:eastAsia="Times New Roman" w:hAnsi="Calibri" w:cs="Calibri"/>
                <w:color w:val="000000"/>
              </w:rPr>
            </w:pPr>
            <w:r w:rsidRPr="00153F26">
              <w:rPr>
                <w:rFonts w:ascii="Calibri" w:eastAsia="Symbol" w:hAnsi="Calibri" w:cs="Symbol"/>
                <w:color w:val="000000"/>
              </w:rPr>
              <w:t>list of possible obstructions in the around the appendiceal. Can be one or more of the following: sto</w:t>
            </w:r>
            <w:r w:rsidR="00B00584">
              <w:rPr>
                <w:rFonts w:ascii="Calibri" w:eastAsia="Symbol" w:hAnsi="Calibri" w:cs="Symbol"/>
                <w:color w:val="000000"/>
              </w:rPr>
              <w:t>ne, fecalith, tumor, other mass.</w:t>
            </w:r>
          </w:p>
        </w:tc>
        <w:tc>
          <w:tcPr>
            <w:tcW w:w="2900" w:type="dxa"/>
            <w:tcBorders>
              <w:top w:val="nil"/>
              <w:left w:val="nil"/>
              <w:bottom w:val="nil"/>
              <w:right w:val="nil"/>
            </w:tcBorders>
            <w:shd w:val="clear" w:color="auto" w:fill="auto"/>
            <w:hideMark/>
          </w:tcPr>
          <w:p w14:paraId="6A501523" w14:textId="46E4AAB5" w:rsidR="00153F26" w:rsidRPr="00153F26" w:rsidRDefault="00153F26" w:rsidP="00CE3A37">
            <w:pPr>
              <w:spacing w:after="0" w:line="240" w:lineRule="auto"/>
              <w:rPr>
                <w:rFonts w:ascii="Calibri" w:eastAsia="Times New Roman" w:hAnsi="Calibri" w:cs="Calibri"/>
                <w:color w:val="000000"/>
              </w:rPr>
            </w:pPr>
            <w:r>
              <w:rPr>
                <w:rFonts w:ascii="Calibri" w:eastAsia="Times New Roman" w:hAnsi="Calibri" w:cs="Calibri"/>
                <w:color w:val="000000"/>
              </w:rPr>
              <w:t>stone, fecalith</w:t>
            </w:r>
            <w:r w:rsidRPr="00153F26">
              <w:rPr>
                <w:rFonts w:ascii="Calibri" w:eastAsia="Times New Roman" w:hAnsi="Calibri" w:cs="Calibri"/>
                <w:color w:val="000000"/>
              </w:rPr>
              <w:t>, tumor, other mas</w:t>
            </w:r>
            <w:r w:rsidR="00B00584">
              <w:rPr>
                <w:rFonts w:ascii="Calibri" w:eastAsia="Times New Roman" w:hAnsi="Calibri" w:cs="Calibri"/>
                <w:color w:val="000000"/>
              </w:rPr>
              <w:t>s</w:t>
            </w:r>
          </w:p>
        </w:tc>
      </w:tr>
      <w:tr w:rsidR="00153F26" w:rsidRPr="00153F26" w14:paraId="3DBDFBC1" w14:textId="77777777" w:rsidTr="00CE3A37">
        <w:trPr>
          <w:trHeight w:val="900"/>
        </w:trPr>
        <w:tc>
          <w:tcPr>
            <w:tcW w:w="2960" w:type="dxa"/>
            <w:tcBorders>
              <w:top w:val="nil"/>
              <w:left w:val="nil"/>
              <w:bottom w:val="nil"/>
              <w:right w:val="nil"/>
            </w:tcBorders>
            <w:shd w:val="clear" w:color="auto" w:fill="auto"/>
            <w:noWrap/>
            <w:hideMark/>
          </w:tcPr>
          <w:p w14:paraId="67D0BE47" w14:textId="77777777" w:rsidR="00153F26" w:rsidRPr="00153F26" w:rsidRDefault="00153F26" w:rsidP="00CE3A37">
            <w:pPr>
              <w:spacing w:after="0" w:line="240" w:lineRule="auto"/>
              <w:rPr>
                <w:rFonts w:ascii="Calibri" w:eastAsia="Times New Roman" w:hAnsi="Calibri" w:cs="Calibri"/>
                <w:b/>
                <w:color w:val="000000"/>
              </w:rPr>
            </w:pPr>
            <w:r w:rsidRPr="00153F26">
              <w:rPr>
                <w:rFonts w:ascii="Calibri" w:eastAsia="Times New Roman" w:hAnsi="Calibri" w:cs="Calibri"/>
                <w:b/>
                <w:color w:val="000000"/>
              </w:rPr>
              <w:t>Peri-appendiceal</w:t>
            </w:r>
          </w:p>
        </w:tc>
        <w:tc>
          <w:tcPr>
            <w:tcW w:w="2540" w:type="dxa"/>
            <w:tcBorders>
              <w:top w:val="nil"/>
              <w:left w:val="nil"/>
              <w:bottom w:val="nil"/>
              <w:right w:val="nil"/>
            </w:tcBorders>
            <w:shd w:val="clear" w:color="auto" w:fill="auto"/>
            <w:noWrap/>
            <w:hideMark/>
          </w:tcPr>
          <w:p w14:paraId="4E2088CD" w14:textId="77777777" w:rsidR="00153F26" w:rsidRPr="00153F26" w:rsidRDefault="00153F26" w:rsidP="00CE3A37">
            <w:pPr>
              <w:spacing w:after="0" w:line="240" w:lineRule="auto"/>
              <w:rPr>
                <w:rFonts w:ascii="Calibri" w:eastAsia="Times New Roman" w:hAnsi="Calibri" w:cs="Calibri"/>
                <w:color w:val="000000"/>
              </w:rPr>
            </w:pPr>
            <w:r w:rsidRPr="00153F26">
              <w:rPr>
                <w:rFonts w:ascii="Calibri" w:eastAsia="Times New Roman" w:hAnsi="Calibri" w:cs="Calibri"/>
                <w:color w:val="000000"/>
              </w:rPr>
              <w:t>categorical</w:t>
            </w:r>
          </w:p>
        </w:tc>
        <w:tc>
          <w:tcPr>
            <w:tcW w:w="5260" w:type="dxa"/>
            <w:tcBorders>
              <w:top w:val="nil"/>
              <w:left w:val="nil"/>
              <w:bottom w:val="nil"/>
              <w:right w:val="nil"/>
            </w:tcBorders>
            <w:shd w:val="clear" w:color="auto" w:fill="auto"/>
            <w:hideMark/>
          </w:tcPr>
          <w:p w14:paraId="512D0699" w14:textId="05466AF9" w:rsidR="00153F26" w:rsidRPr="00153F26" w:rsidRDefault="00153F26" w:rsidP="00CE3A37">
            <w:pPr>
              <w:spacing w:after="0" w:line="240" w:lineRule="auto"/>
              <w:rPr>
                <w:rFonts w:ascii="Calibri" w:eastAsia="Times New Roman" w:hAnsi="Calibri" w:cs="Calibri"/>
                <w:color w:val="000000"/>
              </w:rPr>
            </w:pPr>
            <w:r w:rsidRPr="00153F26">
              <w:rPr>
                <w:rFonts w:ascii="Calibri" w:eastAsia="Times New Roman" w:hAnsi="Calibri" w:cs="Calibri"/>
                <w:color w:val="000000"/>
              </w:rPr>
              <w:t xml:space="preserve">Description of the conditions around the appendiceal. Can be one or more of the following: fat </w:t>
            </w:r>
            <w:r w:rsidR="00867C0A">
              <w:rPr>
                <w:rFonts w:ascii="Calibri" w:eastAsia="Times New Roman" w:hAnsi="Calibri" w:cs="Calibri"/>
                <w:color w:val="000000"/>
              </w:rPr>
              <w:t>stranding, free fluid, abscess</w:t>
            </w:r>
          </w:p>
        </w:tc>
        <w:tc>
          <w:tcPr>
            <w:tcW w:w="2900" w:type="dxa"/>
            <w:tcBorders>
              <w:top w:val="nil"/>
              <w:left w:val="nil"/>
              <w:bottom w:val="nil"/>
              <w:right w:val="nil"/>
            </w:tcBorders>
            <w:shd w:val="clear" w:color="auto" w:fill="auto"/>
            <w:hideMark/>
          </w:tcPr>
          <w:p w14:paraId="47630B86" w14:textId="7638AA61" w:rsidR="00153F26" w:rsidRPr="00153F26" w:rsidRDefault="00153F26" w:rsidP="00CE3A37">
            <w:pPr>
              <w:spacing w:after="0" w:line="240" w:lineRule="auto"/>
              <w:rPr>
                <w:rFonts w:ascii="Calibri" w:eastAsia="Times New Roman" w:hAnsi="Calibri" w:cs="Calibri"/>
                <w:color w:val="000000"/>
              </w:rPr>
            </w:pPr>
            <w:r w:rsidRPr="00153F26">
              <w:rPr>
                <w:rFonts w:ascii="Calibri" w:eastAsia="Times New Roman" w:hAnsi="Calibri" w:cs="Calibri"/>
                <w:color w:val="000000"/>
              </w:rPr>
              <w:t>fats standing, free fluid, abscess</w:t>
            </w:r>
          </w:p>
        </w:tc>
      </w:tr>
    </w:tbl>
    <w:p w14:paraId="5FB54DB9" w14:textId="0D8A32F0" w:rsidR="004D219B" w:rsidRPr="004D219B" w:rsidRDefault="004D219B" w:rsidP="003A41CB">
      <w:pPr>
        <w:pStyle w:val="Heading2"/>
      </w:pPr>
      <w:r w:rsidRPr="004D219B">
        <w:t>Primary Outputs</w:t>
      </w:r>
    </w:p>
    <w:p w14:paraId="49739364" w14:textId="77777777" w:rsidR="004D219B" w:rsidRPr="007F7440" w:rsidRDefault="004D219B" w:rsidP="004D219B">
      <w:pPr>
        <w:rPr>
          <w:b/>
        </w:rPr>
      </w:pPr>
      <w:r w:rsidRPr="007F7440">
        <w:rPr>
          <w:b/>
        </w:rPr>
        <w:t>Appendix status</w:t>
      </w:r>
    </w:p>
    <w:tbl>
      <w:tblPr>
        <w:tblW w:w="0" w:type="auto"/>
        <w:tblCellMar>
          <w:top w:w="15" w:type="dxa"/>
          <w:left w:w="15" w:type="dxa"/>
          <w:bottom w:w="15" w:type="dxa"/>
          <w:right w:w="15" w:type="dxa"/>
        </w:tblCellMar>
        <w:tblLook w:val="04A0" w:firstRow="1" w:lastRow="0" w:firstColumn="1" w:lastColumn="0" w:noHBand="0" w:noVBand="1"/>
      </w:tblPr>
      <w:tblGrid>
        <w:gridCol w:w="1620"/>
        <w:gridCol w:w="6120"/>
      </w:tblGrid>
      <w:tr w:rsidR="004D219B" w:rsidRPr="004D219B" w14:paraId="4BF30BC8" w14:textId="77777777" w:rsidTr="007F7440">
        <w:tc>
          <w:tcPr>
            <w:tcW w:w="1620" w:type="dxa"/>
            <w:hideMark/>
          </w:tcPr>
          <w:p w14:paraId="71EA2D5B" w14:textId="77777777" w:rsidR="004D219B" w:rsidRPr="004D219B" w:rsidRDefault="004D219B" w:rsidP="004D219B">
            <w:r w:rsidRPr="004D219B">
              <w:t>RadElement ID</w:t>
            </w:r>
          </w:p>
        </w:tc>
        <w:tc>
          <w:tcPr>
            <w:tcW w:w="6120" w:type="dxa"/>
            <w:hideMark/>
          </w:tcPr>
          <w:p w14:paraId="3FDAE795" w14:textId="77777777" w:rsidR="004D219B" w:rsidRPr="004D219B" w:rsidRDefault="004D219B" w:rsidP="004D219B">
            <w:r w:rsidRPr="004D219B">
              <w:t>RDE325</w:t>
            </w:r>
          </w:p>
        </w:tc>
      </w:tr>
      <w:tr w:rsidR="004D219B" w:rsidRPr="004D219B" w14:paraId="2D5F54C2" w14:textId="77777777" w:rsidTr="007F7440">
        <w:tc>
          <w:tcPr>
            <w:tcW w:w="1620" w:type="dxa"/>
            <w:hideMark/>
          </w:tcPr>
          <w:p w14:paraId="4617CA87" w14:textId="77777777" w:rsidR="004D219B" w:rsidRPr="004D219B" w:rsidRDefault="004D219B" w:rsidP="004D219B">
            <w:r w:rsidRPr="004D219B">
              <w:t>Definition</w:t>
            </w:r>
          </w:p>
        </w:tc>
        <w:tc>
          <w:tcPr>
            <w:tcW w:w="6120" w:type="dxa"/>
            <w:hideMark/>
          </w:tcPr>
          <w:p w14:paraId="19C172D7" w14:textId="77777777" w:rsidR="004D219B" w:rsidRPr="004D219B" w:rsidRDefault="004D219B" w:rsidP="004D219B">
            <w:r w:rsidRPr="004D219B">
              <w:t>the status of the appendix</w:t>
            </w:r>
          </w:p>
        </w:tc>
      </w:tr>
      <w:tr w:rsidR="004D219B" w:rsidRPr="004D219B" w14:paraId="156DDD48" w14:textId="77777777" w:rsidTr="007F7440">
        <w:tc>
          <w:tcPr>
            <w:tcW w:w="1620" w:type="dxa"/>
            <w:hideMark/>
          </w:tcPr>
          <w:p w14:paraId="3D436839" w14:textId="77777777" w:rsidR="004D219B" w:rsidRPr="004D219B" w:rsidRDefault="004D219B" w:rsidP="004D219B">
            <w:r w:rsidRPr="004D219B">
              <w:t>Data Type</w:t>
            </w:r>
          </w:p>
        </w:tc>
        <w:tc>
          <w:tcPr>
            <w:tcW w:w="6120" w:type="dxa"/>
            <w:hideMark/>
          </w:tcPr>
          <w:p w14:paraId="5E023310" w14:textId="77777777" w:rsidR="004D219B" w:rsidRPr="004D219B" w:rsidRDefault="004D219B" w:rsidP="004D219B">
            <w:r w:rsidRPr="004D219B">
              <w:t>categorical</w:t>
            </w:r>
          </w:p>
        </w:tc>
      </w:tr>
      <w:tr w:rsidR="004D219B" w:rsidRPr="004D219B" w14:paraId="27046F6F" w14:textId="77777777" w:rsidTr="007F7440">
        <w:tc>
          <w:tcPr>
            <w:tcW w:w="1620" w:type="dxa"/>
            <w:hideMark/>
          </w:tcPr>
          <w:p w14:paraId="32CEDF49" w14:textId="77777777" w:rsidR="004D219B" w:rsidRPr="004D219B" w:rsidRDefault="004D219B" w:rsidP="004D219B">
            <w:r w:rsidRPr="004D219B">
              <w:t>Value Set</w:t>
            </w:r>
          </w:p>
        </w:tc>
        <w:tc>
          <w:tcPr>
            <w:tcW w:w="6120" w:type="dxa"/>
            <w:hideMark/>
          </w:tcPr>
          <w:p w14:paraId="4558BBFA" w14:textId="77777777" w:rsidR="004D219B" w:rsidRPr="004D219B" w:rsidRDefault="004D219B" w:rsidP="004D219B">
            <w:r w:rsidRPr="004D219B">
              <w:t>normal</w:t>
            </w:r>
          </w:p>
          <w:p w14:paraId="78303218" w14:textId="77777777" w:rsidR="004D219B" w:rsidRPr="004D219B" w:rsidRDefault="004D219B" w:rsidP="004D219B">
            <w:r w:rsidRPr="004D219B">
              <w:t>removed</w:t>
            </w:r>
          </w:p>
          <w:p w14:paraId="6BFEBF79" w14:textId="77777777" w:rsidR="004D219B" w:rsidRPr="004D219B" w:rsidRDefault="004D219B" w:rsidP="004D219B">
            <w:r w:rsidRPr="004D219B">
              <w:t>appendicitis</w:t>
            </w:r>
          </w:p>
        </w:tc>
      </w:tr>
      <w:tr w:rsidR="004D219B" w:rsidRPr="004D219B" w14:paraId="7FEA6C7C" w14:textId="77777777" w:rsidTr="007F7440">
        <w:tc>
          <w:tcPr>
            <w:tcW w:w="1620" w:type="dxa"/>
            <w:hideMark/>
          </w:tcPr>
          <w:p w14:paraId="7033AD25" w14:textId="77777777" w:rsidR="004D219B" w:rsidRPr="004D219B" w:rsidRDefault="004D219B" w:rsidP="004D219B">
            <w:r w:rsidRPr="004D219B">
              <w:t>Units</w:t>
            </w:r>
          </w:p>
        </w:tc>
        <w:tc>
          <w:tcPr>
            <w:tcW w:w="6120" w:type="dxa"/>
            <w:hideMark/>
          </w:tcPr>
          <w:p w14:paraId="09864AA6" w14:textId="77777777" w:rsidR="004D219B" w:rsidRPr="004D219B" w:rsidRDefault="004D219B" w:rsidP="004D219B">
            <w:r w:rsidRPr="004D219B">
              <w:t>n/a</w:t>
            </w:r>
          </w:p>
        </w:tc>
      </w:tr>
    </w:tbl>
    <w:p w14:paraId="5F50DB5D" w14:textId="77777777" w:rsidR="004D219B" w:rsidRPr="004D219B" w:rsidRDefault="004D219B" w:rsidP="004D219B">
      <w:r w:rsidRPr="004D219B">
        <w:t> </w:t>
      </w:r>
    </w:p>
    <w:p w14:paraId="3BFC649D" w14:textId="77777777" w:rsidR="004D219B" w:rsidRPr="00497B25" w:rsidRDefault="004D219B" w:rsidP="004D219B">
      <w:pPr>
        <w:rPr>
          <w:b/>
        </w:rPr>
      </w:pPr>
      <w:r w:rsidRPr="00497B25">
        <w:rPr>
          <w:b/>
        </w:rPr>
        <w:t>Appendix rupture</w:t>
      </w:r>
    </w:p>
    <w:tbl>
      <w:tblPr>
        <w:tblW w:w="0" w:type="auto"/>
        <w:tblCellMar>
          <w:top w:w="15" w:type="dxa"/>
          <w:left w:w="15" w:type="dxa"/>
          <w:bottom w:w="15" w:type="dxa"/>
          <w:right w:w="15" w:type="dxa"/>
        </w:tblCellMar>
        <w:tblLook w:val="04A0" w:firstRow="1" w:lastRow="0" w:firstColumn="1" w:lastColumn="0" w:noHBand="0" w:noVBand="1"/>
      </w:tblPr>
      <w:tblGrid>
        <w:gridCol w:w="1620"/>
        <w:gridCol w:w="6120"/>
      </w:tblGrid>
      <w:tr w:rsidR="004D219B" w:rsidRPr="004D219B" w14:paraId="42EA172B" w14:textId="77777777" w:rsidTr="007F7440">
        <w:tc>
          <w:tcPr>
            <w:tcW w:w="1620" w:type="dxa"/>
            <w:hideMark/>
          </w:tcPr>
          <w:p w14:paraId="5CACAF1A" w14:textId="77777777" w:rsidR="004D219B" w:rsidRPr="004D219B" w:rsidRDefault="004D219B" w:rsidP="004D219B">
            <w:r w:rsidRPr="004D219B">
              <w:t>RadElement ID</w:t>
            </w:r>
          </w:p>
        </w:tc>
        <w:tc>
          <w:tcPr>
            <w:tcW w:w="6120" w:type="dxa"/>
            <w:hideMark/>
          </w:tcPr>
          <w:p w14:paraId="67C67101" w14:textId="77777777" w:rsidR="004D219B" w:rsidRPr="004D219B" w:rsidRDefault="004D219B" w:rsidP="004D219B"/>
        </w:tc>
      </w:tr>
      <w:tr w:rsidR="004D219B" w:rsidRPr="004D219B" w14:paraId="0791C896" w14:textId="77777777" w:rsidTr="007F7440">
        <w:tc>
          <w:tcPr>
            <w:tcW w:w="1620" w:type="dxa"/>
            <w:hideMark/>
          </w:tcPr>
          <w:p w14:paraId="2987A45D" w14:textId="77777777" w:rsidR="004D219B" w:rsidRPr="004D219B" w:rsidRDefault="004D219B" w:rsidP="004D219B">
            <w:r w:rsidRPr="004D219B">
              <w:t>Definition</w:t>
            </w:r>
          </w:p>
        </w:tc>
        <w:tc>
          <w:tcPr>
            <w:tcW w:w="6120" w:type="dxa"/>
            <w:hideMark/>
          </w:tcPr>
          <w:p w14:paraId="53B95229" w14:textId="77777777" w:rsidR="004D219B" w:rsidRPr="004D219B" w:rsidRDefault="004D219B" w:rsidP="004D219B">
            <w:r w:rsidRPr="004D219B">
              <w:t>presence of rupture in the appendix</w:t>
            </w:r>
          </w:p>
        </w:tc>
      </w:tr>
      <w:tr w:rsidR="004D219B" w:rsidRPr="004D219B" w14:paraId="1D3466F2" w14:textId="77777777" w:rsidTr="007F7440">
        <w:tc>
          <w:tcPr>
            <w:tcW w:w="1620" w:type="dxa"/>
            <w:hideMark/>
          </w:tcPr>
          <w:p w14:paraId="7EC8E639" w14:textId="77777777" w:rsidR="004D219B" w:rsidRPr="004D219B" w:rsidRDefault="004D219B" w:rsidP="004D219B">
            <w:r w:rsidRPr="004D219B">
              <w:t>Data Type</w:t>
            </w:r>
          </w:p>
        </w:tc>
        <w:tc>
          <w:tcPr>
            <w:tcW w:w="6120" w:type="dxa"/>
            <w:hideMark/>
          </w:tcPr>
          <w:p w14:paraId="7C3520B3" w14:textId="77777777" w:rsidR="004D219B" w:rsidRPr="004D219B" w:rsidRDefault="004D219B" w:rsidP="004D219B">
            <w:r w:rsidRPr="004D219B">
              <w:t>categorical</w:t>
            </w:r>
          </w:p>
        </w:tc>
      </w:tr>
      <w:tr w:rsidR="004D219B" w:rsidRPr="004D219B" w14:paraId="3A51A511" w14:textId="77777777" w:rsidTr="007F7440">
        <w:trPr>
          <w:trHeight w:val="1080"/>
        </w:trPr>
        <w:tc>
          <w:tcPr>
            <w:tcW w:w="1620" w:type="dxa"/>
            <w:hideMark/>
          </w:tcPr>
          <w:p w14:paraId="7E5E0563" w14:textId="77777777" w:rsidR="004D219B" w:rsidRPr="004D219B" w:rsidRDefault="004D219B" w:rsidP="004D219B">
            <w:r w:rsidRPr="004D219B">
              <w:t>Value Set</w:t>
            </w:r>
          </w:p>
        </w:tc>
        <w:tc>
          <w:tcPr>
            <w:tcW w:w="6120" w:type="dxa"/>
            <w:hideMark/>
          </w:tcPr>
          <w:p w14:paraId="78019EFF" w14:textId="77777777" w:rsidR="004D219B" w:rsidRPr="004D219B" w:rsidRDefault="004D219B" w:rsidP="004D219B">
            <w:r w:rsidRPr="004D219B">
              <w:t>removed appendix</w:t>
            </w:r>
          </w:p>
          <w:p w14:paraId="713D9C89" w14:textId="77777777" w:rsidR="004D219B" w:rsidRPr="004D219B" w:rsidRDefault="004D219B" w:rsidP="004D219B">
            <w:r w:rsidRPr="004D219B">
              <w:t>non-ruptured appendix</w:t>
            </w:r>
          </w:p>
          <w:p w14:paraId="63AB365E" w14:textId="77777777" w:rsidR="004D219B" w:rsidRPr="004D219B" w:rsidRDefault="004D219B" w:rsidP="004D219B">
            <w:r w:rsidRPr="004D219B">
              <w:t>ruptured appendix</w:t>
            </w:r>
          </w:p>
        </w:tc>
      </w:tr>
      <w:tr w:rsidR="004D219B" w:rsidRPr="004D219B" w14:paraId="0C0A27FF" w14:textId="77777777" w:rsidTr="007F7440">
        <w:tc>
          <w:tcPr>
            <w:tcW w:w="1620" w:type="dxa"/>
            <w:hideMark/>
          </w:tcPr>
          <w:p w14:paraId="69364CBF" w14:textId="77777777" w:rsidR="004D219B" w:rsidRPr="004D219B" w:rsidRDefault="004D219B" w:rsidP="004D219B">
            <w:r w:rsidRPr="004D219B">
              <w:t>Units</w:t>
            </w:r>
          </w:p>
        </w:tc>
        <w:tc>
          <w:tcPr>
            <w:tcW w:w="6120" w:type="dxa"/>
            <w:hideMark/>
          </w:tcPr>
          <w:p w14:paraId="632B37D7" w14:textId="77777777" w:rsidR="004D219B" w:rsidRPr="004D219B" w:rsidRDefault="004D219B" w:rsidP="004D219B">
            <w:r w:rsidRPr="004D219B">
              <w:t>n/a</w:t>
            </w:r>
          </w:p>
        </w:tc>
      </w:tr>
    </w:tbl>
    <w:p w14:paraId="7CAD22E5" w14:textId="77777777" w:rsidR="004D219B" w:rsidRPr="004D219B" w:rsidRDefault="004D219B" w:rsidP="004D219B"/>
    <w:p w14:paraId="1920B36A" w14:textId="77777777" w:rsidR="004D219B" w:rsidRPr="004D219B" w:rsidRDefault="004D219B" w:rsidP="003A41CB">
      <w:pPr>
        <w:pStyle w:val="Heading2"/>
      </w:pPr>
      <w:r w:rsidRPr="004D219B">
        <w:t>Secondary Outputs</w:t>
      </w:r>
    </w:p>
    <w:p w14:paraId="168FA5AE" w14:textId="77777777" w:rsidR="004D219B" w:rsidRPr="00497B25" w:rsidRDefault="004D219B" w:rsidP="004D219B">
      <w:pPr>
        <w:rPr>
          <w:b/>
        </w:rPr>
      </w:pPr>
      <w:r w:rsidRPr="00497B25">
        <w:rPr>
          <w:b/>
        </w:rPr>
        <w:t>Appendiceal diameter</w:t>
      </w:r>
    </w:p>
    <w:tbl>
      <w:tblPr>
        <w:tblW w:w="0" w:type="auto"/>
        <w:tblCellMar>
          <w:top w:w="15" w:type="dxa"/>
          <w:left w:w="15" w:type="dxa"/>
          <w:bottom w:w="15" w:type="dxa"/>
          <w:right w:w="15" w:type="dxa"/>
        </w:tblCellMar>
        <w:tblLook w:val="04A0" w:firstRow="1" w:lastRow="0" w:firstColumn="1" w:lastColumn="0" w:noHBand="0" w:noVBand="1"/>
      </w:tblPr>
      <w:tblGrid>
        <w:gridCol w:w="1620"/>
        <w:gridCol w:w="6120"/>
      </w:tblGrid>
      <w:tr w:rsidR="004D219B" w:rsidRPr="004D219B" w14:paraId="2BE8840B" w14:textId="77777777" w:rsidTr="007F7440">
        <w:tc>
          <w:tcPr>
            <w:tcW w:w="1620" w:type="dxa"/>
            <w:hideMark/>
          </w:tcPr>
          <w:p w14:paraId="1FD3B238" w14:textId="77777777" w:rsidR="004D219B" w:rsidRPr="004D219B" w:rsidRDefault="004D219B" w:rsidP="004D219B">
            <w:r w:rsidRPr="004D219B">
              <w:t>RadElement ID</w:t>
            </w:r>
          </w:p>
        </w:tc>
        <w:tc>
          <w:tcPr>
            <w:tcW w:w="6120" w:type="dxa"/>
            <w:hideMark/>
          </w:tcPr>
          <w:p w14:paraId="1768D60E" w14:textId="77777777" w:rsidR="004D219B" w:rsidRPr="000C6D72" w:rsidRDefault="004D219B" w:rsidP="000C6D72">
            <w:r w:rsidRPr="000C6D72">
              <w:t>RDE196</w:t>
            </w:r>
          </w:p>
        </w:tc>
      </w:tr>
      <w:tr w:rsidR="004D219B" w:rsidRPr="004D219B" w14:paraId="33B92EC6" w14:textId="77777777" w:rsidTr="007F7440">
        <w:tc>
          <w:tcPr>
            <w:tcW w:w="1620" w:type="dxa"/>
            <w:hideMark/>
          </w:tcPr>
          <w:p w14:paraId="121E733D" w14:textId="77777777" w:rsidR="004D219B" w:rsidRPr="004D219B" w:rsidRDefault="004D219B" w:rsidP="004D219B">
            <w:r w:rsidRPr="004D219B">
              <w:t>Definition</w:t>
            </w:r>
          </w:p>
        </w:tc>
        <w:tc>
          <w:tcPr>
            <w:tcW w:w="6120" w:type="dxa"/>
            <w:hideMark/>
          </w:tcPr>
          <w:p w14:paraId="3537AB73" w14:textId="77777777" w:rsidR="004D219B" w:rsidRPr="004D219B" w:rsidRDefault="004D219B" w:rsidP="004D219B">
            <w:r w:rsidRPr="004D219B">
              <w:t>diameter of the appendiceal</w:t>
            </w:r>
          </w:p>
        </w:tc>
      </w:tr>
      <w:tr w:rsidR="004D219B" w:rsidRPr="004D219B" w14:paraId="4EE042DF" w14:textId="77777777" w:rsidTr="007F7440">
        <w:tc>
          <w:tcPr>
            <w:tcW w:w="1620" w:type="dxa"/>
            <w:hideMark/>
          </w:tcPr>
          <w:p w14:paraId="62442D28" w14:textId="77777777" w:rsidR="004D219B" w:rsidRPr="004D219B" w:rsidRDefault="004D219B" w:rsidP="004D219B">
            <w:r w:rsidRPr="004D219B">
              <w:lastRenderedPageBreak/>
              <w:t>Data Type</w:t>
            </w:r>
          </w:p>
        </w:tc>
        <w:tc>
          <w:tcPr>
            <w:tcW w:w="6120" w:type="dxa"/>
            <w:hideMark/>
          </w:tcPr>
          <w:p w14:paraId="6C853F74" w14:textId="77777777" w:rsidR="004D219B" w:rsidRPr="004D219B" w:rsidRDefault="004D219B" w:rsidP="004D219B">
            <w:r w:rsidRPr="004D219B">
              <w:t>numerical</w:t>
            </w:r>
          </w:p>
        </w:tc>
      </w:tr>
      <w:tr w:rsidR="004D219B" w:rsidRPr="004D219B" w14:paraId="4DF9D369" w14:textId="77777777" w:rsidTr="007F7440">
        <w:tc>
          <w:tcPr>
            <w:tcW w:w="1620" w:type="dxa"/>
            <w:hideMark/>
          </w:tcPr>
          <w:p w14:paraId="0C723710" w14:textId="77777777" w:rsidR="004D219B" w:rsidRPr="004D219B" w:rsidRDefault="004D219B" w:rsidP="004D219B">
            <w:r w:rsidRPr="004D219B">
              <w:t>Value Set</w:t>
            </w:r>
          </w:p>
        </w:tc>
        <w:tc>
          <w:tcPr>
            <w:tcW w:w="6120" w:type="dxa"/>
            <w:hideMark/>
          </w:tcPr>
          <w:p w14:paraId="14B71052" w14:textId="77777777" w:rsidR="004D219B" w:rsidRPr="004D219B" w:rsidRDefault="004D219B" w:rsidP="004D219B">
            <w:r w:rsidRPr="004D219B">
              <w:t> </w:t>
            </w:r>
          </w:p>
        </w:tc>
      </w:tr>
      <w:tr w:rsidR="004D219B" w:rsidRPr="004D219B" w14:paraId="71E90E8D" w14:textId="77777777" w:rsidTr="007F7440">
        <w:tc>
          <w:tcPr>
            <w:tcW w:w="1620" w:type="dxa"/>
            <w:hideMark/>
          </w:tcPr>
          <w:p w14:paraId="043030C6" w14:textId="77777777" w:rsidR="004D219B" w:rsidRPr="004D219B" w:rsidRDefault="004D219B" w:rsidP="004D219B">
            <w:r w:rsidRPr="004D219B">
              <w:t>Units</w:t>
            </w:r>
          </w:p>
        </w:tc>
        <w:tc>
          <w:tcPr>
            <w:tcW w:w="6120" w:type="dxa"/>
            <w:hideMark/>
          </w:tcPr>
          <w:p w14:paraId="47CBD64C" w14:textId="77777777" w:rsidR="004D219B" w:rsidRPr="004D219B" w:rsidRDefault="004D219B" w:rsidP="004D219B">
            <w:r w:rsidRPr="004D219B">
              <w:t>mm</w:t>
            </w:r>
          </w:p>
        </w:tc>
      </w:tr>
    </w:tbl>
    <w:p w14:paraId="14E03B79" w14:textId="77777777" w:rsidR="00497B25" w:rsidRDefault="004D219B" w:rsidP="004D219B">
      <w:pPr>
        <w:rPr>
          <w:b/>
        </w:rPr>
      </w:pPr>
      <w:r w:rsidRPr="00497B25">
        <w:rPr>
          <w:b/>
        </w:rPr>
        <w:t xml:space="preserve"> </w:t>
      </w:r>
    </w:p>
    <w:p w14:paraId="79565B5C" w14:textId="77777777" w:rsidR="004D219B" w:rsidRPr="00497B25" w:rsidRDefault="004D219B" w:rsidP="004D219B">
      <w:pPr>
        <w:rPr>
          <w:b/>
        </w:rPr>
      </w:pPr>
      <w:r w:rsidRPr="00497B25">
        <w:rPr>
          <w:b/>
        </w:rPr>
        <w:t>Peri-appendiceal fat stranding</w:t>
      </w:r>
    </w:p>
    <w:tbl>
      <w:tblPr>
        <w:tblW w:w="0" w:type="auto"/>
        <w:tblCellMar>
          <w:top w:w="15" w:type="dxa"/>
          <w:left w:w="15" w:type="dxa"/>
          <w:bottom w:w="15" w:type="dxa"/>
          <w:right w:w="15" w:type="dxa"/>
        </w:tblCellMar>
        <w:tblLook w:val="04A0" w:firstRow="1" w:lastRow="0" w:firstColumn="1" w:lastColumn="0" w:noHBand="0" w:noVBand="1"/>
      </w:tblPr>
      <w:tblGrid>
        <w:gridCol w:w="1620"/>
        <w:gridCol w:w="6120"/>
      </w:tblGrid>
      <w:tr w:rsidR="004D219B" w:rsidRPr="004D219B" w14:paraId="270827D1" w14:textId="77777777" w:rsidTr="007F7440">
        <w:tc>
          <w:tcPr>
            <w:tcW w:w="1620" w:type="dxa"/>
            <w:hideMark/>
          </w:tcPr>
          <w:p w14:paraId="00FBC06D" w14:textId="77777777" w:rsidR="004D219B" w:rsidRPr="004D219B" w:rsidRDefault="004D219B" w:rsidP="004D219B">
            <w:r w:rsidRPr="004D219B">
              <w:t>RadElement ID</w:t>
            </w:r>
          </w:p>
        </w:tc>
        <w:tc>
          <w:tcPr>
            <w:tcW w:w="6120" w:type="dxa"/>
            <w:hideMark/>
          </w:tcPr>
          <w:p w14:paraId="5511CD91" w14:textId="77777777" w:rsidR="004D219B" w:rsidRPr="004D219B" w:rsidRDefault="004D219B" w:rsidP="004D219B">
            <w:r w:rsidRPr="000C6D72">
              <w:t>RDE197</w:t>
            </w:r>
          </w:p>
        </w:tc>
      </w:tr>
      <w:tr w:rsidR="004D219B" w:rsidRPr="004D219B" w14:paraId="2567DFB3" w14:textId="77777777" w:rsidTr="007F7440">
        <w:tc>
          <w:tcPr>
            <w:tcW w:w="1620" w:type="dxa"/>
            <w:hideMark/>
          </w:tcPr>
          <w:p w14:paraId="7EEC50B1" w14:textId="77777777" w:rsidR="004D219B" w:rsidRPr="004D219B" w:rsidRDefault="004D219B" w:rsidP="004D219B">
            <w:r w:rsidRPr="004D219B">
              <w:t>Definition</w:t>
            </w:r>
          </w:p>
        </w:tc>
        <w:tc>
          <w:tcPr>
            <w:tcW w:w="6120" w:type="dxa"/>
            <w:hideMark/>
          </w:tcPr>
          <w:p w14:paraId="4AE0995A" w14:textId="77777777" w:rsidR="004D219B" w:rsidRPr="004D219B" w:rsidRDefault="004D219B" w:rsidP="004D219B">
            <w:r w:rsidRPr="004D219B">
              <w:t>detection of fat stranding around appendiceal</w:t>
            </w:r>
          </w:p>
        </w:tc>
      </w:tr>
      <w:tr w:rsidR="004D219B" w:rsidRPr="004D219B" w14:paraId="46095D3D" w14:textId="77777777" w:rsidTr="007F7440">
        <w:tc>
          <w:tcPr>
            <w:tcW w:w="1620" w:type="dxa"/>
            <w:hideMark/>
          </w:tcPr>
          <w:p w14:paraId="1CFD8CE1" w14:textId="77777777" w:rsidR="004D219B" w:rsidRPr="004D219B" w:rsidRDefault="004D219B" w:rsidP="004D219B">
            <w:r w:rsidRPr="004D219B">
              <w:t>Data Type</w:t>
            </w:r>
          </w:p>
        </w:tc>
        <w:tc>
          <w:tcPr>
            <w:tcW w:w="6120" w:type="dxa"/>
            <w:hideMark/>
          </w:tcPr>
          <w:p w14:paraId="461245B7" w14:textId="77777777" w:rsidR="004D219B" w:rsidRPr="004D219B" w:rsidRDefault="004D219B" w:rsidP="004D219B">
            <w:r w:rsidRPr="004D219B">
              <w:t>categorical</w:t>
            </w:r>
          </w:p>
        </w:tc>
      </w:tr>
      <w:tr w:rsidR="004D219B" w:rsidRPr="004D219B" w14:paraId="5EF90CCB" w14:textId="77777777" w:rsidTr="007F7440">
        <w:tc>
          <w:tcPr>
            <w:tcW w:w="1620" w:type="dxa"/>
            <w:hideMark/>
          </w:tcPr>
          <w:p w14:paraId="704ACC3E" w14:textId="77777777" w:rsidR="004D219B" w:rsidRPr="004D219B" w:rsidRDefault="004D219B" w:rsidP="004D219B">
            <w:r w:rsidRPr="004D219B">
              <w:t>Value Set</w:t>
            </w:r>
          </w:p>
        </w:tc>
        <w:tc>
          <w:tcPr>
            <w:tcW w:w="6120" w:type="dxa"/>
            <w:hideMark/>
          </w:tcPr>
          <w:p w14:paraId="008A53A0" w14:textId="77777777" w:rsidR="004D219B" w:rsidRPr="004D219B" w:rsidRDefault="004D219B" w:rsidP="004D219B">
            <w:r w:rsidRPr="004D219B">
              <w:t>absent</w:t>
            </w:r>
          </w:p>
          <w:p w14:paraId="55B6C038" w14:textId="77777777" w:rsidR="004D219B" w:rsidRPr="004D219B" w:rsidRDefault="004D219B" w:rsidP="004D219B">
            <w:r w:rsidRPr="004D219B">
              <w:t>present</w:t>
            </w:r>
          </w:p>
        </w:tc>
      </w:tr>
      <w:tr w:rsidR="004D219B" w:rsidRPr="004D219B" w14:paraId="57924B54" w14:textId="77777777" w:rsidTr="007F7440">
        <w:tc>
          <w:tcPr>
            <w:tcW w:w="1620" w:type="dxa"/>
            <w:hideMark/>
          </w:tcPr>
          <w:p w14:paraId="136CB4FF" w14:textId="77777777" w:rsidR="004D219B" w:rsidRPr="004D219B" w:rsidRDefault="004D219B" w:rsidP="004D219B">
            <w:r w:rsidRPr="004D219B">
              <w:t>Units</w:t>
            </w:r>
          </w:p>
        </w:tc>
        <w:tc>
          <w:tcPr>
            <w:tcW w:w="6120" w:type="dxa"/>
            <w:hideMark/>
          </w:tcPr>
          <w:p w14:paraId="4C6847AB" w14:textId="77777777" w:rsidR="004D219B" w:rsidRPr="004D219B" w:rsidRDefault="004D219B" w:rsidP="004D219B">
            <w:r w:rsidRPr="004D219B">
              <w:t>n/a</w:t>
            </w:r>
          </w:p>
        </w:tc>
      </w:tr>
    </w:tbl>
    <w:p w14:paraId="2260B80C" w14:textId="77777777" w:rsidR="004D219B" w:rsidRPr="004D219B" w:rsidRDefault="004D219B" w:rsidP="004D219B">
      <w:r w:rsidRPr="004D219B">
        <w:t> </w:t>
      </w:r>
    </w:p>
    <w:p w14:paraId="738178BA" w14:textId="77777777" w:rsidR="004D219B" w:rsidRPr="00497B25" w:rsidRDefault="004D219B" w:rsidP="004D219B">
      <w:pPr>
        <w:rPr>
          <w:b/>
        </w:rPr>
      </w:pPr>
      <w:r w:rsidRPr="00497B25">
        <w:rPr>
          <w:b/>
        </w:rPr>
        <w:t>Free fluid</w:t>
      </w:r>
    </w:p>
    <w:tbl>
      <w:tblPr>
        <w:tblW w:w="0" w:type="auto"/>
        <w:tblCellMar>
          <w:top w:w="15" w:type="dxa"/>
          <w:left w:w="15" w:type="dxa"/>
          <w:bottom w:w="15" w:type="dxa"/>
          <w:right w:w="15" w:type="dxa"/>
        </w:tblCellMar>
        <w:tblLook w:val="04A0" w:firstRow="1" w:lastRow="0" w:firstColumn="1" w:lastColumn="0" w:noHBand="0" w:noVBand="1"/>
      </w:tblPr>
      <w:tblGrid>
        <w:gridCol w:w="1620"/>
        <w:gridCol w:w="6120"/>
      </w:tblGrid>
      <w:tr w:rsidR="004D219B" w:rsidRPr="004D219B" w14:paraId="39958BAA" w14:textId="77777777" w:rsidTr="007F7440">
        <w:tc>
          <w:tcPr>
            <w:tcW w:w="1620" w:type="dxa"/>
            <w:hideMark/>
          </w:tcPr>
          <w:p w14:paraId="490165A4" w14:textId="77777777" w:rsidR="004D219B" w:rsidRPr="004D219B" w:rsidRDefault="004D219B" w:rsidP="004D219B">
            <w:r w:rsidRPr="004D219B">
              <w:t>RadElement ID</w:t>
            </w:r>
          </w:p>
        </w:tc>
        <w:tc>
          <w:tcPr>
            <w:tcW w:w="6120" w:type="dxa"/>
            <w:hideMark/>
          </w:tcPr>
          <w:p w14:paraId="55A517F9" w14:textId="77777777" w:rsidR="004D219B" w:rsidRPr="004D219B" w:rsidRDefault="004D219B" w:rsidP="004D219B">
            <w:r w:rsidRPr="000C6D72">
              <w:t>RDE198</w:t>
            </w:r>
          </w:p>
        </w:tc>
      </w:tr>
      <w:tr w:rsidR="004D219B" w:rsidRPr="004D219B" w14:paraId="4C36D752" w14:textId="77777777" w:rsidTr="007F7440">
        <w:tc>
          <w:tcPr>
            <w:tcW w:w="1620" w:type="dxa"/>
            <w:hideMark/>
          </w:tcPr>
          <w:p w14:paraId="391BDB4A" w14:textId="77777777" w:rsidR="004D219B" w:rsidRPr="004D219B" w:rsidRDefault="004D219B" w:rsidP="004D219B">
            <w:r w:rsidRPr="004D219B">
              <w:t>Definition</w:t>
            </w:r>
          </w:p>
        </w:tc>
        <w:tc>
          <w:tcPr>
            <w:tcW w:w="6120" w:type="dxa"/>
            <w:hideMark/>
          </w:tcPr>
          <w:p w14:paraId="7CB87A40" w14:textId="77777777" w:rsidR="004D219B" w:rsidRPr="004D219B" w:rsidRDefault="004D219B" w:rsidP="004D219B">
            <w:r w:rsidRPr="004D219B">
              <w:t>detection of free fluid around appendiceal</w:t>
            </w:r>
          </w:p>
        </w:tc>
      </w:tr>
      <w:tr w:rsidR="004D219B" w:rsidRPr="004D219B" w14:paraId="646103AF" w14:textId="77777777" w:rsidTr="007F7440">
        <w:tc>
          <w:tcPr>
            <w:tcW w:w="1620" w:type="dxa"/>
            <w:hideMark/>
          </w:tcPr>
          <w:p w14:paraId="6EEF382F" w14:textId="77777777" w:rsidR="004D219B" w:rsidRPr="004D219B" w:rsidRDefault="004D219B" w:rsidP="004D219B">
            <w:r w:rsidRPr="004D219B">
              <w:t>Data Type</w:t>
            </w:r>
          </w:p>
        </w:tc>
        <w:tc>
          <w:tcPr>
            <w:tcW w:w="6120" w:type="dxa"/>
            <w:hideMark/>
          </w:tcPr>
          <w:p w14:paraId="6A4B4348" w14:textId="77777777" w:rsidR="004D219B" w:rsidRPr="004D219B" w:rsidRDefault="004D219B" w:rsidP="004D219B">
            <w:r w:rsidRPr="004D219B">
              <w:t>categorical</w:t>
            </w:r>
          </w:p>
        </w:tc>
      </w:tr>
      <w:tr w:rsidR="004D219B" w:rsidRPr="004D219B" w14:paraId="186931FD" w14:textId="77777777" w:rsidTr="007F7440">
        <w:tc>
          <w:tcPr>
            <w:tcW w:w="1620" w:type="dxa"/>
            <w:hideMark/>
          </w:tcPr>
          <w:p w14:paraId="78D74B4E" w14:textId="77777777" w:rsidR="004D219B" w:rsidRPr="004D219B" w:rsidRDefault="004D219B" w:rsidP="004D219B">
            <w:r w:rsidRPr="004D219B">
              <w:t>Value Set</w:t>
            </w:r>
          </w:p>
        </w:tc>
        <w:tc>
          <w:tcPr>
            <w:tcW w:w="6120" w:type="dxa"/>
            <w:hideMark/>
          </w:tcPr>
          <w:p w14:paraId="7670DD67" w14:textId="77777777" w:rsidR="004D219B" w:rsidRPr="004D219B" w:rsidRDefault="004D219B" w:rsidP="004D219B">
            <w:r w:rsidRPr="004D219B">
              <w:t>absent</w:t>
            </w:r>
          </w:p>
          <w:p w14:paraId="62EAB22D" w14:textId="77777777" w:rsidR="004D219B" w:rsidRPr="004D219B" w:rsidRDefault="004D219B" w:rsidP="004D219B">
            <w:r w:rsidRPr="004D219B">
              <w:t>present</w:t>
            </w:r>
          </w:p>
          <w:p w14:paraId="60C248A1" w14:textId="77777777" w:rsidR="004D219B" w:rsidRPr="004D219B" w:rsidRDefault="004D219B" w:rsidP="004D219B"/>
        </w:tc>
      </w:tr>
      <w:tr w:rsidR="004D219B" w:rsidRPr="004D219B" w14:paraId="5F96019E" w14:textId="77777777" w:rsidTr="007F7440">
        <w:tc>
          <w:tcPr>
            <w:tcW w:w="1620" w:type="dxa"/>
            <w:hideMark/>
          </w:tcPr>
          <w:p w14:paraId="16AF8729" w14:textId="77777777" w:rsidR="004D219B" w:rsidRPr="004D219B" w:rsidRDefault="004D219B" w:rsidP="004D219B">
            <w:r w:rsidRPr="004D219B">
              <w:t>Units</w:t>
            </w:r>
          </w:p>
        </w:tc>
        <w:tc>
          <w:tcPr>
            <w:tcW w:w="6120" w:type="dxa"/>
            <w:hideMark/>
          </w:tcPr>
          <w:p w14:paraId="66E0F7F9" w14:textId="77777777" w:rsidR="004D219B" w:rsidRPr="004D219B" w:rsidRDefault="004D219B" w:rsidP="004D219B">
            <w:r w:rsidRPr="004D219B">
              <w:t>n/a</w:t>
            </w:r>
          </w:p>
        </w:tc>
      </w:tr>
    </w:tbl>
    <w:p w14:paraId="18C8F566" w14:textId="77777777" w:rsidR="004D219B" w:rsidRPr="004D219B" w:rsidRDefault="004D219B" w:rsidP="004D219B">
      <w:r w:rsidRPr="004D219B">
        <w:t> </w:t>
      </w:r>
    </w:p>
    <w:p w14:paraId="707B0C37" w14:textId="77777777" w:rsidR="004D219B" w:rsidRPr="00497B25" w:rsidRDefault="004D219B" w:rsidP="004D219B">
      <w:pPr>
        <w:rPr>
          <w:b/>
        </w:rPr>
      </w:pPr>
      <w:r w:rsidRPr="00497B25">
        <w:rPr>
          <w:b/>
        </w:rPr>
        <w:t>Obstructing focus</w:t>
      </w:r>
    </w:p>
    <w:tbl>
      <w:tblPr>
        <w:tblW w:w="0" w:type="auto"/>
        <w:tblCellMar>
          <w:top w:w="15" w:type="dxa"/>
          <w:left w:w="15" w:type="dxa"/>
          <w:bottom w:w="15" w:type="dxa"/>
          <w:right w:w="15" w:type="dxa"/>
        </w:tblCellMar>
        <w:tblLook w:val="04A0" w:firstRow="1" w:lastRow="0" w:firstColumn="1" w:lastColumn="0" w:noHBand="0" w:noVBand="1"/>
      </w:tblPr>
      <w:tblGrid>
        <w:gridCol w:w="1620"/>
        <w:gridCol w:w="6210"/>
      </w:tblGrid>
      <w:tr w:rsidR="004D219B" w:rsidRPr="004D219B" w14:paraId="7C3196BD" w14:textId="77777777" w:rsidTr="007F7440">
        <w:trPr>
          <w:trHeight w:val="460"/>
        </w:trPr>
        <w:tc>
          <w:tcPr>
            <w:tcW w:w="1620" w:type="dxa"/>
            <w:hideMark/>
          </w:tcPr>
          <w:p w14:paraId="3B9082BB" w14:textId="77777777" w:rsidR="004D219B" w:rsidRPr="004D219B" w:rsidRDefault="004D219B" w:rsidP="004D219B">
            <w:r w:rsidRPr="004D219B">
              <w:t>RadElement ID</w:t>
            </w:r>
          </w:p>
        </w:tc>
        <w:tc>
          <w:tcPr>
            <w:tcW w:w="6210" w:type="dxa"/>
            <w:hideMark/>
          </w:tcPr>
          <w:p w14:paraId="31F41760" w14:textId="77777777" w:rsidR="004D219B" w:rsidRPr="004D219B" w:rsidRDefault="004D219B" w:rsidP="004D219B">
            <w:r w:rsidRPr="000C6D72">
              <w:t>RDE199</w:t>
            </w:r>
          </w:p>
        </w:tc>
      </w:tr>
      <w:tr w:rsidR="004D219B" w:rsidRPr="004D219B" w14:paraId="76A3F768" w14:textId="77777777" w:rsidTr="007F7440">
        <w:tc>
          <w:tcPr>
            <w:tcW w:w="1620" w:type="dxa"/>
            <w:hideMark/>
          </w:tcPr>
          <w:p w14:paraId="1570BAD6" w14:textId="77777777" w:rsidR="004D219B" w:rsidRPr="004D219B" w:rsidRDefault="004D219B" w:rsidP="004D219B">
            <w:r w:rsidRPr="004D219B">
              <w:t>Definition</w:t>
            </w:r>
          </w:p>
        </w:tc>
        <w:tc>
          <w:tcPr>
            <w:tcW w:w="6210" w:type="dxa"/>
            <w:hideMark/>
          </w:tcPr>
          <w:p w14:paraId="20BC660E" w14:textId="77777777" w:rsidR="004D219B" w:rsidRPr="004D219B" w:rsidRDefault="004D219B" w:rsidP="004D219B">
            <w:r w:rsidRPr="004D219B">
              <w:t>presence of obstructing mass such as a stone or fecalith</w:t>
            </w:r>
          </w:p>
        </w:tc>
      </w:tr>
      <w:tr w:rsidR="004D219B" w:rsidRPr="004D219B" w14:paraId="04987E5A" w14:textId="77777777" w:rsidTr="007F7440">
        <w:tc>
          <w:tcPr>
            <w:tcW w:w="1620" w:type="dxa"/>
            <w:hideMark/>
          </w:tcPr>
          <w:p w14:paraId="0B574633" w14:textId="77777777" w:rsidR="004D219B" w:rsidRPr="004D219B" w:rsidRDefault="004D219B" w:rsidP="004D219B">
            <w:r w:rsidRPr="004D219B">
              <w:t>Data Type</w:t>
            </w:r>
          </w:p>
        </w:tc>
        <w:tc>
          <w:tcPr>
            <w:tcW w:w="6210" w:type="dxa"/>
            <w:hideMark/>
          </w:tcPr>
          <w:p w14:paraId="2E2CB7EB" w14:textId="77777777" w:rsidR="004D219B" w:rsidRPr="004D219B" w:rsidRDefault="004D219B" w:rsidP="004D219B">
            <w:r w:rsidRPr="004D219B">
              <w:t>categorical</w:t>
            </w:r>
          </w:p>
        </w:tc>
      </w:tr>
      <w:tr w:rsidR="004D219B" w:rsidRPr="004D219B" w14:paraId="565B114E" w14:textId="77777777" w:rsidTr="007F7440">
        <w:tc>
          <w:tcPr>
            <w:tcW w:w="1620" w:type="dxa"/>
            <w:hideMark/>
          </w:tcPr>
          <w:p w14:paraId="6933FD36" w14:textId="77777777" w:rsidR="004D219B" w:rsidRPr="004D219B" w:rsidRDefault="004D219B" w:rsidP="004D219B">
            <w:r w:rsidRPr="004D219B">
              <w:t>Value Set</w:t>
            </w:r>
          </w:p>
        </w:tc>
        <w:tc>
          <w:tcPr>
            <w:tcW w:w="6210" w:type="dxa"/>
            <w:hideMark/>
          </w:tcPr>
          <w:p w14:paraId="0A85FB81" w14:textId="77777777" w:rsidR="004D219B" w:rsidRPr="004D219B" w:rsidRDefault="004D219B" w:rsidP="004D219B">
            <w:r w:rsidRPr="004D219B">
              <w:t>absent</w:t>
            </w:r>
          </w:p>
          <w:p w14:paraId="510E3324" w14:textId="77777777" w:rsidR="004D219B" w:rsidRPr="004D219B" w:rsidRDefault="004D219B" w:rsidP="004D219B">
            <w:r w:rsidRPr="004D219B">
              <w:t>present</w:t>
            </w:r>
          </w:p>
          <w:p w14:paraId="28CCDD85" w14:textId="77777777" w:rsidR="004D219B" w:rsidRPr="004D219B" w:rsidRDefault="004D219B" w:rsidP="004D219B"/>
        </w:tc>
      </w:tr>
      <w:tr w:rsidR="004D219B" w:rsidRPr="004D219B" w14:paraId="35EC71DD" w14:textId="77777777" w:rsidTr="007F7440">
        <w:tc>
          <w:tcPr>
            <w:tcW w:w="1620" w:type="dxa"/>
            <w:hideMark/>
          </w:tcPr>
          <w:p w14:paraId="7EB3BCF1" w14:textId="77777777" w:rsidR="004D219B" w:rsidRPr="004D219B" w:rsidRDefault="004D219B" w:rsidP="004D219B">
            <w:r w:rsidRPr="004D219B">
              <w:lastRenderedPageBreak/>
              <w:t>Units</w:t>
            </w:r>
          </w:p>
        </w:tc>
        <w:tc>
          <w:tcPr>
            <w:tcW w:w="6210" w:type="dxa"/>
            <w:hideMark/>
          </w:tcPr>
          <w:p w14:paraId="50646110" w14:textId="77777777" w:rsidR="004D219B" w:rsidRPr="004D219B" w:rsidRDefault="004D219B" w:rsidP="004D219B">
            <w:r w:rsidRPr="004D219B">
              <w:t>n/a</w:t>
            </w:r>
          </w:p>
        </w:tc>
      </w:tr>
    </w:tbl>
    <w:p w14:paraId="4AD8F6F6" w14:textId="77777777" w:rsidR="004D219B" w:rsidRPr="004D219B" w:rsidRDefault="004D219B" w:rsidP="004D219B">
      <w:r w:rsidRPr="004D219B">
        <w:t> </w:t>
      </w:r>
    </w:p>
    <w:p w14:paraId="008726BE" w14:textId="77777777" w:rsidR="004D219B" w:rsidRPr="00497B25" w:rsidRDefault="004D219B" w:rsidP="004D219B">
      <w:pPr>
        <w:rPr>
          <w:b/>
        </w:rPr>
      </w:pPr>
      <w:r w:rsidRPr="00497B25">
        <w:rPr>
          <w:b/>
        </w:rPr>
        <w:t>Lumen contents</w:t>
      </w:r>
    </w:p>
    <w:tbl>
      <w:tblPr>
        <w:tblW w:w="0" w:type="auto"/>
        <w:tblCellMar>
          <w:top w:w="15" w:type="dxa"/>
          <w:left w:w="15" w:type="dxa"/>
          <w:bottom w:w="15" w:type="dxa"/>
          <w:right w:w="15" w:type="dxa"/>
        </w:tblCellMar>
        <w:tblLook w:val="04A0" w:firstRow="1" w:lastRow="0" w:firstColumn="1" w:lastColumn="0" w:noHBand="0" w:noVBand="1"/>
      </w:tblPr>
      <w:tblGrid>
        <w:gridCol w:w="1620"/>
        <w:gridCol w:w="6300"/>
      </w:tblGrid>
      <w:tr w:rsidR="004D219B" w:rsidRPr="004D219B" w14:paraId="5BD2688C" w14:textId="77777777" w:rsidTr="007F7440">
        <w:tc>
          <w:tcPr>
            <w:tcW w:w="1620" w:type="dxa"/>
            <w:hideMark/>
          </w:tcPr>
          <w:p w14:paraId="5BE605AA" w14:textId="77777777" w:rsidR="004D219B" w:rsidRPr="004D219B" w:rsidRDefault="004D219B" w:rsidP="004D219B">
            <w:r w:rsidRPr="004D219B">
              <w:t>RadElement ID</w:t>
            </w:r>
          </w:p>
        </w:tc>
        <w:tc>
          <w:tcPr>
            <w:tcW w:w="6300" w:type="dxa"/>
            <w:hideMark/>
          </w:tcPr>
          <w:p w14:paraId="22741EE8" w14:textId="77777777" w:rsidR="004D219B" w:rsidRPr="004D219B" w:rsidRDefault="004D219B" w:rsidP="004D219B">
            <w:r w:rsidRPr="000C6D72">
              <w:t>RDE200</w:t>
            </w:r>
          </w:p>
        </w:tc>
      </w:tr>
      <w:tr w:rsidR="004D219B" w:rsidRPr="004D219B" w14:paraId="345BBD97" w14:textId="77777777" w:rsidTr="007F7440">
        <w:tc>
          <w:tcPr>
            <w:tcW w:w="1620" w:type="dxa"/>
            <w:hideMark/>
          </w:tcPr>
          <w:p w14:paraId="32019A87" w14:textId="77777777" w:rsidR="004D219B" w:rsidRPr="004D219B" w:rsidRDefault="004D219B" w:rsidP="004D219B">
            <w:r w:rsidRPr="004D219B">
              <w:t>Definition</w:t>
            </w:r>
          </w:p>
        </w:tc>
        <w:tc>
          <w:tcPr>
            <w:tcW w:w="6300" w:type="dxa"/>
            <w:hideMark/>
          </w:tcPr>
          <w:p w14:paraId="0291F474" w14:textId="77777777" w:rsidR="004D219B" w:rsidRPr="004D219B" w:rsidRDefault="004D219B" w:rsidP="004D219B">
            <w:r w:rsidRPr="004D219B">
              <w:t>content within the lumen</w:t>
            </w:r>
          </w:p>
        </w:tc>
      </w:tr>
      <w:tr w:rsidR="004D219B" w:rsidRPr="004D219B" w14:paraId="1C745EBB" w14:textId="77777777" w:rsidTr="007F7440">
        <w:tc>
          <w:tcPr>
            <w:tcW w:w="1620" w:type="dxa"/>
            <w:hideMark/>
          </w:tcPr>
          <w:p w14:paraId="3E850D38" w14:textId="77777777" w:rsidR="004D219B" w:rsidRPr="004D219B" w:rsidRDefault="004D219B" w:rsidP="004D219B">
            <w:r w:rsidRPr="004D219B">
              <w:t>Data Type</w:t>
            </w:r>
          </w:p>
        </w:tc>
        <w:tc>
          <w:tcPr>
            <w:tcW w:w="6300" w:type="dxa"/>
            <w:hideMark/>
          </w:tcPr>
          <w:p w14:paraId="1158F324" w14:textId="77777777" w:rsidR="004D219B" w:rsidRPr="004D219B" w:rsidRDefault="004D219B" w:rsidP="004D219B">
            <w:r w:rsidRPr="004D219B">
              <w:t>categorical</w:t>
            </w:r>
          </w:p>
        </w:tc>
      </w:tr>
      <w:tr w:rsidR="004D219B" w:rsidRPr="004D219B" w14:paraId="71FBE54D" w14:textId="77777777" w:rsidTr="007F7440">
        <w:tc>
          <w:tcPr>
            <w:tcW w:w="1620" w:type="dxa"/>
            <w:hideMark/>
          </w:tcPr>
          <w:p w14:paraId="3762FDAE" w14:textId="77777777" w:rsidR="004D219B" w:rsidRPr="004D219B" w:rsidRDefault="004D219B" w:rsidP="004D219B">
            <w:r w:rsidRPr="004D219B">
              <w:t>Value Set</w:t>
            </w:r>
          </w:p>
        </w:tc>
        <w:tc>
          <w:tcPr>
            <w:tcW w:w="6300" w:type="dxa"/>
            <w:hideMark/>
          </w:tcPr>
          <w:p w14:paraId="6BAADC91" w14:textId="77777777" w:rsidR="004D219B" w:rsidRPr="004D219B" w:rsidRDefault="004D219B" w:rsidP="004D219B">
            <w:r w:rsidRPr="004D219B">
              <w:t>air-filled</w:t>
            </w:r>
          </w:p>
          <w:p w14:paraId="14DC9725" w14:textId="77777777" w:rsidR="004D219B" w:rsidRPr="004D219B" w:rsidRDefault="004D219B" w:rsidP="004D219B">
            <w:r w:rsidRPr="004D219B">
              <w:t>contrast-filled</w:t>
            </w:r>
          </w:p>
          <w:p w14:paraId="6D9F32A4" w14:textId="77777777" w:rsidR="004D219B" w:rsidRPr="004D219B" w:rsidRDefault="004D219B" w:rsidP="004D219B">
            <w:r w:rsidRPr="004D219B">
              <w:t>fluid-filled</w:t>
            </w:r>
          </w:p>
          <w:p w14:paraId="0F66B35E" w14:textId="77777777" w:rsidR="004D219B" w:rsidRPr="004D219B" w:rsidRDefault="004D219B" w:rsidP="004D219B"/>
        </w:tc>
      </w:tr>
      <w:tr w:rsidR="004D219B" w:rsidRPr="004D219B" w14:paraId="4D41866E" w14:textId="77777777" w:rsidTr="007F7440">
        <w:tc>
          <w:tcPr>
            <w:tcW w:w="1620" w:type="dxa"/>
            <w:hideMark/>
          </w:tcPr>
          <w:p w14:paraId="6798B81A" w14:textId="77777777" w:rsidR="004D219B" w:rsidRPr="004D219B" w:rsidRDefault="004D219B" w:rsidP="004D219B">
            <w:r w:rsidRPr="004D219B">
              <w:t>Units</w:t>
            </w:r>
          </w:p>
        </w:tc>
        <w:tc>
          <w:tcPr>
            <w:tcW w:w="6300" w:type="dxa"/>
            <w:hideMark/>
          </w:tcPr>
          <w:p w14:paraId="68DBA478" w14:textId="77777777" w:rsidR="004D219B" w:rsidRPr="004D219B" w:rsidRDefault="004D219B" w:rsidP="004D219B">
            <w:r w:rsidRPr="004D219B">
              <w:t>n/a</w:t>
            </w:r>
          </w:p>
        </w:tc>
      </w:tr>
    </w:tbl>
    <w:p w14:paraId="65CF06F2" w14:textId="77777777" w:rsidR="004D219B" w:rsidRPr="004D219B" w:rsidRDefault="004D219B" w:rsidP="004D219B">
      <w:r w:rsidRPr="004D219B">
        <w:t> </w:t>
      </w:r>
    </w:p>
    <w:p w14:paraId="524A5BB6" w14:textId="77777777" w:rsidR="004D219B" w:rsidRPr="00497B25" w:rsidRDefault="004D219B" w:rsidP="004D219B">
      <w:pPr>
        <w:rPr>
          <w:b/>
        </w:rPr>
      </w:pPr>
      <w:r w:rsidRPr="00497B25">
        <w:rPr>
          <w:b/>
        </w:rPr>
        <w:t>Peri-appendiceal abscess</w:t>
      </w:r>
    </w:p>
    <w:tbl>
      <w:tblPr>
        <w:tblW w:w="0" w:type="auto"/>
        <w:tblCellMar>
          <w:top w:w="15" w:type="dxa"/>
          <w:left w:w="15" w:type="dxa"/>
          <w:bottom w:w="15" w:type="dxa"/>
          <w:right w:w="15" w:type="dxa"/>
        </w:tblCellMar>
        <w:tblLook w:val="04A0" w:firstRow="1" w:lastRow="0" w:firstColumn="1" w:lastColumn="0" w:noHBand="0" w:noVBand="1"/>
      </w:tblPr>
      <w:tblGrid>
        <w:gridCol w:w="1620"/>
        <w:gridCol w:w="6390"/>
      </w:tblGrid>
      <w:tr w:rsidR="004D219B" w:rsidRPr="004D219B" w14:paraId="3761398F" w14:textId="77777777" w:rsidTr="007F7440">
        <w:tc>
          <w:tcPr>
            <w:tcW w:w="1620" w:type="dxa"/>
            <w:hideMark/>
          </w:tcPr>
          <w:p w14:paraId="09AD413E" w14:textId="77777777" w:rsidR="004D219B" w:rsidRPr="004D219B" w:rsidRDefault="004D219B" w:rsidP="004D219B">
            <w:r w:rsidRPr="004D219B">
              <w:t>RadElement ID</w:t>
            </w:r>
          </w:p>
        </w:tc>
        <w:tc>
          <w:tcPr>
            <w:tcW w:w="6390" w:type="dxa"/>
            <w:hideMark/>
          </w:tcPr>
          <w:p w14:paraId="56AC9F1F" w14:textId="77777777" w:rsidR="004D219B" w:rsidRPr="004D219B" w:rsidRDefault="004D219B" w:rsidP="004D219B">
            <w:r w:rsidRPr="000C6D72">
              <w:t>RDE201</w:t>
            </w:r>
          </w:p>
        </w:tc>
      </w:tr>
      <w:tr w:rsidR="004D219B" w:rsidRPr="004D219B" w14:paraId="222A1EFF" w14:textId="77777777" w:rsidTr="007F7440">
        <w:tc>
          <w:tcPr>
            <w:tcW w:w="1620" w:type="dxa"/>
            <w:hideMark/>
          </w:tcPr>
          <w:p w14:paraId="27E9FFDD" w14:textId="77777777" w:rsidR="004D219B" w:rsidRPr="004D219B" w:rsidRDefault="004D219B" w:rsidP="004D219B">
            <w:r w:rsidRPr="004D219B">
              <w:t>Definition</w:t>
            </w:r>
          </w:p>
        </w:tc>
        <w:tc>
          <w:tcPr>
            <w:tcW w:w="6390" w:type="dxa"/>
            <w:hideMark/>
          </w:tcPr>
          <w:p w14:paraId="57097DC0" w14:textId="77777777" w:rsidR="004D219B" w:rsidRPr="004D219B" w:rsidRDefault="004D219B" w:rsidP="004D219B">
            <w:r w:rsidRPr="004D219B">
              <w:t>states the presence of the peri-appendiceal abscess</w:t>
            </w:r>
          </w:p>
        </w:tc>
      </w:tr>
      <w:tr w:rsidR="004D219B" w:rsidRPr="004D219B" w14:paraId="5A4C0B2D" w14:textId="77777777" w:rsidTr="007F7440">
        <w:tc>
          <w:tcPr>
            <w:tcW w:w="1620" w:type="dxa"/>
            <w:hideMark/>
          </w:tcPr>
          <w:p w14:paraId="44F3D3DC" w14:textId="77777777" w:rsidR="004D219B" w:rsidRPr="004D219B" w:rsidRDefault="004D219B" w:rsidP="004D219B">
            <w:r w:rsidRPr="004D219B">
              <w:t>Data Type</w:t>
            </w:r>
          </w:p>
        </w:tc>
        <w:tc>
          <w:tcPr>
            <w:tcW w:w="6390" w:type="dxa"/>
            <w:hideMark/>
          </w:tcPr>
          <w:p w14:paraId="591373BD" w14:textId="77777777" w:rsidR="004D219B" w:rsidRPr="004D219B" w:rsidRDefault="004D219B" w:rsidP="004D219B">
            <w:r w:rsidRPr="004D219B">
              <w:t>categorical</w:t>
            </w:r>
          </w:p>
        </w:tc>
      </w:tr>
      <w:tr w:rsidR="004D219B" w:rsidRPr="004D219B" w14:paraId="1BB8F8F1" w14:textId="77777777" w:rsidTr="007F7440">
        <w:tc>
          <w:tcPr>
            <w:tcW w:w="1620" w:type="dxa"/>
            <w:hideMark/>
          </w:tcPr>
          <w:p w14:paraId="32559E4E" w14:textId="77777777" w:rsidR="004D219B" w:rsidRPr="004D219B" w:rsidRDefault="004D219B" w:rsidP="004D219B">
            <w:r w:rsidRPr="004D219B">
              <w:t>Value Set</w:t>
            </w:r>
          </w:p>
        </w:tc>
        <w:tc>
          <w:tcPr>
            <w:tcW w:w="6390" w:type="dxa"/>
            <w:hideMark/>
          </w:tcPr>
          <w:p w14:paraId="19A6F1D3" w14:textId="77777777" w:rsidR="004D219B" w:rsidRPr="004D219B" w:rsidRDefault="004D219B" w:rsidP="004D219B">
            <w:r w:rsidRPr="004D219B">
              <w:t>absent</w:t>
            </w:r>
          </w:p>
          <w:p w14:paraId="3497FD2D" w14:textId="77777777" w:rsidR="004D219B" w:rsidRPr="004D219B" w:rsidRDefault="004D219B" w:rsidP="004D219B">
            <w:r w:rsidRPr="004D219B">
              <w:t>present</w:t>
            </w:r>
          </w:p>
          <w:p w14:paraId="45D872CD" w14:textId="77777777" w:rsidR="004D219B" w:rsidRPr="004D219B" w:rsidRDefault="004D219B" w:rsidP="004D219B"/>
        </w:tc>
      </w:tr>
      <w:tr w:rsidR="004D219B" w:rsidRPr="004D219B" w14:paraId="076E900B" w14:textId="77777777" w:rsidTr="007F7440">
        <w:tc>
          <w:tcPr>
            <w:tcW w:w="1620" w:type="dxa"/>
            <w:hideMark/>
          </w:tcPr>
          <w:p w14:paraId="2233008E" w14:textId="77777777" w:rsidR="004D219B" w:rsidRPr="004D219B" w:rsidRDefault="004D219B" w:rsidP="004D219B">
            <w:r w:rsidRPr="004D219B">
              <w:t>Units</w:t>
            </w:r>
          </w:p>
        </w:tc>
        <w:tc>
          <w:tcPr>
            <w:tcW w:w="6390" w:type="dxa"/>
            <w:hideMark/>
          </w:tcPr>
          <w:p w14:paraId="19A91A9C" w14:textId="77777777" w:rsidR="004D219B" w:rsidRPr="004D219B" w:rsidRDefault="004D219B" w:rsidP="004D219B">
            <w:r w:rsidRPr="004D219B">
              <w:t>n/a</w:t>
            </w:r>
          </w:p>
        </w:tc>
      </w:tr>
    </w:tbl>
    <w:p w14:paraId="3798A068" w14:textId="77777777" w:rsidR="004D219B" w:rsidRPr="004D219B" w:rsidRDefault="004D219B" w:rsidP="004D219B">
      <w:r w:rsidRPr="004D219B">
        <w:t> </w:t>
      </w:r>
    </w:p>
    <w:p w14:paraId="754E8846" w14:textId="77777777" w:rsidR="004D219B" w:rsidRPr="00497B25" w:rsidRDefault="004D219B" w:rsidP="004D219B">
      <w:pPr>
        <w:rPr>
          <w:b/>
        </w:rPr>
      </w:pPr>
      <w:r w:rsidRPr="00497B25">
        <w:rPr>
          <w:b/>
        </w:rPr>
        <w:t>Opacification</w:t>
      </w:r>
    </w:p>
    <w:tbl>
      <w:tblPr>
        <w:tblW w:w="0" w:type="auto"/>
        <w:tblCellMar>
          <w:top w:w="15" w:type="dxa"/>
          <w:left w:w="15" w:type="dxa"/>
          <w:bottom w:w="15" w:type="dxa"/>
          <w:right w:w="15" w:type="dxa"/>
        </w:tblCellMar>
        <w:tblLook w:val="04A0" w:firstRow="1" w:lastRow="0" w:firstColumn="1" w:lastColumn="0" w:noHBand="0" w:noVBand="1"/>
      </w:tblPr>
      <w:tblGrid>
        <w:gridCol w:w="1530"/>
        <w:gridCol w:w="6480"/>
      </w:tblGrid>
      <w:tr w:rsidR="004D219B" w:rsidRPr="004D219B" w14:paraId="11C08DD6" w14:textId="77777777" w:rsidTr="007F7440">
        <w:tc>
          <w:tcPr>
            <w:tcW w:w="1530" w:type="dxa"/>
            <w:hideMark/>
          </w:tcPr>
          <w:p w14:paraId="60CEE51B" w14:textId="77777777" w:rsidR="004D219B" w:rsidRPr="004D219B" w:rsidRDefault="004D219B" w:rsidP="004D219B">
            <w:r w:rsidRPr="004D219B">
              <w:t>RadElement ID</w:t>
            </w:r>
          </w:p>
        </w:tc>
        <w:tc>
          <w:tcPr>
            <w:tcW w:w="6480" w:type="dxa"/>
            <w:hideMark/>
          </w:tcPr>
          <w:p w14:paraId="7C382A6D" w14:textId="77777777" w:rsidR="004D219B" w:rsidRPr="004D219B" w:rsidRDefault="004D219B" w:rsidP="004D219B">
            <w:r w:rsidRPr="000C6D72">
              <w:t>RDE202</w:t>
            </w:r>
          </w:p>
        </w:tc>
      </w:tr>
      <w:tr w:rsidR="004D219B" w:rsidRPr="004D219B" w14:paraId="0566836C" w14:textId="77777777" w:rsidTr="007F7440">
        <w:tc>
          <w:tcPr>
            <w:tcW w:w="1530" w:type="dxa"/>
            <w:hideMark/>
          </w:tcPr>
          <w:p w14:paraId="230E167F" w14:textId="77777777" w:rsidR="004D219B" w:rsidRPr="004D219B" w:rsidRDefault="004D219B" w:rsidP="004D219B">
            <w:r w:rsidRPr="004D219B">
              <w:t>Definition</w:t>
            </w:r>
          </w:p>
        </w:tc>
        <w:tc>
          <w:tcPr>
            <w:tcW w:w="6480" w:type="dxa"/>
            <w:hideMark/>
          </w:tcPr>
          <w:p w14:paraId="6E81D21D" w14:textId="77777777" w:rsidR="004D219B" w:rsidRPr="004D219B" w:rsidRDefault="004D219B" w:rsidP="004D219B">
            <w:r w:rsidRPr="004D219B">
              <w:t>opacification of the appendix</w:t>
            </w:r>
          </w:p>
        </w:tc>
      </w:tr>
      <w:tr w:rsidR="004D219B" w:rsidRPr="004D219B" w14:paraId="29C4866D" w14:textId="77777777" w:rsidTr="007F7440">
        <w:tc>
          <w:tcPr>
            <w:tcW w:w="1530" w:type="dxa"/>
            <w:hideMark/>
          </w:tcPr>
          <w:p w14:paraId="48CC7477" w14:textId="77777777" w:rsidR="004D219B" w:rsidRPr="004D219B" w:rsidRDefault="004D219B" w:rsidP="004D219B">
            <w:r w:rsidRPr="004D219B">
              <w:t>Data Type</w:t>
            </w:r>
          </w:p>
        </w:tc>
        <w:tc>
          <w:tcPr>
            <w:tcW w:w="6480" w:type="dxa"/>
            <w:hideMark/>
          </w:tcPr>
          <w:p w14:paraId="669CD5D7" w14:textId="77777777" w:rsidR="004D219B" w:rsidRPr="004D219B" w:rsidRDefault="004D219B" w:rsidP="004D219B">
            <w:r w:rsidRPr="004D219B">
              <w:t>categorical</w:t>
            </w:r>
          </w:p>
        </w:tc>
      </w:tr>
      <w:tr w:rsidR="004D219B" w:rsidRPr="004D219B" w14:paraId="5542749C" w14:textId="77777777" w:rsidTr="007F7440">
        <w:tc>
          <w:tcPr>
            <w:tcW w:w="1530" w:type="dxa"/>
            <w:hideMark/>
          </w:tcPr>
          <w:p w14:paraId="7365DDF5" w14:textId="77777777" w:rsidR="004D219B" w:rsidRPr="004D219B" w:rsidRDefault="004D219B" w:rsidP="004D219B">
            <w:r w:rsidRPr="004D219B">
              <w:t>Value Set</w:t>
            </w:r>
          </w:p>
        </w:tc>
        <w:tc>
          <w:tcPr>
            <w:tcW w:w="6480" w:type="dxa"/>
            <w:hideMark/>
          </w:tcPr>
          <w:p w14:paraId="26010275" w14:textId="77777777" w:rsidR="004D219B" w:rsidRPr="004D219B" w:rsidRDefault="004D219B" w:rsidP="004D219B">
            <w:r w:rsidRPr="004D219B">
              <w:t>absent</w:t>
            </w:r>
          </w:p>
          <w:p w14:paraId="0FC7FF20" w14:textId="77777777" w:rsidR="004D219B" w:rsidRPr="004D219B" w:rsidRDefault="004D219B" w:rsidP="004D219B">
            <w:r w:rsidRPr="004D219B">
              <w:lastRenderedPageBreak/>
              <w:t>present</w:t>
            </w:r>
          </w:p>
          <w:p w14:paraId="06932015" w14:textId="77777777" w:rsidR="004D219B" w:rsidRPr="004D219B" w:rsidRDefault="004D219B" w:rsidP="004D219B"/>
        </w:tc>
      </w:tr>
      <w:tr w:rsidR="004D219B" w:rsidRPr="004D219B" w14:paraId="3E74E509" w14:textId="77777777" w:rsidTr="007F7440">
        <w:tc>
          <w:tcPr>
            <w:tcW w:w="1530" w:type="dxa"/>
            <w:hideMark/>
          </w:tcPr>
          <w:p w14:paraId="71805A3D" w14:textId="77777777" w:rsidR="004D219B" w:rsidRPr="004D219B" w:rsidRDefault="004D219B" w:rsidP="004D219B">
            <w:r w:rsidRPr="004D219B">
              <w:lastRenderedPageBreak/>
              <w:t>Units</w:t>
            </w:r>
          </w:p>
        </w:tc>
        <w:tc>
          <w:tcPr>
            <w:tcW w:w="6480" w:type="dxa"/>
            <w:hideMark/>
          </w:tcPr>
          <w:p w14:paraId="6412C0A2" w14:textId="77777777" w:rsidR="004D219B" w:rsidRPr="004D219B" w:rsidRDefault="004D219B" w:rsidP="004D219B">
            <w:r w:rsidRPr="004D219B">
              <w:t>n/a</w:t>
            </w:r>
          </w:p>
        </w:tc>
      </w:tr>
    </w:tbl>
    <w:p w14:paraId="25837079" w14:textId="77777777" w:rsidR="00326FF3" w:rsidRPr="004D219B" w:rsidRDefault="004D219B" w:rsidP="004D219B">
      <w:r w:rsidRPr="004D219B">
        <w:br/>
      </w:r>
    </w:p>
    <w:sectPr w:rsidR="00326FF3" w:rsidRPr="004D2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C673F"/>
    <w:multiLevelType w:val="hybridMultilevel"/>
    <w:tmpl w:val="7D6E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9B"/>
    <w:rsid w:val="000C6D72"/>
    <w:rsid w:val="000D00DB"/>
    <w:rsid w:val="000D204B"/>
    <w:rsid w:val="00133BF2"/>
    <w:rsid w:val="00153F26"/>
    <w:rsid w:val="001A152A"/>
    <w:rsid w:val="002337CA"/>
    <w:rsid w:val="002D33F0"/>
    <w:rsid w:val="00310467"/>
    <w:rsid w:val="003105BC"/>
    <w:rsid w:val="00326D33"/>
    <w:rsid w:val="00326FF3"/>
    <w:rsid w:val="003A41CB"/>
    <w:rsid w:val="003C1576"/>
    <w:rsid w:val="00437D86"/>
    <w:rsid w:val="0047154B"/>
    <w:rsid w:val="00497B25"/>
    <w:rsid w:val="004D219B"/>
    <w:rsid w:val="004F6072"/>
    <w:rsid w:val="00524F28"/>
    <w:rsid w:val="005932E8"/>
    <w:rsid w:val="006627E9"/>
    <w:rsid w:val="006C30FC"/>
    <w:rsid w:val="00705E92"/>
    <w:rsid w:val="007E1B2C"/>
    <w:rsid w:val="007F7440"/>
    <w:rsid w:val="00867C0A"/>
    <w:rsid w:val="008A7C28"/>
    <w:rsid w:val="008C3F68"/>
    <w:rsid w:val="008F42D8"/>
    <w:rsid w:val="00A20C1A"/>
    <w:rsid w:val="00A878F6"/>
    <w:rsid w:val="00AA6DA5"/>
    <w:rsid w:val="00AF30F3"/>
    <w:rsid w:val="00B00584"/>
    <w:rsid w:val="00B83FF3"/>
    <w:rsid w:val="00CC3EC4"/>
    <w:rsid w:val="00CE3A37"/>
    <w:rsid w:val="00DB396D"/>
    <w:rsid w:val="00E428FB"/>
    <w:rsid w:val="00E5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1658"/>
  <w15:chartTrackingRefBased/>
  <w15:docId w15:val="{77771A42-1E9C-461A-A043-71A48388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19B"/>
  </w:style>
  <w:style w:type="paragraph" w:styleId="Heading1">
    <w:name w:val="heading 1"/>
    <w:basedOn w:val="Normal"/>
    <w:next w:val="Normal"/>
    <w:link w:val="Heading1Char"/>
    <w:uiPriority w:val="9"/>
    <w:qFormat/>
    <w:rsid w:val="004D219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D219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D219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D219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D219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D219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D219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D219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D219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19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D219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D219B"/>
    <w:rPr>
      <w:rFonts w:asciiTheme="majorHAnsi" w:eastAsiaTheme="majorEastAsia" w:hAnsiTheme="majorHAnsi" w:cstheme="majorBidi"/>
      <w:color w:val="2E74B5" w:themeColor="accent1" w:themeShade="BF"/>
      <w:sz w:val="28"/>
      <w:szCs w:val="28"/>
    </w:rPr>
  </w:style>
  <w:style w:type="paragraph" w:styleId="NormalWeb">
    <w:name w:val="Normal (Web)"/>
    <w:basedOn w:val="Normal"/>
    <w:uiPriority w:val="99"/>
    <w:semiHidden/>
    <w:unhideWhenUsed/>
    <w:rsid w:val="004D21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19B"/>
    <w:rPr>
      <w:color w:val="0000FF"/>
      <w:u w:val="single"/>
    </w:rPr>
  </w:style>
  <w:style w:type="character" w:customStyle="1" w:styleId="Heading4Char">
    <w:name w:val="Heading 4 Char"/>
    <w:basedOn w:val="DefaultParagraphFont"/>
    <w:link w:val="Heading4"/>
    <w:uiPriority w:val="9"/>
    <w:semiHidden/>
    <w:rsid w:val="004D219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D219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D219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D219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D219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D219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D219B"/>
    <w:pPr>
      <w:spacing w:line="240" w:lineRule="auto"/>
    </w:pPr>
    <w:rPr>
      <w:b/>
      <w:bCs/>
      <w:smallCaps/>
      <w:color w:val="44546A" w:themeColor="text2"/>
    </w:rPr>
  </w:style>
  <w:style w:type="paragraph" w:styleId="Title">
    <w:name w:val="Title"/>
    <w:basedOn w:val="Normal"/>
    <w:next w:val="Normal"/>
    <w:link w:val="TitleChar"/>
    <w:uiPriority w:val="10"/>
    <w:qFormat/>
    <w:rsid w:val="004D219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D219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D219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D219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D219B"/>
    <w:rPr>
      <w:b/>
      <w:bCs/>
    </w:rPr>
  </w:style>
  <w:style w:type="character" w:styleId="Emphasis">
    <w:name w:val="Emphasis"/>
    <w:basedOn w:val="DefaultParagraphFont"/>
    <w:uiPriority w:val="20"/>
    <w:qFormat/>
    <w:rsid w:val="004D219B"/>
    <w:rPr>
      <w:i/>
      <w:iCs/>
    </w:rPr>
  </w:style>
  <w:style w:type="paragraph" w:styleId="NoSpacing">
    <w:name w:val="No Spacing"/>
    <w:uiPriority w:val="1"/>
    <w:qFormat/>
    <w:rsid w:val="004D219B"/>
    <w:pPr>
      <w:spacing w:after="0" w:line="240" w:lineRule="auto"/>
    </w:pPr>
  </w:style>
  <w:style w:type="paragraph" w:styleId="Quote">
    <w:name w:val="Quote"/>
    <w:basedOn w:val="Normal"/>
    <w:next w:val="Normal"/>
    <w:link w:val="QuoteChar"/>
    <w:uiPriority w:val="29"/>
    <w:qFormat/>
    <w:rsid w:val="004D219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D219B"/>
    <w:rPr>
      <w:color w:val="44546A" w:themeColor="text2"/>
      <w:sz w:val="24"/>
      <w:szCs w:val="24"/>
    </w:rPr>
  </w:style>
  <w:style w:type="paragraph" w:styleId="IntenseQuote">
    <w:name w:val="Intense Quote"/>
    <w:basedOn w:val="Normal"/>
    <w:next w:val="Normal"/>
    <w:link w:val="IntenseQuoteChar"/>
    <w:uiPriority w:val="30"/>
    <w:qFormat/>
    <w:rsid w:val="004D219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D219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D219B"/>
    <w:rPr>
      <w:i/>
      <w:iCs/>
      <w:color w:val="595959" w:themeColor="text1" w:themeTint="A6"/>
    </w:rPr>
  </w:style>
  <w:style w:type="character" w:styleId="IntenseEmphasis">
    <w:name w:val="Intense Emphasis"/>
    <w:basedOn w:val="DefaultParagraphFont"/>
    <w:uiPriority w:val="21"/>
    <w:qFormat/>
    <w:rsid w:val="004D219B"/>
    <w:rPr>
      <w:b/>
      <w:bCs/>
      <w:i/>
      <w:iCs/>
    </w:rPr>
  </w:style>
  <w:style w:type="character" w:styleId="SubtleReference">
    <w:name w:val="Subtle Reference"/>
    <w:basedOn w:val="DefaultParagraphFont"/>
    <w:uiPriority w:val="31"/>
    <w:qFormat/>
    <w:rsid w:val="004D219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D219B"/>
    <w:rPr>
      <w:b/>
      <w:bCs/>
      <w:smallCaps/>
      <w:color w:val="44546A" w:themeColor="text2"/>
      <w:u w:val="single"/>
    </w:rPr>
  </w:style>
  <w:style w:type="character" w:styleId="BookTitle">
    <w:name w:val="Book Title"/>
    <w:basedOn w:val="DefaultParagraphFont"/>
    <w:uiPriority w:val="33"/>
    <w:qFormat/>
    <w:rsid w:val="004D219B"/>
    <w:rPr>
      <w:b/>
      <w:bCs/>
      <w:smallCaps/>
      <w:spacing w:val="10"/>
    </w:rPr>
  </w:style>
  <w:style w:type="paragraph" w:styleId="TOCHeading">
    <w:name w:val="TOC Heading"/>
    <w:basedOn w:val="Heading1"/>
    <w:next w:val="Normal"/>
    <w:uiPriority w:val="39"/>
    <w:semiHidden/>
    <w:unhideWhenUsed/>
    <w:qFormat/>
    <w:rsid w:val="004D219B"/>
    <w:pPr>
      <w:outlineLvl w:val="9"/>
    </w:pPr>
  </w:style>
  <w:style w:type="paragraph" w:styleId="ListParagraph">
    <w:name w:val="List Paragraph"/>
    <w:basedOn w:val="Normal"/>
    <w:uiPriority w:val="34"/>
    <w:qFormat/>
    <w:rsid w:val="007F7440"/>
    <w:pPr>
      <w:ind w:left="720"/>
      <w:contextualSpacing/>
    </w:pPr>
    <w:rPr>
      <w:rFonts w:eastAsiaTheme="minorHAnsi"/>
    </w:rPr>
  </w:style>
  <w:style w:type="character" w:styleId="CommentReference">
    <w:name w:val="annotation reference"/>
    <w:basedOn w:val="DefaultParagraphFont"/>
    <w:uiPriority w:val="99"/>
    <w:semiHidden/>
    <w:unhideWhenUsed/>
    <w:rsid w:val="006C30FC"/>
    <w:rPr>
      <w:sz w:val="16"/>
      <w:szCs w:val="16"/>
    </w:rPr>
  </w:style>
  <w:style w:type="paragraph" w:styleId="CommentText">
    <w:name w:val="annotation text"/>
    <w:basedOn w:val="Normal"/>
    <w:link w:val="CommentTextChar"/>
    <w:uiPriority w:val="99"/>
    <w:semiHidden/>
    <w:unhideWhenUsed/>
    <w:rsid w:val="006C30FC"/>
    <w:pPr>
      <w:spacing w:line="240" w:lineRule="auto"/>
    </w:pPr>
    <w:rPr>
      <w:sz w:val="20"/>
      <w:szCs w:val="20"/>
    </w:rPr>
  </w:style>
  <w:style w:type="character" w:customStyle="1" w:styleId="CommentTextChar">
    <w:name w:val="Comment Text Char"/>
    <w:basedOn w:val="DefaultParagraphFont"/>
    <w:link w:val="CommentText"/>
    <w:uiPriority w:val="99"/>
    <w:semiHidden/>
    <w:rsid w:val="006C30FC"/>
    <w:rPr>
      <w:sz w:val="20"/>
      <w:szCs w:val="20"/>
    </w:rPr>
  </w:style>
  <w:style w:type="paragraph" w:styleId="CommentSubject">
    <w:name w:val="annotation subject"/>
    <w:basedOn w:val="CommentText"/>
    <w:next w:val="CommentText"/>
    <w:link w:val="CommentSubjectChar"/>
    <w:uiPriority w:val="99"/>
    <w:semiHidden/>
    <w:unhideWhenUsed/>
    <w:rsid w:val="006C30FC"/>
    <w:rPr>
      <w:b/>
      <w:bCs/>
    </w:rPr>
  </w:style>
  <w:style w:type="character" w:customStyle="1" w:styleId="CommentSubjectChar">
    <w:name w:val="Comment Subject Char"/>
    <w:basedOn w:val="CommentTextChar"/>
    <w:link w:val="CommentSubject"/>
    <w:uiPriority w:val="99"/>
    <w:semiHidden/>
    <w:rsid w:val="006C30FC"/>
    <w:rPr>
      <w:b/>
      <w:bCs/>
      <w:sz w:val="20"/>
      <w:szCs w:val="20"/>
    </w:rPr>
  </w:style>
  <w:style w:type="paragraph" w:styleId="BalloonText">
    <w:name w:val="Balloon Text"/>
    <w:basedOn w:val="Normal"/>
    <w:link w:val="BalloonTextChar"/>
    <w:uiPriority w:val="99"/>
    <w:semiHidden/>
    <w:unhideWhenUsed/>
    <w:rsid w:val="006C3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0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145951">
      <w:bodyDiv w:val="1"/>
      <w:marLeft w:val="0"/>
      <w:marRight w:val="0"/>
      <w:marTop w:val="0"/>
      <w:marBottom w:val="0"/>
      <w:divBdr>
        <w:top w:val="none" w:sz="0" w:space="0" w:color="auto"/>
        <w:left w:val="none" w:sz="0" w:space="0" w:color="auto"/>
        <w:bottom w:val="none" w:sz="0" w:space="0" w:color="auto"/>
        <w:right w:val="none" w:sz="0" w:space="0" w:color="auto"/>
      </w:divBdr>
    </w:div>
    <w:div w:id="899483912">
      <w:bodyDiv w:val="1"/>
      <w:marLeft w:val="0"/>
      <w:marRight w:val="0"/>
      <w:marTop w:val="0"/>
      <w:marBottom w:val="0"/>
      <w:divBdr>
        <w:top w:val="none" w:sz="0" w:space="0" w:color="auto"/>
        <w:left w:val="none" w:sz="0" w:space="0" w:color="auto"/>
        <w:bottom w:val="none" w:sz="0" w:space="0" w:color="auto"/>
        <w:right w:val="none" w:sz="0" w:space="0" w:color="auto"/>
      </w:divBdr>
    </w:div>
    <w:div w:id="933169027">
      <w:bodyDiv w:val="1"/>
      <w:marLeft w:val="0"/>
      <w:marRight w:val="0"/>
      <w:marTop w:val="0"/>
      <w:marBottom w:val="0"/>
      <w:divBdr>
        <w:top w:val="none" w:sz="0" w:space="0" w:color="auto"/>
        <w:left w:val="none" w:sz="0" w:space="0" w:color="auto"/>
        <w:bottom w:val="none" w:sz="0" w:space="0" w:color="auto"/>
        <w:right w:val="none" w:sz="0" w:space="0" w:color="auto"/>
      </w:divBdr>
    </w:div>
    <w:div w:id="2126609370">
      <w:bodyDiv w:val="1"/>
      <w:marLeft w:val="0"/>
      <w:marRight w:val="0"/>
      <w:marTop w:val="0"/>
      <w:marBottom w:val="0"/>
      <w:divBdr>
        <w:top w:val="none" w:sz="0" w:space="0" w:color="auto"/>
        <w:left w:val="none" w:sz="0" w:space="0" w:color="auto"/>
        <w:bottom w:val="none" w:sz="0" w:space="0" w:color="auto"/>
        <w:right w:val="none" w:sz="0" w:space="0" w:color="auto"/>
      </w:divBdr>
    </w:div>
    <w:div w:id="2136673630">
      <w:bodyDiv w:val="1"/>
      <w:marLeft w:val="0"/>
      <w:marRight w:val="0"/>
      <w:marTop w:val="0"/>
      <w:marBottom w:val="0"/>
      <w:divBdr>
        <w:top w:val="none" w:sz="0" w:space="0" w:color="auto"/>
        <w:left w:val="none" w:sz="0" w:space="0" w:color="auto"/>
        <w:bottom w:val="none" w:sz="0" w:space="0" w:color="auto"/>
        <w:right w:val="none" w:sz="0" w:space="0" w:color="auto"/>
      </w:divBdr>
      <w:divsChild>
        <w:div w:id="2058817938">
          <w:marLeft w:val="497"/>
          <w:marRight w:val="0"/>
          <w:marTop w:val="0"/>
          <w:marBottom w:val="0"/>
          <w:divBdr>
            <w:top w:val="none" w:sz="0" w:space="0" w:color="auto"/>
            <w:left w:val="none" w:sz="0" w:space="0" w:color="auto"/>
            <w:bottom w:val="none" w:sz="0" w:space="0" w:color="auto"/>
            <w:right w:val="none" w:sz="0" w:space="0" w:color="auto"/>
          </w:divBdr>
        </w:div>
        <w:div w:id="1131903742">
          <w:marLeft w:val="497"/>
          <w:marRight w:val="0"/>
          <w:marTop w:val="0"/>
          <w:marBottom w:val="0"/>
          <w:divBdr>
            <w:top w:val="none" w:sz="0" w:space="0" w:color="auto"/>
            <w:left w:val="none" w:sz="0" w:space="0" w:color="auto"/>
            <w:bottom w:val="none" w:sz="0" w:space="0" w:color="auto"/>
            <w:right w:val="none" w:sz="0" w:space="0" w:color="auto"/>
          </w:divBdr>
        </w:div>
        <w:div w:id="918976801">
          <w:marLeft w:val="497"/>
          <w:marRight w:val="0"/>
          <w:marTop w:val="0"/>
          <w:marBottom w:val="0"/>
          <w:divBdr>
            <w:top w:val="none" w:sz="0" w:space="0" w:color="auto"/>
            <w:left w:val="none" w:sz="0" w:space="0" w:color="auto"/>
            <w:bottom w:val="none" w:sz="0" w:space="0" w:color="auto"/>
            <w:right w:val="none" w:sz="0" w:space="0" w:color="auto"/>
          </w:divBdr>
        </w:div>
        <w:div w:id="2002077186">
          <w:marLeft w:val="497"/>
          <w:marRight w:val="0"/>
          <w:marTop w:val="0"/>
          <w:marBottom w:val="0"/>
          <w:divBdr>
            <w:top w:val="none" w:sz="0" w:space="0" w:color="auto"/>
            <w:left w:val="none" w:sz="0" w:space="0" w:color="auto"/>
            <w:bottom w:val="none" w:sz="0" w:space="0" w:color="auto"/>
            <w:right w:val="none" w:sz="0" w:space="0" w:color="auto"/>
          </w:divBdr>
        </w:div>
        <w:div w:id="1077482498">
          <w:marLeft w:val="497"/>
          <w:marRight w:val="0"/>
          <w:marTop w:val="0"/>
          <w:marBottom w:val="0"/>
          <w:divBdr>
            <w:top w:val="none" w:sz="0" w:space="0" w:color="auto"/>
            <w:left w:val="none" w:sz="0" w:space="0" w:color="auto"/>
            <w:bottom w:val="none" w:sz="0" w:space="0" w:color="auto"/>
            <w:right w:val="none" w:sz="0" w:space="0" w:color="auto"/>
          </w:divBdr>
        </w:div>
        <w:div w:id="875852648">
          <w:marLeft w:val="497"/>
          <w:marRight w:val="0"/>
          <w:marTop w:val="0"/>
          <w:marBottom w:val="0"/>
          <w:divBdr>
            <w:top w:val="none" w:sz="0" w:space="0" w:color="auto"/>
            <w:left w:val="none" w:sz="0" w:space="0" w:color="auto"/>
            <w:bottom w:val="none" w:sz="0" w:space="0" w:color="auto"/>
            <w:right w:val="none" w:sz="0" w:space="0" w:color="auto"/>
          </w:divBdr>
        </w:div>
        <w:div w:id="623195997">
          <w:marLeft w:val="497"/>
          <w:marRight w:val="0"/>
          <w:marTop w:val="0"/>
          <w:marBottom w:val="0"/>
          <w:divBdr>
            <w:top w:val="none" w:sz="0" w:space="0" w:color="auto"/>
            <w:left w:val="none" w:sz="0" w:space="0" w:color="auto"/>
            <w:bottom w:val="none" w:sz="0" w:space="0" w:color="auto"/>
            <w:right w:val="none" w:sz="0" w:space="0" w:color="auto"/>
          </w:divBdr>
        </w:div>
        <w:div w:id="1340426079">
          <w:marLeft w:val="497"/>
          <w:marRight w:val="0"/>
          <w:marTop w:val="0"/>
          <w:marBottom w:val="0"/>
          <w:divBdr>
            <w:top w:val="none" w:sz="0" w:space="0" w:color="auto"/>
            <w:left w:val="none" w:sz="0" w:space="0" w:color="auto"/>
            <w:bottom w:val="none" w:sz="0" w:space="0" w:color="auto"/>
            <w:right w:val="none" w:sz="0" w:space="0" w:color="auto"/>
          </w:divBdr>
        </w:div>
        <w:div w:id="434178091">
          <w:marLeft w:val="497"/>
          <w:marRight w:val="0"/>
          <w:marTop w:val="0"/>
          <w:marBottom w:val="0"/>
          <w:divBdr>
            <w:top w:val="none" w:sz="0" w:space="0" w:color="auto"/>
            <w:left w:val="none" w:sz="0" w:space="0" w:color="auto"/>
            <w:bottom w:val="none" w:sz="0" w:space="0" w:color="auto"/>
            <w:right w:val="none" w:sz="0" w:space="0" w:color="auto"/>
          </w:divBdr>
        </w:div>
        <w:div w:id="2093232515">
          <w:marLeft w:val="49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element.org/home/sets/set/RDES26"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AF99DD1233314EBB8D49669062F43C" ma:contentTypeVersion="7" ma:contentTypeDescription="Create a new document." ma:contentTypeScope="" ma:versionID="ee46d7dcd92cdd4a7346763154b10f35">
  <xsd:schema xmlns:xsd="http://www.w3.org/2001/XMLSchema" xmlns:xs="http://www.w3.org/2001/XMLSchema" xmlns:p="http://schemas.microsoft.com/office/2006/metadata/properties" xmlns:ns2="66d72db2-6246-4e57-a273-02549be06dfc" xmlns:ns3="30f0f4ef-4d65-464d-aa9c-4fc98254962d" targetNamespace="http://schemas.microsoft.com/office/2006/metadata/properties" ma:root="true" ma:fieldsID="0005c8617b2565bf62c5833007aaf806" ns2:_="" ns3:_="">
    <xsd:import namespace="66d72db2-6246-4e57-a273-02549be06dfc"/>
    <xsd:import namespace="30f0f4ef-4d65-464d-aa9c-4fc9825496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72db2-6246-4e57-a273-02549be06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f0f4ef-4d65-464d-aa9c-4fc98254962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192E29-0AFC-483D-B066-392A5BAAE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72db2-6246-4e57-a273-02549be06dfc"/>
    <ds:schemaRef ds:uri="30f0f4ef-4d65-464d-aa9c-4fc9825496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A937-4B02-4376-A1B9-527943B2DE28}">
  <ds:schemaRefs>
    <ds:schemaRef ds:uri="http://schemas.microsoft.com/sharepoint/v3/contenttype/forms"/>
  </ds:schemaRefs>
</ds:datastoreItem>
</file>

<file path=customXml/itemProps3.xml><?xml version="1.0" encoding="utf-8"?>
<ds:datastoreItem xmlns:ds="http://schemas.openxmlformats.org/officeDocument/2006/customXml" ds:itemID="{AA6D02F5-D8A2-4377-BAD1-CAC713FCD15C}">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30f0f4ef-4d65-464d-aa9c-4fc98254962d"/>
    <ds:schemaRef ds:uri="66d72db2-6246-4e57-a273-02549be06dfc"/>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Jordan</dc:creator>
  <cp:keywords/>
  <dc:description/>
  <cp:lastModifiedBy>Meyer, Jordan</cp:lastModifiedBy>
  <cp:revision>16</cp:revision>
  <dcterms:created xsi:type="dcterms:W3CDTF">2020-03-12T14:29:00Z</dcterms:created>
  <dcterms:modified xsi:type="dcterms:W3CDTF">2020-05-20T17:40:00Z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0x010100E8AF99DD1233314EBB8D49669062F43C</vt:lpwstr>
  </property>
</Properties>
</file>