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a5ce85n4teb3" w:id="0"/>
      <w:bookmarkEnd w:id="0"/>
      <w:r w:rsidDel="00000000" w:rsidR="00000000" w:rsidRPr="00000000">
        <w:rPr>
          <w:rtl w:val="0"/>
        </w:rPr>
        <w:t xml:space="preserve">Dynamically Typed Languages: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language can be considered dynamically typed when the variable type is associated by the runtime values of the system not named fields.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Dynamically typed languages are often less verbose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 dynamically typed languages, you don’t need to wait until a compiler is finished before changes can be tested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Debugging time is spent mostly on logic errors rather than syntax issues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refactoring the code, the area in which they affect is less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contextualSpacing w:val="0"/>
        <w:rPr/>
      </w:pPr>
      <w:bookmarkStart w:colFirst="0" w:colLast="0" w:name="_dldgc64hmkuf" w:id="1"/>
      <w:bookmarkEnd w:id="1"/>
      <w:r w:rsidDel="00000000" w:rsidR="00000000" w:rsidRPr="00000000">
        <w:rPr>
          <w:rtl w:val="0"/>
        </w:rPr>
        <w:t xml:space="preserve">Statically typed languages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language would be considered to be statically typed if the type of variables being used is known to the system at the time in which it is complied.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large amount of checking can be done with the compiler, this can catch some of the more trivial issues at an earlier stage.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work with relational databases easier than a dynamically typed language would be able to.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more options with dynamically typed languages for compiler optimization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