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color w:val="1F6F6A"/>
          <w:sz w:val="22"/>
        </w:rPr>
        <w:t>SCHEDULE</w:t>
      </w:r>
    </w:p>
    <w:p>
      <w:pPr>
        <w:spacing w:after="80" w:before="0"/>
      </w:pPr>
      <w:r>
        <w:rPr>
          <w:rFonts w:ascii="Calibri" w:hAnsi="Calibri" w:eastAsia="Calibri"/>
          <w:b/>
          <w:i w:val="0"/>
          <w:color w:val="1B3A4B"/>
          <w:sz w:val="52"/>
        </w:rPr>
        <w:t>Scope of work and deliverables</w:t>
      </w:r>
    </w:p>
    <w:p>
      <w:pPr>
        <w:spacing w:after="240"/>
      </w:pPr>
      <w:r>
        <w:rPr>
          <w:rFonts w:ascii="Calibri" w:hAnsi="Calibri" w:eastAsia="Calibri"/>
          <w:b w:val="0"/>
          <w:i/>
          <w:color w:val="4B5563"/>
          <w:sz w:val="24"/>
        </w:rPr>
        <w:t>Statement of work for the AGA web and mobile product, prepared from the current repository.</w:t>
      </w:r>
    </w:p>
    <w:p>
      <w:pPr>
        <w:spacing w:after="40" w:before="0"/>
      </w:pPr>
      <w:r>
        <w:rPr>
          <w:rFonts w:ascii="Calibri" w:hAnsi="Calibri" w:eastAsia="Calibri"/>
          <w:b/>
          <w:i w:val="0"/>
          <w:color w:val="1F2937"/>
          <w:sz w:val="22"/>
        </w:rPr>
        <w:t xml:space="preserve">Product: </w:t>
      </w:r>
      <w:r>
        <w:rPr>
          <w:rFonts w:ascii="Calibri" w:hAnsi="Calibri" w:eastAsia="Calibri"/>
          <w:b w:val="0"/>
          <w:i w:val="0"/>
          <w:color w:val="1F2937"/>
          <w:sz w:val="22"/>
        </w:rPr>
        <w:t>AGA (Always Growing Ahead)</w:t>
      </w:r>
    </w:p>
    <w:p>
      <w:pPr>
        <w:spacing w:after="40" w:before="0"/>
      </w:pPr>
      <w:r>
        <w:rPr>
          <w:rFonts w:ascii="Calibri" w:hAnsi="Calibri" w:eastAsia="Calibri"/>
          <w:b/>
          <w:i w:val="0"/>
          <w:color w:val="1F2937"/>
          <w:sz w:val="22"/>
        </w:rPr>
        <w:t xml:space="preserve">Description: </w:t>
      </w:r>
      <w:r>
        <w:rPr>
          <w:rFonts w:ascii="Calibri" w:hAnsi="Calibri" w:eastAsia="Calibri"/>
          <w:b w:val="0"/>
          <w:i w:val="0"/>
          <w:color w:val="1F2937"/>
          <w:sz w:val="22"/>
        </w:rPr>
        <w:t>UK job search and employment marketplace, with an education library and a buy-and-sell feed</w:t>
      </w:r>
    </w:p>
    <w:p>
      <w:pPr>
        <w:spacing w:after="40" w:before="0"/>
      </w:pPr>
      <w:r>
        <w:rPr>
          <w:rFonts w:ascii="Calibri" w:hAnsi="Calibri" w:eastAsia="Calibri"/>
          <w:b/>
          <w:i w:val="0"/>
          <w:color w:val="1F2937"/>
          <w:sz w:val="22"/>
        </w:rPr>
        <w:t xml:space="preserve">Public site: </w:t>
      </w:r>
      <w:r>
        <w:rPr>
          <w:rFonts w:ascii="Calibri" w:hAnsi="Calibri" w:eastAsia="Calibri"/>
          <w:b w:val="0"/>
          <w:i w:val="0"/>
          <w:color w:val="1F2937"/>
          <w:sz w:val="22"/>
        </w:rPr>
        <w:t>alwaysgrowingahead.com</w:t>
      </w:r>
    </w:p>
    <w:p>
      <w:pPr>
        <w:spacing w:after="40" w:before="0"/>
      </w:pPr>
      <w:r>
        <w:rPr>
          <w:rFonts w:ascii="Calibri" w:hAnsi="Calibri" w:eastAsia="Calibri"/>
          <w:b/>
          <w:i w:val="0"/>
          <w:color w:val="1F2937"/>
          <w:sz w:val="22"/>
        </w:rPr>
        <w:t xml:space="preserve">File host: </w:t>
      </w:r>
      <w:r>
        <w:rPr>
          <w:rFonts w:ascii="Calibri" w:hAnsi="Calibri" w:eastAsia="Calibri"/>
          <w:b w:val="0"/>
          <w:i w:val="0"/>
          <w:color w:val="1F2937"/>
          <w:sz w:val="22"/>
        </w:rPr>
        <w:t>files.alwaysgrowingahead.com</w:t>
      </w:r>
    </w:p>
    <w:p>
      <w:pPr>
        <w:spacing w:after="40" w:before="0"/>
      </w:pPr>
      <w:r>
        <w:rPr>
          <w:rFonts w:ascii="Calibri" w:hAnsi="Calibri" w:eastAsia="Calibri"/>
          <w:b/>
          <w:i w:val="0"/>
          <w:color w:val="1F2937"/>
          <w:sz w:val="22"/>
        </w:rPr>
        <w:t xml:space="preserve">Draft date: </w:t>
      </w:r>
      <w:r>
        <w:rPr>
          <w:rFonts w:ascii="Calibri" w:hAnsi="Calibri" w:eastAsia="Calibri"/>
          <w:b w:val="0"/>
          <w:i w:val="0"/>
          <w:color w:val="1F2937"/>
          <w:sz w:val="22"/>
        </w:rPr>
        <w:t>19 October 2026</w:t>
      </w:r>
    </w:p>
    <w:p>
      <w:pPr>
        <w:spacing w:after="40" w:before="0"/>
      </w:pPr>
      <w:r>
        <w:rPr>
          <w:rFonts w:ascii="Calibri" w:hAnsi="Calibri" w:eastAsia="Calibri"/>
          <w:b/>
          <w:i w:val="0"/>
          <w:color w:val="1F2937"/>
          <w:sz w:val="22"/>
        </w:rPr>
        <w:t xml:space="preserve">Status: </w:t>
      </w:r>
      <w:r>
        <w:rPr>
          <w:rFonts w:ascii="Calibri" w:hAnsi="Calibri" w:eastAsia="Calibri"/>
          <w:b w:val="0"/>
          <w:i w:val="0"/>
          <w:color w:val="1F2937"/>
          <w:sz w:val="22"/>
        </w:rPr>
        <w:t>First draft, derived from the current repository</w:t>
      </w:r>
    </w:p>
    <w:p>
      <w:pPr>
        <w:spacing w:after="160" w:before="0" w:line="259" w:lineRule="auto"/>
      </w:pPr>
      <w:r>
        <w:rPr>
          <w:rFonts w:ascii="Calibri" w:hAnsi="Calibri" w:eastAsia="Calibri"/>
          <w:b w:val="0"/>
          <w:i w:val="0"/>
          <w:color w:val="1F2937"/>
          <w:sz w:val="22"/>
        </w:rPr>
      </w:r>
    </w:p>
    <w:p>
      <w:pPr>
        <w:spacing w:after="160" w:before="0" w:line="259" w:lineRule="auto"/>
      </w:pPr>
      <w:r>
        <w:rPr>
          <w:rFonts w:ascii="Calibri" w:hAnsi="Calibri" w:eastAsia="Calibri"/>
          <w:b/>
          <w:i w:val="0"/>
          <w:color w:val="1F2937"/>
          <w:sz w:val="22"/>
        </w:rPr>
        <w:t xml:space="preserve">Parties. </w:t>
      </w:r>
      <w:r>
        <w:rPr>
          <w:rFonts w:ascii="Calibri" w:hAnsi="Calibri" w:eastAsia="Calibri"/>
          <w:b w:val="0"/>
          <w:i w:val="0"/>
          <w:color w:val="1F2937"/>
          <w:sz w:val="22"/>
        </w:rPr>
        <w:t>[Client legal name] (“Client”) and [Supplier legal name] (“Supplier”).</w:t>
      </w:r>
    </w:p>
    <w:p>
      <w:pPr>
        <w:spacing w:after="160" w:before="0" w:line="259" w:lineRule="auto"/>
      </w:pPr>
      <w:r>
        <w:rPr>
          <w:rFonts w:ascii="Calibri" w:hAnsi="Calibri" w:eastAsia="Calibri"/>
          <w:b/>
          <w:i w:val="0"/>
          <w:color w:val="1F2937"/>
          <w:sz w:val="22"/>
        </w:rPr>
        <w:t xml:space="preserve">Purpose. </w:t>
      </w:r>
      <w:r>
        <w:rPr>
          <w:rFonts w:ascii="Calibri" w:hAnsi="Calibri" w:eastAsia="Calibri"/>
          <w:b w:val="0"/>
          <w:i w:val="0"/>
          <w:color w:val="1F2937"/>
          <w:sz w:val="22"/>
        </w:rPr>
        <w:t>This Schedule describes the software that constitutes the delivered AGA product. It is intended to be attached to a development, licence, or handover agreement. Where this Schedule and older project documents disagree, this Schedule prevails for the current build.</w:t>
      </w:r>
    </w:p>
    <w:p>
      <w:pPr>
        <w:spacing w:after="160" w:before="0" w:line="259" w:lineRule="auto"/>
      </w:pPr>
      <w:r>
        <w:rPr>
          <w:rFonts w:ascii="Calibri" w:hAnsi="Calibri" w:eastAsia="Calibri"/>
          <w:b w:val="0"/>
          <w:i/>
          <w:color w:val="4B5563"/>
          <w:sz w:val="22"/>
        </w:rPr>
        <w:t>This is a technical scope draft, not legal advice. Party names, dates, fees for the development engagement, warranties, and liability caps are left as placeholders.</w:t>
      </w:r>
    </w:p>
    <w:p>
      <w:pPr>
        <w:spacing w:after="160" w:before="0" w:line="259" w:lineRule="auto"/>
      </w:pPr>
      <w:r>
        <w:rPr>
          <w:rFonts w:ascii="Calibri" w:hAnsi="Calibri" w:eastAsia="Calibri"/>
          <w:b w:val="0"/>
          <w:i/>
          <w:color w:val="4B5563"/>
          <w:sz w:val="22"/>
        </w:rPr>
        <w:t>README.md and PROJECT_SPEC.md still describe an earlier phased build (map and Stripe as later phases, English and Arabic only). Those documents are not the source for this Schedule.</w:t>
      </w:r>
    </w:p>
    <w:p>
      <w:pPr>
        <w:pStyle w:val="Heading1"/>
      </w:pPr>
      <w:r>
        <w:t>1. Product</w:t>
      </w:r>
    </w:p>
    <w:p>
      <w:pPr>
        <w:spacing w:after="160" w:before="0" w:line="259" w:lineRule="auto"/>
      </w:pPr>
      <w:r>
        <w:rPr>
          <w:rFonts w:ascii="Calibri" w:hAnsi="Calibri" w:eastAsia="Calibri"/>
          <w:b w:val="0"/>
          <w:i w:val="0"/>
          <w:color w:val="1F2937"/>
          <w:sz w:val="22"/>
        </w:rPr>
        <w:t>AGA is a UK-focused, two-sided service for workers and employers. A person can search jobs and workers on a map, keep a worker profile and an employer profile on the same account, reveal contact details when their plan allows it, watch or download education material, and post photos and videos to a marketplace feed. Administrators moderate content, import directory data, answer live chat, and manage translations.</w:t>
      </w:r>
    </w:p>
    <w:p>
      <w:pPr>
        <w:spacing w:after="160" w:before="0" w:line="259" w:lineRule="auto"/>
      </w:pPr>
      <w:r>
        <w:rPr>
          <w:rFonts w:ascii="Calibri" w:hAnsi="Calibri" w:eastAsia="Calibri"/>
          <w:b w:val="0"/>
          <w:i w:val="0"/>
          <w:color w:val="1F2937"/>
          <w:sz w:val="22"/>
        </w:rPr>
        <w:t>The service is limited to the United Kingdom in currency (GBP), postcode lookup, and the privacy notice (UK GDPR / ICO). Identity and right-to-work checks are outside the product.</w:t>
      </w:r>
    </w:p>
    <w:p>
      <w:pPr>
        <w:pStyle w:val="Heading1"/>
      </w:pPr>
      <w:r>
        <w:t>2. Platforms delivered</w:t>
      </w:r>
    </w:p>
    <w:tbl>
      <w:tblPr>
        <w:tblStyle w:val="TableGrid"/>
        <w:tblW w:type="dxa" w:w="9639"/>
        <w:jc w:val="center"/>
        <w:tblLayout w:type="fixed"/>
        <w:tblLook w:firstColumn="1" w:firstRow="1" w:lastColumn="0" w:lastRow="0" w:noHBand="0" w:noVBand="1" w:val="04A0"/>
      </w:tblPr>
      <w:tblGrid>
        <w:gridCol w:w="2381"/>
        <w:gridCol w:w="7257"/>
      </w:tblGrid>
      <w:tr>
        <w:trPr>
          <w:cantSplit/>
        </w:trPr>
        <w:tc>
          <w:tcPr>
            <w:tcW w:type="dxa" w:w="2381"/>
            <w:shd w:fill="1B3A4B" w:val="clear"/>
            <w:tcMar>
              <w:top w:w="60" w:type="dxa"/>
              <w:left w:w="80" w:type="dxa"/>
              <w:bottom w:w="60" w:type="dxa"/>
              <w:right w:w="80" w:type="dxa"/>
            </w:tcMar>
          </w:tcPr>
          <w:p>
            <w:pPr>
              <w:spacing w:after="0" w:before="0"/>
            </w:pPr>
            <w:r/>
            <w:r>
              <w:rPr>
                <w:rFonts w:ascii="Calibri" w:hAnsi="Calibri" w:eastAsia="Calibri"/>
                <w:b/>
                <w:i w:val="0"/>
                <w:color w:val="FFFFFF"/>
                <w:sz w:val="20"/>
              </w:rPr>
              <w:t>Surface</w:t>
            </w:r>
          </w:p>
        </w:tc>
        <w:tc>
          <w:tcPr>
            <w:tcW w:type="dxa" w:w="7257"/>
            <w:shd w:fill="1B3A4B" w:val="clear"/>
            <w:tcMar>
              <w:top w:w="60" w:type="dxa"/>
              <w:left w:w="80" w:type="dxa"/>
              <w:bottom w:w="60" w:type="dxa"/>
              <w:right w:w="80" w:type="dxa"/>
            </w:tcMar>
          </w:tcPr>
          <w:p>
            <w:pPr>
              <w:spacing w:after="0" w:before="0"/>
            </w:pPr>
            <w:r/>
            <w:r>
              <w:rPr>
                <w:rFonts w:ascii="Calibri" w:hAnsi="Calibri" w:eastAsia="Calibri"/>
                <w:b/>
                <w:i w:val="0"/>
                <w:color w:val="FFFFFF"/>
                <w:sz w:val="20"/>
              </w:rPr>
              <w:t>What is delivered</w:t>
            </w:r>
          </w:p>
        </w:tc>
      </w:tr>
      <w:tr>
        <w:trPr>
          <w:cantSplit/>
        </w:trPr>
        <w:tc>
          <w:tcPr>
            <w:tcW w:type="dxa" w:w="2381"/>
            <w:tcMar>
              <w:top w:w="60" w:type="dxa"/>
              <w:left w:w="80" w:type="dxa"/>
              <w:bottom w:w="60" w:type="dxa"/>
              <w:right w:w="80" w:type="dxa"/>
            </w:tcMar>
          </w:tcPr>
          <w:p>
            <w:pPr>
              <w:spacing w:after="0" w:before="0"/>
            </w:pPr>
            <w:r/>
            <w:r>
              <w:rPr>
                <w:rFonts w:ascii="Calibri" w:hAnsi="Calibri" w:eastAsia="Calibri"/>
                <w:b w:val="0"/>
                <w:i w:val="0"/>
                <w:color w:val="1F2937"/>
                <w:sz w:val="20"/>
              </w:rPr>
              <w:t>Web application</w:t>
            </w:r>
          </w:p>
        </w:tc>
        <w:tc>
          <w:tcPr>
            <w:tcW w:type="dxa" w:w="7257"/>
            <w:tcMar>
              <w:top w:w="60" w:type="dxa"/>
              <w:left w:w="80" w:type="dxa"/>
              <w:bottom w:w="60" w:type="dxa"/>
              <w:right w:w="80" w:type="dxa"/>
            </w:tcMar>
          </w:tcPr>
          <w:p>
            <w:pPr>
              <w:spacing w:after="0" w:before="0"/>
            </w:pPr>
            <w:r/>
            <w:r>
              <w:rPr>
                <w:rFonts w:ascii="Calibri" w:hAnsi="Calibri" w:eastAsia="Calibri"/>
                <w:b w:val="0"/>
                <w:i w:val="0"/>
                <w:color w:val="1F2937"/>
                <w:sz w:val="20"/>
              </w:rPr>
              <w:t>Responsive Next.js application (App Router), mobile-first, with light and dark themes.</w:t>
            </w:r>
          </w:p>
        </w:tc>
      </w:tr>
      <w:tr>
        <w:trPr>
          <w:cantSplit/>
        </w:trPr>
        <w:tc>
          <w:tcPr>
            <w:tcW w:type="dxa" w:w="2381"/>
            <w:shd w:fill="F4F7F8" w:val="clear"/>
            <w:tcMar>
              <w:top w:w="60" w:type="dxa"/>
              <w:left w:w="80" w:type="dxa"/>
              <w:bottom w:w="60" w:type="dxa"/>
              <w:right w:w="80" w:type="dxa"/>
            </w:tcMar>
          </w:tcPr>
          <w:p>
            <w:pPr>
              <w:spacing w:after="0" w:before="0"/>
            </w:pPr>
            <w:r/>
            <w:r>
              <w:rPr>
                <w:rFonts w:ascii="Calibri" w:hAnsi="Calibri" w:eastAsia="Calibri"/>
                <w:b w:val="0"/>
                <w:i w:val="0"/>
                <w:color w:val="1F2937"/>
                <w:sz w:val="20"/>
              </w:rPr>
              <w:t>Android shell</w:t>
            </w:r>
          </w:p>
        </w:tc>
        <w:tc>
          <w:tcPr>
            <w:tcW w:type="dxa" w:w="7257"/>
            <w:shd w:fill="F4F7F8" w:val="clear"/>
            <w:tcMar>
              <w:top w:w="60" w:type="dxa"/>
              <w:left w:w="80" w:type="dxa"/>
              <w:bottom w:w="60" w:type="dxa"/>
              <w:right w:w="80" w:type="dxa"/>
            </w:tcMar>
          </w:tcPr>
          <w:p>
            <w:pPr>
              <w:spacing w:after="0" w:before="0"/>
            </w:pPr>
            <w:r/>
            <w:r>
              <w:rPr>
                <w:rFonts w:ascii="Calibri" w:hAnsi="Calibri" w:eastAsia="Calibri"/>
                <w:b w:val="0"/>
                <w:i w:val="0"/>
                <w:color w:val="1F2937"/>
                <w:sz w:val="20"/>
              </w:rPr>
              <w:t>Capacitor shell that loads the live website in a WebView. Native access covers camera, photo library, geolocation, and push notifications.</w:t>
            </w:r>
          </w:p>
        </w:tc>
      </w:tr>
      <w:tr>
        <w:trPr>
          <w:cantSplit/>
        </w:trPr>
        <w:tc>
          <w:tcPr>
            <w:tcW w:type="dxa" w:w="2381"/>
            <w:tcMar>
              <w:top w:w="60" w:type="dxa"/>
              <w:left w:w="80" w:type="dxa"/>
              <w:bottom w:w="60" w:type="dxa"/>
              <w:right w:w="80" w:type="dxa"/>
            </w:tcMar>
          </w:tcPr>
          <w:p>
            <w:pPr>
              <w:spacing w:after="0" w:before="0"/>
            </w:pPr>
            <w:r/>
            <w:r>
              <w:rPr>
                <w:rFonts w:ascii="Calibri" w:hAnsi="Calibri" w:eastAsia="Calibri"/>
                <w:b w:val="0"/>
                <w:i w:val="0"/>
                <w:color w:val="1F2937"/>
                <w:sz w:val="20"/>
              </w:rPr>
              <w:t>iOS</w:t>
            </w:r>
          </w:p>
        </w:tc>
        <w:tc>
          <w:tcPr>
            <w:tcW w:type="dxa" w:w="7257"/>
            <w:tcMar>
              <w:top w:w="60" w:type="dxa"/>
              <w:left w:w="80" w:type="dxa"/>
              <w:bottom w:w="60" w:type="dxa"/>
              <w:right w:w="80" w:type="dxa"/>
            </w:tcMar>
          </w:tcPr>
          <w:p>
            <w:pPr>
              <w:spacing w:after="0" w:before="0"/>
            </w:pPr>
            <w:r/>
            <w:r>
              <w:rPr>
                <w:rFonts w:ascii="Calibri" w:hAnsi="Calibri" w:eastAsia="Calibri"/>
                <w:b w:val="0"/>
                <w:i w:val="0"/>
                <w:color w:val="1F2937"/>
                <w:sz w:val="20"/>
              </w:rPr>
              <w:t>The same Capacitor approach is configured, including an iOS device-token value. Opening and shipping an iOS binary is not part of the current scripts and requires a Mac and an Apple developer account.</w:t>
            </w:r>
          </w:p>
        </w:tc>
      </w:tr>
      <w:tr>
        <w:trPr>
          <w:cantSplit/>
        </w:trPr>
        <w:tc>
          <w:tcPr>
            <w:tcW w:type="dxa" w:w="2381"/>
            <w:shd w:fill="F4F7F8" w:val="clear"/>
            <w:tcMar>
              <w:top w:w="60" w:type="dxa"/>
              <w:left w:w="80" w:type="dxa"/>
              <w:bottom w:w="60" w:type="dxa"/>
              <w:right w:w="80" w:type="dxa"/>
            </w:tcMar>
          </w:tcPr>
          <w:p>
            <w:pPr>
              <w:spacing w:after="0" w:before="0"/>
            </w:pPr>
            <w:r/>
            <w:r>
              <w:rPr>
                <w:rFonts w:ascii="Calibri" w:hAnsi="Calibri" w:eastAsia="Calibri"/>
                <w:b w:val="0"/>
                <w:i w:val="0"/>
                <w:color w:val="1F2937"/>
                <w:sz w:val="20"/>
              </w:rPr>
              <w:t>Data and files</w:t>
            </w:r>
          </w:p>
        </w:tc>
        <w:tc>
          <w:tcPr>
            <w:tcW w:type="dxa" w:w="7257"/>
            <w:shd w:fill="F4F7F8" w:val="clear"/>
            <w:tcMar>
              <w:top w:w="60" w:type="dxa"/>
              <w:left w:w="80" w:type="dxa"/>
              <w:bottom w:w="60" w:type="dxa"/>
              <w:right w:w="80" w:type="dxa"/>
            </w:tcMar>
          </w:tcPr>
          <w:p>
            <w:pPr>
              <w:spacing w:after="0" w:before="0"/>
            </w:pPr>
            <w:r/>
            <w:r>
              <w:rPr>
                <w:rFonts w:ascii="Calibri" w:hAnsi="Calibri" w:eastAsia="Calibri"/>
                <w:b w:val="0"/>
                <w:i w:val="0"/>
                <w:color w:val="1F2937"/>
                <w:sz w:val="20"/>
              </w:rPr>
              <w:t>MySQL 8, with file storage on MinIO (S3-compatible) in production, or local uploads when object storage is not configured.</w:t>
            </w:r>
          </w:p>
        </w:tc>
      </w:tr>
      <w:tr>
        <w:trPr>
          <w:cantSplit/>
        </w:trPr>
        <w:tc>
          <w:tcPr>
            <w:tcW w:type="dxa" w:w="2381"/>
            <w:tcMar>
              <w:top w:w="60" w:type="dxa"/>
              <w:left w:w="80" w:type="dxa"/>
              <w:bottom w:w="60" w:type="dxa"/>
              <w:right w:w="80" w:type="dxa"/>
            </w:tcMar>
          </w:tcPr>
          <w:p>
            <w:pPr>
              <w:spacing w:after="0" w:before="0"/>
            </w:pPr>
            <w:r/>
            <w:r>
              <w:rPr>
                <w:rFonts w:ascii="Calibri" w:hAnsi="Calibri" w:eastAsia="Calibri"/>
                <w:b w:val="0"/>
                <w:i w:val="0"/>
                <w:color w:val="1F2937"/>
                <w:sz w:val="20"/>
              </w:rPr>
              <w:t>Hosting stack</w:t>
            </w:r>
          </w:p>
        </w:tc>
        <w:tc>
          <w:tcPr>
            <w:tcW w:type="dxa" w:w="7257"/>
            <w:tcMar>
              <w:top w:w="60" w:type="dxa"/>
              <w:left w:w="80" w:type="dxa"/>
              <w:bottom w:w="60" w:type="dxa"/>
              <w:right w:w="80" w:type="dxa"/>
            </w:tcMar>
          </w:tcPr>
          <w:p>
            <w:pPr>
              <w:spacing w:after="0" w:before="0"/>
            </w:pPr>
            <w:r/>
            <w:r>
              <w:rPr>
                <w:rFonts w:ascii="Calibri" w:hAnsi="Calibri" w:eastAsia="Calibri"/>
                <w:b w:val="0"/>
                <w:i w:val="0"/>
                <w:color w:val="1F2937"/>
                <w:sz w:val="20"/>
              </w:rPr>
              <w:t>Docker Compose for the app, MySQL (live and test databases), MinIO, and Caddy for HTTPS, aimed at an IONOS VPS.</w:t>
            </w:r>
          </w:p>
        </w:tc>
      </w:tr>
    </w:tbl>
    <w:p>
      <w:pPr>
        <w:spacing w:after="80" w:before="40"/>
      </w:pPr>
    </w:p>
    <w:p>
      <w:pPr>
        <w:spacing w:after="160" w:before="0" w:line="259" w:lineRule="auto"/>
      </w:pPr>
      <w:r>
        <w:rPr>
          <w:rFonts w:ascii="Calibri" w:hAnsi="Calibri" w:eastAsia="Calibri"/>
          <w:b w:val="0"/>
          <w:i w:val="0"/>
          <w:color w:val="1F2937"/>
          <w:sz w:val="22"/>
        </w:rPr>
        <w:t>The native app does not run the server on the phone. It points at the deployed website (CAPACITOR_SERVER_URL).</w:t>
      </w:r>
    </w:p>
    <w:p>
      <w:pPr>
        <w:pStyle w:val="Heading1"/>
      </w:pPr>
      <w:r>
        <w:t>3. Languages</w:t>
      </w:r>
    </w:p>
    <w:p>
      <w:pPr>
        <w:spacing w:after="160" w:before="0" w:line="259" w:lineRule="auto"/>
      </w:pPr>
      <w:r>
        <w:rPr>
          <w:rFonts w:ascii="Calibri" w:hAnsi="Calibri" w:eastAsia="Calibri"/>
          <w:b w:val="0"/>
          <w:i w:val="0"/>
          <w:color w:val="1F2937"/>
          <w:sz w:val="22"/>
        </w:rPr>
        <w:t>Shipped locales:</w:t>
      </w:r>
    </w:p>
    <w:p>
      <w:pPr>
        <w:pStyle w:val="ListBullet"/>
        <w:spacing w:after="60" w:before="0" w:line="259" w:lineRule="auto"/>
        <w:ind w:left="709" w:hanging="227"/>
      </w:pPr>
      <w:r>
        <w:rPr>
          <w:rFonts w:ascii="Calibri" w:hAnsi="Calibri" w:eastAsia="Calibri"/>
          <w:b w:val="0"/>
          <w:i w:val="0"/>
          <w:color w:val="1F2937"/>
          <w:sz w:val="22"/>
        </w:rPr>
        <w:t>English (left to right)</w:t>
      </w:r>
    </w:p>
    <w:p>
      <w:pPr>
        <w:pStyle w:val="ListBullet"/>
        <w:spacing w:after="60" w:before="0" w:line="259" w:lineRule="auto"/>
        <w:ind w:left="709" w:hanging="227"/>
      </w:pPr>
      <w:r>
        <w:rPr>
          <w:rFonts w:ascii="Calibri" w:hAnsi="Calibri" w:eastAsia="Calibri"/>
          <w:b w:val="0"/>
          <w:i w:val="0"/>
          <w:color w:val="1F2937"/>
          <w:sz w:val="22"/>
        </w:rPr>
        <w:t>Arabic (right to left)</w:t>
      </w:r>
    </w:p>
    <w:p>
      <w:pPr>
        <w:pStyle w:val="ListBullet"/>
        <w:spacing w:after="60" w:before="0" w:line="259" w:lineRule="auto"/>
        <w:ind w:left="709" w:hanging="227"/>
      </w:pPr>
      <w:r>
        <w:rPr>
          <w:rFonts w:ascii="Calibri" w:hAnsi="Calibri" w:eastAsia="Calibri"/>
          <w:b w:val="0"/>
          <w:i w:val="0"/>
          <w:color w:val="1F2937"/>
          <w:sz w:val="22"/>
        </w:rPr>
        <w:t>Central Kurdish / Sorani (right to left)</w:t>
      </w:r>
    </w:p>
    <w:p>
      <w:pPr>
        <w:spacing w:after="160" w:before="0" w:line="259" w:lineRule="auto"/>
      </w:pPr>
      <w:r>
        <w:rPr>
          <w:rFonts w:ascii="Calibri" w:hAnsi="Calibri" w:eastAsia="Calibri"/>
          <w:b w:val="0"/>
          <w:i w:val="0"/>
          <w:color w:val="1F2937"/>
          <w:sz w:val="22"/>
        </w:rPr>
        <w:t>Kurmanji is defined in code and is not an active locale. The interface direction is set per locale. Administrators can edit translation JSON for the active locales from the admin area, provided the server can write the message files.</w:t>
      </w:r>
    </w:p>
    <w:p>
      <w:pPr>
        <w:pStyle w:val="Heading1"/>
      </w:pPr>
      <w:r>
        <w:t>4. Accounts and commercial model</w:t>
      </w:r>
    </w:p>
    <w:p>
      <w:pPr>
        <w:pStyle w:val="Heading2"/>
      </w:pPr>
      <w:r>
        <w:t>4.1 Accounts</w:t>
      </w:r>
    </w:p>
    <w:p>
      <w:pPr>
        <w:pStyle w:val="ListBullet"/>
        <w:spacing w:after="60" w:before="0" w:line="259" w:lineRule="auto"/>
        <w:ind w:left="709" w:hanging="227"/>
      </w:pPr>
      <w:r>
        <w:rPr>
          <w:rFonts w:ascii="Calibri" w:hAnsi="Calibri" w:eastAsia="Calibri"/>
          <w:b w:val="0"/>
          <w:i w:val="0"/>
          <w:color w:val="1F2937"/>
          <w:sz w:val="22"/>
        </w:rPr>
        <w:t>Sign-up collects email, password, phone, city, district, and a UK postcode. Username is optional.</w:t>
      </w:r>
    </w:p>
    <w:p>
      <w:pPr>
        <w:pStyle w:val="ListBullet"/>
        <w:spacing w:after="60" w:before="0" w:line="259" w:lineRule="auto"/>
        <w:ind w:left="709" w:hanging="227"/>
      </w:pPr>
      <w:r>
        <w:rPr>
          <w:rFonts w:ascii="Calibri" w:hAnsi="Calibri" w:eastAsia="Calibri"/>
          <w:b w:val="0"/>
          <w:i w:val="0"/>
          <w:color w:val="1F2937"/>
          <w:sz w:val="22"/>
        </w:rPr>
        <w:t>Sign-in is email and password. Google sign-in is included when Google client credentials are configured; a Google user is created on first login.</w:t>
      </w:r>
    </w:p>
    <w:p>
      <w:pPr>
        <w:pStyle w:val="ListBullet"/>
        <w:spacing w:after="60" w:before="0" w:line="259" w:lineRule="auto"/>
        <w:ind w:left="709" w:hanging="227"/>
      </w:pPr>
      <w:r>
        <w:rPr>
          <w:rFonts w:ascii="Calibri" w:hAnsi="Calibri" w:eastAsia="Calibri"/>
          <w:b w:val="0"/>
          <w:i w:val="0"/>
          <w:color w:val="1F2937"/>
          <w:sz w:val="22"/>
        </w:rPr>
        <w:t>Email verification and password reset are sent by SMTP (IONOS mailbox in the deployment notes).</w:t>
      </w:r>
    </w:p>
    <w:p>
      <w:pPr>
        <w:pStyle w:val="ListBullet"/>
        <w:spacing w:after="60" w:before="0" w:line="259" w:lineRule="auto"/>
        <w:ind w:left="709" w:hanging="227"/>
      </w:pPr>
      <w:r>
        <w:rPr>
          <w:rFonts w:ascii="Calibri" w:hAnsi="Calibri" w:eastAsia="Calibri"/>
          <w:b w:val="0"/>
          <w:i w:val="0"/>
          <w:color w:val="1F2937"/>
          <w:sz w:val="22"/>
        </w:rPr>
        <w:t>Contact details cannot be revealed until the email is verified.</w:t>
      </w:r>
    </w:p>
    <w:p>
      <w:pPr>
        <w:pStyle w:val="ListBullet"/>
        <w:spacing w:after="60" w:before="0" w:line="259" w:lineRule="auto"/>
        <w:ind w:left="709" w:hanging="227"/>
      </w:pPr>
      <w:r>
        <w:rPr>
          <w:rFonts w:ascii="Calibri" w:hAnsi="Calibri" w:eastAsia="Calibri"/>
          <w:b w:val="0"/>
          <w:i w:val="0"/>
          <w:color w:val="1F2937"/>
          <w:sz w:val="22"/>
        </w:rPr>
        <w:t>Failed or abandoned sign-ups are stored for admin follow-up.</w:t>
      </w:r>
    </w:p>
    <w:p>
      <w:pPr>
        <w:pStyle w:val="ListBullet"/>
        <w:spacing w:after="60" w:before="0" w:line="259" w:lineRule="auto"/>
        <w:ind w:left="709" w:hanging="227"/>
      </w:pPr>
      <w:r>
        <w:rPr>
          <w:rFonts w:ascii="Calibri" w:hAnsi="Calibri" w:eastAsia="Calibri"/>
          <w:b w:val="0"/>
          <w:i w:val="0"/>
          <w:color w:val="1F2937"/>
          <w:sz w:val="22"/>
        </w:rPr>
        <w:t>Roles are user and admin. There is no separate worker account and employer account. One login can hold both profiles. Features are gated by subscription tier.</w:t>
      </w:r>
    </w:p>
    <w:p>
      <w:pPr>
        <w:pStyle w:val="ListBullet"/>
        <w:spacing w:after="60" w:before="0" w:line="259" w:lineRule="auto"/>
        <w:ind w:left="709" w:hanging="227"/>
      </w:pPr>
      <w:r>
        <w:rPr>
          <w:rFonts w:ascii="Calibri" w:hAnsi="Calibri" w:eastAsia="Calibri"/>
          <w:b w:val="0"/>
          <w:i w:val="0"/>
          <w:color w:val="1F2937"/>
          <w:sz w:val="22"/>
        </w:rPr>
        <w:t>Sessions use Auth.js with a JWT.</w:t>
      </w:r>
    </w:p>
    <w:p>
      <w:pPr>
        <w:pStyle w:val="Heading2"/>
      </w:pPr>
      <w:r>
        <w:t>4.2 Plans</w:t>
      </w:r>
    </w:p>
    <w:p>
      <w:pPr>
        <w:spacing w:after="160" w:before="0" w:line="259" w:lineRule="auto"/>
      </w:pPr>
      <w:r>
        <w:rPr>
          <w:rFonts w:ascii="Calibri" w:hAnsi="Calibri" w:eastAsia="Calibri"/>
          <w:b w:val="0"/>
          <w:i w:val="0"/>
          <w:color w:val="1F2937"/>
          <w:sz w:val="22"/>
        </w:rPr>
        <w:t>Prices are those coded in the billing module.</w:t>
      </w:r>
    </w:p>
    <w:tbl>
      <w:tblPr>
        <w:tblStyle w:val="TableGrid"/>
        <w:tblW w:type="dxa" w:w="9639"/>
        <w:jc w:val="center"/>
        <w:tblLayout w:type="fixed"/>
        <w:tblLook w:firstColumn="1" w:firstRow="1" w:lastColumn="0" w:lastRow="0" w:noHBand="0" w:noVBand="1" w:val="04A0"/>
      </w:tblPr>
      <w:tblGrid>
        <w:gridCol w:w="1474"/>
        <w:gridCol w:w="1474"/>
        <w:gridCol w:w="2041"/>
        <w:gridCol w:w="4649"/>
      </w:tblGrid>
      <w:tr>
        <w:trPr>
          <w:cantSplit/>
        </w:trPr>
        <w:tc>
          <w:tcPr>
            <w:tcW w:type="dxa" w:w="1474"/>
            <w:shd w:fill="1B3A4B" w:val="clear"/>
            <w:tcMar>
              <w:top w:w="60" w:type="dxa"/>
              <w:left w:w="80" w:type="dxa"/>
              <w:bottom w:w="60" w:type="dxa"/>
              <w:right w:w="80" w:type="dxa"/>
            </w:tcMar>
          </w:tcPr>
          <w:p>
            <w:pPr>
              <w:spacing w:after="0" w:before="0"/>
            </w:pPr>
            <w:r/>
            <w:r>
              <w:rPr>
                <w:rFonts w:ascii="Calibri" w:hAnsi="Calibri" w:eastAsia="Calibri"/>
                <w:b/>
                <w:i w:val="0"/>
                <w:color w:val="FFFFFF"/>
                <w:sz w:val="20"/>
              </w:rPr>
              <w:t>Plan</w:t>
            </w:r>
          </w:p>
        </w:tc>
        <w:tc>
          <w:tcPr>
            <w:tcW w:type="dxa" w:w="1474"/>
            <w:shd w:fill="1B3A4B" w:val="clear"/>
            <w:tcMar>
              <w:top w:w="60" w:type="dxa"/>
              <w:left w:w="80" w:type="dxa"/>
              <w:bottom w:w="60" w:type="dxa"/>
              <w:right w:w="80" w:type="dxa"/>
            </w:tcMar>
          </w:tcPr>
          <w:p>
            <w:pPr>
              <w:spacing w:after="0" w:before="0"/>
            </w:pPr>
            <w:r/>
            <w:r>
              <w:rPr>
                <w:rFonts w:ascii="Calibri" w:hAnsi="Calibri" w:eastAsia="Calibri"/>
                <w:b/>
                <w:i w:val="0"/>
                <w:color w:val="FFFFFF"/>
                <w:sz w:val="20"/>
              </w:rPr>
              <w:t>Internal tier</w:t>
            </w:r>
          </w:p>
        </w:tc>
        <w:tc>
          <w:tcPr>
            <w:tcW w:type="dxa" w:w="2041"/>
            <w:shd w:fill="1B3A4B" w:val="clear"/>
            <w:tcMar>
              <w:top w:w="60" w:type="dxa"/>
              <w:left w:w="80" w:type="dxa"/>
              <w:bottom w:w="60" w:type="dxa"/>
              <w:right w:w="80" w:type="dxa"/>
            </w:tcMar>
          </w:tcPr>
          <w:p>
            <w:pPr>
              <w:spacing w:after="0" w:before="0"/>
            </w:pPr>
            <w:r/>
            <w:r>
              <w:rPr>
                <w:rFonts w:ascii="Calibri" w:hAnsi="Calibri" w:eastAsia="Calibri"/>
                <w:b/>
                <w:i w:val="0"/>
                <w:color w:val="FFFFFF"/>
                <w:sz w:val="20"/>
              </w:rPr>
              <w:t>Price</w:t>
            </w:r>
          </w:p>
        </w:tc>
        <w:tc>
          <w:tcPr>
            <w:tcW w:type="dxa" w:w="4649"/>
            <w:shd w:fill="1B3A4B" w:val="clear"/>
            <w:tcMar>
              <w:top w:w="60" w:type="dxa"/>
              <w:left w:w="80" w:type="dxa"/>
              <w:bottom w:w="60" w:type="dxa"/>
              <w:right w:w="80" w:type="dxa"/>
            </w:tcMar>
          </w:tcPr>
          <w:p>
            <w:pPr>
              <w:spacing w:after="0" w:before="0"/>
            </w:pPr>
            <w:r/>
            <w:r>
              <w:rPr>
                <w:rFonts w:ascii="Calibri" w:hAnsi="Calibri" w:eastAsia="Calibri"/>
                <w:b/>
                <w:i w:val="0"/>
                <w:color w:val="FFFFFF"/>
                <w:sz w:val="20"/>
              </w:rPr>
              <w:t>What it unlocks</w:t>
            </w:r>
          </w:p>
        </w:tc>
      </w:tr>
      <w:tr>
        <w:trPr>
          <w:cantSplit/>
        </w:trPr>
        <w:tc>
          <w:tcPr>
            <w:tcW w:type="dxa" w:w="1474"/>
            <w:tcMar>
              <w:top w:w="60" w:type="dxa"/>
              <w:left w:w="80" w:type="dxa"/>
              <w:bottom w:w="60" w:type="dxa"/>
              <w:right w:w="80" w:type="dxa"/>
            </w:tcMar>
          </w:tcPr>
          <w:p>
            <w:pPr>
              <w:spacing w:after="0" w:before="0"/>
            </w:pPr>
            <w:r/>
            <w:r>
              <w:rPr>
                <w:rFonts w:ascii="Calibri" w:hAnsi="Calibri" w:eastAsia="Calibri"/>
                <w:b w:val="0"/>
                <w:i w:val="0"/>
                <w:color w:val="1F2937"/>
                <w:sz w:val="20"/>
              </w:rPr>
              <w:t>Free</w:t>
            </w:r>
          </w:p>
        </w:tc>
        <w:tc>
          <w:tcPr>
            <w:tcW w:type="dxa" w:w="1474"/>
            <w:tcMar>
              <w:top w:w="60" w:type="dxa"/>
              <w:left w:w="80" w:type="dxa"/>
              <w:bottom w:w="60" w:type="dxa"/>
              <w:right w:w="80" w:type="dxa"/>
            </w:tcMar>
          </w:tcPr>
          <w:p>
            <w:pPr>
              <w:spacing w:after="0" w:before="0"/>
            </w:pPr>
            <w:r/>
            <w:r>
              <w:rPr>
                <w:rFonts w:ascii="Calibri" w:hAnsi="Calibri" w:eastAsia="Calibri"/>
                <w:b w:val="0"/>
                <w:i w:val="0"/>
                <w:color w:val="1F2937"/>
                <w:sz w:val="20"/>
              </w:rPr>
              <w:t>none</w:t>
            </w:r>
          </w:p>
        </w:tc>
        <w:tc>
          <w:tcPr>
            <w:tcW w:type="dxa" w:w="2041"/>
            <w:tcMar>
              <w:top w:w="60" w:type="dxa"/>
              <w:left w:w="80" w:type="dxa"/>
              <w:bottom w:w="60" w:type="dxa"/>
              <w:right w:w="80" w:type="dxa"/>
            </w:tcMar>
          </w:tcPr>
          <w:p>
            <w:pPr>
              <w:spacing w:after="0" w:before="0"/>
            </w:pPr>
            <w:r/>
            <w:r>
              <w:rPr>
                <w:rFonts w:ascii="Calibri" w:hAnsi="Calibri" w:eastAsia="Calibri"/>
                <w:b w:val="0"/>
                <w:i w:val="0"/>
                <w:color w:val="1F2937"/>
                <w:sz w:val="20"/>
              </w:rPr>
              <w:t>£0</w:t>
            </w:r>
          </w:p>
        </w:tc>
        <w:tc>
          <w:tcPr>
            <w:tcW w:type="dxa" w:w="4649"/>
            <w:tcMar>
              <w:top w:w="60" w:type="dxa"/>
              <w:left w:w="80" w:type="dxa"/>
              <w:bottom w:w="60" w:type="dxa"/>
              <w:right w:w="80" w:type="dxa"/>
            </w:tcMar>
          </w:tcPr>
          <w:p>
            <w:pPr>
              <w:spacing w:after="0" w:before="0"/>
            </w:pPr>
            <w:r/>
            <w:r>
              <w:rPr>
                <w:rFonts w:ascii="Calibri" w:hAnsi="Calibri" w:eastAsia="Calibri"/>
                <w:b w:val="0"/>
                <w:i w:val="0"/>
                <w:color w:val="1F2937"/>
                <w:sz w:val="20"/>
              </w:rPr>
              <w:t>Map and list search for jobs, workers, and directory businesses. Filters and summaries. No contact details. Education after creating an account. No worker profile, no job posting, no marketplace posts.</w:t>
            </w:r>
          </w:p>
        </w:tc>
      </w:tr>
      <w:tr>
        <w:trPr>
          <w:cantSplit/>
        </w:trPr>
        <w:tc>
          <w:tcPr>
            <w:tcW w:type="dxa" w:w="1474"/>
            <w:shd w:fill="F4F7F8" w:val="clear"/>
            <w:tcMar>
              <w:top w:w="60" w:type="dxa"/>
              <w:left w:w="80" w:type="dxa"/>
              <w:bottom w:w="60" w:type="dxa"/>
              <w:right w:w="80" w:type="dxa"/>
            </w:tcMar>
          </w:tcPr>
          <w:p>
            <w:pPr>
              <w:spacing w:after="0" w:before="0"/>
            </w:pPr>
            <w:r/>
            <w:r>
              <w:rPr>
                <w:rFonts w:ascii="Calibri" w:hAnsi="Calibri" w:eastAsia="Calibri"/>
                <w:b w:val="0"/>
                <w:i w:val="0"/>
                <w:color w:val="1F2937"/>
                <w:sz w:val="20"/>
              </w:rPr>
              <w:t>Worker</w:t>
            </w:r>
          </w:p>
        </w:tc>
        <w:tc>
          <w:tcPr>
            <w:tcW w:type="dxa" w:w="1474"/>
            <w:shd w:fill="F4F7F8" w:val="clear"/>
            <w:tcMar>
              <w:top w:w="60" w:type="dxa"/>
              <w:left w:w="80" w:type="dxa"/>
              <w:bottom w:w="60" w:type="dxa"/>
              <w:right w:w="80" w:type="dxa"/>
            </w:tcMar>
          </w:tcPr>
          <w:p>
            <w:pPr>
              <w:spacing w:after="0" w:before="0"/>
            </w:pPr>
            <w:r/>
            <w:r>
              <w:rPr>
                <w:rFonts w:ascii="Calibri" w:hAnsi="Calibri" w:eastAsia="Calibri"/>
                <w:b w:val="0"/>
                <w:i w:val="0"/>
                <w:color w:val="1F2937"/>
                <w:sz w:val="20"/>
              </w:rPr>
              <w:t>basic</w:t>
            </w:r>
          </w:p>
        </w:tc>
        <w:tc>
          <w:tcPr>
            <w:tcW w:type="dxa" w:w="2041"/>
            <w:shd w:fill="F4F7F8" w:val="clear"/>
            <w:tcMar>
              <w:top w:w="60" w:type="dxa"/>
              <w:left w:w="80" w:type="dxa"/>
              <w:bottom w:w="60" w:type="dxa"/>
              <w:right w:w="80" w:type="dxa"/>
            </w:tcMar>
          </w:tcPr>
          <w:p>
            <w:pPr>
              <w:spacing w:after="0" w:before="0"/>
            </w:pPr>
            <w:r/>
            <w:r>
              <w:rPr>
                <w:rFonts w:ascii="Calibri" w:hAnsi="Calibri" w:eastAsia="Calibri"/>
                <w:b w:val="0"/>
                <w:i w:val="0"/>
                <w:color w:val="1F2937"/>
                <w:sz w:val="20"/>
              </w:rPr>
              <w:t>£1.99 / month or £19.99 / year</w:t>
            </w:r>
          </w:p>
        </w:tc>
        <w:tc>
          <w:tcPr>
            <w:tcW w:type="dxa" w:w="4649"/>
            <w:shd w:fill="F4F7F8" w:val="clear"/>
            <w:tcMar>
              <w:top w:w="60" w:type="dxa"/>
              <w:left w:w="80" w:type="dxa"/>
              <w:bottom w:w="60" w:type="dxa"/>
              <w:right w:w="80" w:type="dxa"/>
            </w:tcMar>
          </w:tcPr>
          <w:p>
            <w:pPr>
              <w:spacing w:after="0" w:before="0"/>
            </w:pPr>
            <w:r/>
            <w:r>
              <w:rPr>
                <w:rFonts w:ascii="Calibri" w:hAnsi="Calibri" w:eastAsia="Calibri"/>
                <w:b w:val="0"/>
                <w:i w:val="0"/>
                <w:color w:val="1F2937"/>
                <w:sz w:val="20"/>
              </w:rPr>
              <w:t>Worker profile. Reveal contact details on jobs and workers. Marketplace posts, 1 per day.</w:t>
            </w:r>
          </w:p>
        </w:tc>
      </w:tr>
      <w:tr>
        <w:trPr>
          <w:cantSplit/>
        </w:trPr>
        <w:tc>
          <w:tcPr>
            <w:tcW w:type="dxa" w:w="1474"/>
            <w:tcMar>
              <w:top w:w="60" w:type="dxa"/>
              <w:left w:w="80" w:type="dxa"/>
              <w:bottom w:w="60" w:type="dxa"/>
              <w:right w:w="80" w:type="dxa"/>
            </w:tcMar>
          </w:tcPr>
          <w:p>
            <w:pPr>
              <w:spacing w:after="0" w:before="0"/>
            </w:pPr>
            <w:r/>
            <w:r>
              <w:rPr>
                <w:rFonts w:ascii="Calibri" w:hAnsi="Calibri" w:eastAsia="Calibri"/>
                <w:b w:val="0"/>
                <w:i w:val="0"/>
                <w:color w:val="1F2937"/>
                <w:sz w:val="20"/>
              </w:rPr>
              <w:t>Employer</w:t>
            </w:r>
          </w:p>
        </w:tc>
        <w:tc>
          <w:tcPr>
            <w:tcW w:type="dxa" w:w="1474"/>
            <w:tcMar>
              <w:top w:w="60" w:type="dxa"/>
              <w:left w:w="80" w:type="dxa"/>
              <w:bottom w:w="60" w:type="dxa"/>
              <w:right w:w="80" w:type="dxa"/>
            </w:tcMar>
          </w:tcPr>
          <w:p>
            <w:pPr>
              <w:spacing w:after="0" w:before="0"/>
            </w:pPr>
            <w:r/>
            <w:r>
              <w:rPr>
                <w:rFonts w:ascii="Calibri" w:hAnsi="Calibri" w:eastAsia="Calibri"/>
                <w:b w:val="0"/>
                <w:i w:val="0"/>
                <w:color w:val="1F2937"/>
                <w:sz w:val="20"/>
              </w:rPr>
              <w:t>advanced</w:t>
            </w:r>
          </w:p>
        </w:tc>
        <w:tc>
          <w:tcPr>
            <w:tcW w:type="dxa" w:w="2041"/>
            <w:tcMar>
              <w:top w:w="60" w:type="dxa"/>
              <w:left w:w="80" w:type="dxa"/>
              <w:bottom w:w="60" w:type="dxa"/>
              <w:right w:w="80" w:type="dxa"/>
            </w:tcMar>
          </w:tcPr>
          <w:p>
            <w:pPr>
              <w:spacing w:after="0" w:before="0"/>
            </w:pPr>
            <w:r/>
            <w:r>
              <w:rPr>
                <w:rFonts w:ascii="Calibri" w:hAnsi="Calibri" w:eastAsia="Calibri"/>
                <w:b w:val="0"/>
                <w:i w:val="0"/>
                <w:color w:val="1F2937"/>
                <w:sz w:val="20"/>
              </w:rPr>
              <w:t>£6.99 / month or £69.99 / year</w:t>
            </w:r>
          </w:p>
        </w:tc>
        <w:tc>
          <w:tcPr>
            <w:tcW w:type="dxa" w:w="4649"/>
            <w:tcMar>
              <w:top w:w="60" w:type="dxa"/>
              <w:left w:w="80" w:type="dxa"/>
              <w:bottom w:w="60" w:type="dxa"/>
              <w:right w:w="80" w:type="dxa"/>
            </w:tcMar>
          </w:tcPr>
          <w:p>
            <w:pPr>
              <w:spacing w:after="0" w:before="0"/>
            </w:pPr>
            <w:r/>
            <w:r>
              <w:rPr>
                <w:rFonts w:ascii="Calibri" w:hAnsi="Calibri" w:eastAsia="Calibri"/>
                <w:b w:val="0"/>
                <w:i w:val="0"/>
                <w:color w:val="1F2937"/>
                <w:sz w:val="20"/>
              </w:rPr>
              <w:t>Everything in Worker, plus create and manage job postings, and marketplace posts, 5 per day.</w:t>
            </w:r>
          </w:p>
        </w:tc>
      </w:tr>
    </w:tbl>
    <w:p>
      <w:pPr>
        <w:spacing w:after="80" w:before="40"/>
      </w:pPr>
    </w:p>
    <w:p>
      <w:pPr>
        <w:pStyle w:val="Heading2"/>
      </w:pPr>
      <w:r>
        <w:t>4.3 Payments</w:t>
      </w:r>
    </w:p>
    <w:p>
      <w:pPr>
        <w:pStyle w:val="ListBullet"/>
        <w:spacing w:after="60" w:before="0" w:line="259" w:lineRule="auto"/>
        <w:ind w:left="709" w:hanging="227"/>
      </w:pPr>
      <w:r>
        <w:rPr>
          <w:rFonts w:ascii="Calibri" w:hAnsi="Calibri" w:eastAsia="Calibri"/>
          <w:b w:val="0"/>
          <w:i w:val="0"/>
          <w:color w:val="1F2937"/>
          <w:sz w:val="22"/>
        </w:rPr>
        <w:t>Stripe Checkout, Customer Portal, and webhooks.</w:t>
      </w:r>
    </w:p>
    <w:p>
      <w:pPr>
        <w:pStyle w:val="ListBullet"/>
        <w:spacing w:after="60" w:before="0" w:line="259" w:lineRule="auto"/>
        <w:ind w:left="709" w:hanging="227"/>
      </w:pPr>
      <w:r>
        <w:rPr>
          <w:rFonts w:ascii="Calibri" w:hAnsi="Calibri" w:eastAsia="Calibri"/>
          <w:b w:val="0"/>
          <w:i w:val="0"/>
          <w:color w:val="1F2937"/>
          <w:sz w:val="22"/>
        </w:rPr>
        <w:t>New Worker and Employer subscriptions start with a 7-day trial. The user must save UK bank details (Bacs debit). After the week, the chosen monthly or yearly price is charged unless the user cancels. Cancelling keeps access until the week ends and does not charge. A failed charge removes the trial tier. The user cannot start a different plan while a trial is still running.</w:t>
      </w:r>
    </w:p>
    <w:p>
      <w:pPr>
        <w:pStyle w:val="ListBullet"/>
        <w:spacing w:after="60" w:before="0" w:line="259" w:lineRule="auto"/>
        <w:ind w:left="709" w:hanging="227"/>
      </w:pPr>
      <w:r>
        <w:rPr>
          <w:rFonts w:ascii="Calibri" w:hAnsi="Calibri" w:eastAsia="Calibri"/>
          <w:b w:val="0"/>
          <w:i w:val="0"/>
          <w:color w:val="1F2937"/>
          <w:sz w:val="22"/>
        </w:rPr>
        <w:t>A scheduled job (/api/cron/charge-trials, protected by CRON_SECRET) settles trials that are due and expires cancelled trials.</w:t>
      </w:r>
    </w:p>
    <w:p>
      <w:pPr>
        <w:pStyle w:val="ListBullet"/>
        <w:spacing w:after="60" w:before="0" w:line="259" w:lineRule="auto"/>
        <w:ind w:left="709" w:hanging="227"/>
      </w:pPr>
      <w:r>
        <w:rPr>
          <w:rFonts w:ascii="Calibri" w:hAnsi="Calibri" w:eastAsia="Calibri"/>
          <w:b w:val="0"/>
          <w:i w:val="0"/>
          <w:color w:val="1F2937"/>
          <w:sz w:val="22"/>
        </w:rPr>
        <w:t>If Stripe keys are absent, checkout is unavailable. A development-only endpoint can set a tier locally. That endpoint is not a production feature.</w:t>
      </w:r>
    </w:p>
    <w:p>
      <w:pPr>
        <w:pStyle w:val="Heading1"/>
      </w:pPr>
      <w:r>
        <w:t>5. Functional deliverables</w:t>
      </w:r>
    </w:p>
    <w:p>
      <w:pPr>
        <w:pStyle w:val="Heading2"/>
      </w:pPr>
      <w:r>
        <w:t>5.1 Home</w:t>
      </w:r>
    </w:p>
    <w:p>
      <w:pPr>
        <w:pStyle w:val="ListBullet"/>
        <w:spacing w:after="60" w:before="0" w:line="259" w:lineRule="auto"/>
        <w:ind w:left="709" w:hanging="227"/>
      </w:pPr>
      <w:r>
        <w:rPr>
          <w:rFonts w:ascii="Calibri" w:hAnsi="Calibri" w:eastAsia="Calibri"/>
          <w:b w:val="0"/>
          <w:i w:val="0"/>
          <w:color w:val="1F2937"/>
          <w:sz w:val="22"/>
        </w:rPr>
        <w:t>Feature shortcuts: find work, hire, education, marketplace.</w:t>
      </w:r>
    </w:p>
    <w:p>
      <w:pPr>
        <w:pStyle w:val="ListBullet"/>
        <w:spacing w:after="60" w:before="0" w:line="259" w:lineRule="auto"/>
        <w:ind w:left="709" w:hanging="227"/>
      </w:pPr>
      <w:r>
        <w:rPr>
          <w:rFonts w:ascii="Calibri" w:hAnsi="Calibri" w:eastAsia="Calibri"/>
          <w:b w:val="0"/>
          <w:i w:val="0"/>
          <w:color w:val="1F2937"/>
          <w:sz w:val="22"/>
        </w:rPr>
        <w:t>Sponsored carousel. The slides are fixed in code (for example CSCS, Toolstation, City &amp; Guilds). This is not a self-serve advertising product and is not editable in admin.</w:t>
      </w:r>
    </w:p>
    <w:p>
      <w:pPr>
        <w:pStyle w:val="ListBullet"/>
        <w:spacing w:after="60" w:before="0" w:line="259" w:lineRule="auto"/>
        <w:ind w:left="709" w:hanging="227"/>
      </w:pPr>
      <w:r>
        <w:rPr>
          <w:rFonts w:ascii="Calibri" w:hAnsi="Calibri" w:eastAsia="Calibri"/>
          <w:b w:val="0"/>
          <w:i w:val="0"/>
          <w:color w:val="1F2937"/>
          <w:sz w:val="22"/>
        </w:rPr>
        <w:t>Scrolling news banner of published excerpts, with optional links.</w:t>
      </w:r>
    </w:p>
    <w:p>
      <w:pPr>
        <w:pStyle w:val="ListBullet"/>
        <w:spacing w:after="60" w:before="0" w:line="259" w:lineRule="auto"/>
        <w:ind w:left="709" w:hanging="227"/>
      </w:pPr>
      <w:r>
        <w:rPr>
          <w:rFonts w:ascii="Calibri" w:hAnsi="Calibri" w:eastAsia="Calibri"/>
          <w:b w:val="0"/>
          <w:i w:val="0"/>
          <w:color w:val="1F2937"/>
          <w:sz w:val="22"/>
        </w:rPr>
        <w:t>Help and tutorials, FAQ, and a short privacy notice, on the home page.</w:t>
      </w:r>
    </w:p>
    <w:p>
      <w:pPr>
        <w:pStyle w:val="Heading2"/>
      </w:pPr>
      <w:r>
        <w:t>5.2 Find work</w:t>
      </w:r>
    </w:p>
    <w:p>
      <w:pPr>
        <w:spacing w:after="160" w:before="0" w:line="259" w:lineRule="auto"/>
      </w:pPr>
      <w:r>
        <w:rPr>
          <w:rFonts w:ascii="Calibri" w:hAnsi="Calibri" w:eastAsia="Calibri"/>
          <w:b w:val="0"/>
          <w:i w:val="0"/>
          <w:color w:val="1F2937"/>
          <w:sz w:val="22"/>
        </w:rPr>
        <w:t>Public map and list search:</w:t>
      </w:r>
    </w:p>
    <w:p>
      <w:pPr>
        <w:pStyle w:val="ListBullet"/>
        <w:spacing w:after="60" w:before="0" w:line="259" w:lineRule="auto"/>
        <w:ind w:left="709" w:hanging="227"/>
      </w:pPr>
      <w:r>
        <w:rPr>
          <w:rFonts w:ascii="Calibri" w:hAnsi="Calibri" w:eastAsia="Calibri"/>
          <w:b w:val="0"/>
          <w:i w:val="0"/>
          <w:color w:val="1F2937"/>
          <w:sz w:val="22"/>
        </w:rPr>
        <w:t>City, place, or UK postcode, with suggestions. Lookup uses Ideal Postcodes when an API key is set, otherwise postcodes.io.</w:t>
      </w:r>
    </w:p>
    <w:p>
      <w:pPr>
        <w:pStyle w:val="ListBullet"/>
        <w:spacing w:after="60" w:before="0" w:line="259" w:lineRule="auto"/>
        <w:ind w:left="709" w:hanging="227"/>
      </w:pPr>
      <w:r>
        <w:rPr>
          <w:rFonts w:ascii="Calibri" w:hAnsi="Calibri" w:eastAsia="Calibri"/>
          <w:b w:val="0"/>
          <w:i w:val="0"/>
          <w:color w:val="1F2937"/>
          <w:sz w:val="22"/>
        </w:rPr>
        <w:t>Role or occupation, radius in miles or nationwide, minimum and maximum salary, and date posted.</w:t>
      </w:r>
    </w:p>
    <w:p>
      <w:pPr>
        <w:pStyle w:val="ListBullet"/>
        <w:spacing w:after="60" w:before="0" w:line="259" w:lineRule="auto"/>
        <w:ind w:left="709" w:hanging="227"/>
      </w:pPr>
      <w:r>
        <w:rPr>
          <w:rFonts w:ascii="Calibri" w:hAnsi="Calibri" w:eastAsia="Calibri"/>
          <w:b w:val="0"/>
          <w:i w:val="0"/>
          <w:color w:val="1F2937"/>
          <w:sz w:val="22"/>
        </w:rPr>
        <w:t>“Use my location.”</w:t>
      </w:r>
    </w:p>
    <w:p>
      <w:pPr>
        <w:pStyle w:val="ListBullet"/>
        <w:spacing w:after="60" w:before="0" w:line="259" w:lineRule="auto"/>
        <w:ind w:left="709" w:hanging="227"/>
      </w:pPr>
      <w:r>
        <w:rPr>
          <w:rFonts w:ascii="Calibri" w:hAnsi="Calibri" w:eastAsia="Calibri"/>
          <w:b w:val="0"/>
          <w:i w:val="0"/>
          <w:color w:val="1F2937"/>
          <w:sz w:val="22"/>
        </w:rPr>
        <w:t>Results include active jobs and imported directory businesses. Markers distinguish ordinary listings from employers marked actively hiring.</w:t>
      </w:r>
    </w:p>
    <w:p>
      <w:pPr>
        <w:pStyle w:val="ListBullet"/>
        <w:spacing w:after="60" w:before="0" w:line="259" w:lineRule="auto"/>
        <w:ind w:left="709" w:hanging="227"/>
      </w:pPr>
      <w:r>
        <w:rPr>
          <w:rFonts w:ascii="Calibri" w:hAnsi="Calibri" w:eastAsia="Calibri"/>
          <w:b w:val="0"/>
          <w:i w:val="0"/>
          <w:color w:val="1F2937"/>
          <w:sz w:val="22"/>
        </w:rPr>
        <w:t>Job types: full-time, part-time, contract, temporary, apprenticeship.</w:t>
      </w:r>
    </w:p>
    <w:p>
      <w:pPr>
        <w:pStyle w:val="ListBullet"/>
        <w:spacing w:after="60" w:before="0" w:line="259" w:lineRule="auto"/>
        <w:ind w:left="709" w:hanging="227"/>
      </w:pPr>
      <w:r>
        <w:rPr>
          <w:rFonts w:ascii="Calibri" w:hAnsi="Calibri" w:eastAsia="Calibri"/>
          <w:b w:val="0"/>
          <w:i w:val="0"/>
          <w:color w:val="1F2937"/>
          <w:sz w:val="22"/>
        </w:rPr>
        <w:t>Pay types: hourly, daily, annual.</w:t>
      </w:r>
    </w:p>
    <w:p>
      <w:pPr>
        <w:pStyle w:val="ListBullet"/>
        <w:spacing w:after="60" w:before="0" w:line="259" w:lineRule="auto"/>
        <w:ind w:left="709" w:hanging="227"/>
      </w:pPr>
      <w:r>
        <w:rPr>
          <w:rFonts w:ascii="Calibri" w:hAnsi="Calibri" w:eastAsia="Calibri"/>
          <w:b w:val="0"/>
          <w:i w:val="0"/>
          <w:color w:val="1F2937"/>
          <w:sz w:val="22"/>
        </w:rPr>
        <w:t>A signed-in user can open a job and, on a Worker or Employer plan with a verified email and their own worker profile, reveal the employer’s email, phone, and LinkedIn. A phone number is also offered as a WhatsApp link. The reveal is logged. The employer is notified in the app and, when push is configured, on the device.</w:t>
      </w:r>
    </w:p>
    <w:p>
      <w:pPr>
        <w:pStyle w:val="ListBullet"/>
        <w:spacing w:after="60" w:before="0" w:line="259" w:lineRule="auto"/>
        <w:ind w:left="709" w:hanging="227"/>
      </w:pPr>
      <w:r>
        <w:rPr>
          <w:rFonts w:ascii="Calibri" w:hAnsi="Calibri" w:eastAsia="Calibri"/>
          <w:b w:val="0"/>
          <w:i w:val="0"/>
          <w:color w:val="1F2937"/>
          <w:sz w:val="22"/>
        </w:rPr>
        <w:t>Jobs can be saved to favourites.</w:t>
      </w:r>
    </w:p>
    <w:p>
      <w:pPr>
        <w:pStyle w:val="Heading2"/>
      </w:pPr>
      <w:r>
        <w:t>5.3 Hire</w:t>
      </w:r>
    </w:p>
    <w:p>
      <w:pPr>
        <w:spacing w:after="160" w:before="0" w:line="259" w:lineRule="auto"/>
      </w:pPr>
      <w:r>
        <w:rPr>
          <w:rFonts w:ascii="Calibri" w:hAnsi="Calibri" w:eastAsia="Calibri"/>
          <w:b w:val="0"/>
          <w:i w:val="0"/>
          <w:color w:val="1F2937"/>
          <w:sz w:val="22"/>
        </w:rPr>
        <w:t>Public map and list search of workers:</w:t>
      </w:r>
    </w:p>
    <w:p>
      <w:pPr>
        <w:pStyle w:val="ListBullet"/>
        <w:spacing w:after="60" w:before="0" w:line="259" w:lineRule="auto"/>
        <w:ind w:left="709" w:hanging="227"/>
      </w:pPr>
      <w:r>
        <w:rPr>
          <w:rFonts w:ascii="Calibri" w:hAnsi="Calibri" w:eastAsia="Calibri"/>
          <w:b w:val="0"/>
          <w:i w:val="0"/>
          <w:color w:val="1F2937"/>
          <w:sz w:val="22"/>
        </w:rPr>
        <w:t>Location, role, radius or nationwide, desired job type, and “use my location.”</w:t>
      </w:r>
    </w:p>
    <w:p>
      <w:pPr>
        <w:pStyle w:val="ListBullet"/>
        <w:spacing w:after="60" w:before="0" w:line="259" w:lineRule="auto"/>
        <w:ind w:left="709" w:hanging="227"/>
      </w:pPr>
      <w:r>
        <w:rPr>
          <w:rFonts w:ascii="Calibri" w:hAnsi="Calibri" w:eastAsia="Calibri"/>
          <w:b w:val="0"/>
          <w:i w:val="0"/>
          <w:color w:val="1F2937"/>
          <w:sz w:val="22"/>
        </w:rPr>
        <w:t>Public profiles only. Markers distinguish workers marked actively looking.</w:t>
      </w:r>
    </w:p>
    <w:p>
      <w:pPr>
        <w:pStyle w:val="ListBullet"/>
        <w:spacing w:after="60" w:before="0" w:line="259" w:lineRule="auto"/>
        <w:ind w:left="709" w:hanging="227"/>
      </w:pPr>
      <w:r>
        <w:rPr>
          <w:rFonts w:ascii="Calibri" w:hAnsi="Calibri" w:eastAsia="Calibri"/>
          <w:b w:val="0"/>
          <w:i w:val="0"/>
          <w:color w:val="1F2937"/>
          <w:sz w:val="22"/>
        </w:rPr>
        <w:t>A signed-in employer on Worker or Employer, with a verified email, can reveal a worker’s email, phone, and LinkedIn. The reveal is logged and the worker is notified. A person cannot reveal their own contact details this way.</w:t>
      </w:r>
    </w:p>
    <w:p>
      <w:pPr>
        <w:pStyle w:val="ListBullet"/>
        <w:spacing w:after="60" w:before="0" w:line="259" w:lineRule="auto"/>
        <w:ind w:left="709" w:hanging="227"/>
      </w:pPr>
      <w:r>
        <w:rPr>
          <w:rFonts w:ascii="Calibri" w:hAnsi="Calibri" w:eastAsia="Calibri"/>
          <w:b w:val="0"/>
          <w:i w:val="0"/>
          <w:color w:val="1F2937"/>
          <w:sz w:val="22"/>
        </w:rPr>
        <w:t>Workers and companies can be saved to favourites.</w:t>
      </w:r>
    </w:p>
    <w:p>
      <w:pPr>
        <w:pStyle w:val="Heading2"/>
      </w:pPr>
      <w:r>
        <w:t>5.4 Worker profile (Worker or Employer plan)</w:t>
      </w:r>
    </w:p>
    <w:p>
      <w:pPr>
        <w:pStyle w:val="ListBullet"/>
        <w:spacing w:after="60" w:before="0" w:line="259" w:lineRule="auto"/>
        <w:ind w:left="709" w:hanging="227"/>
      </w:pPr>
      <w:r>
        <w:rPr>
          <w:rFonts w:ascii="Calibri" w:hAnsi="Calibri" w:eastAsia="Calibri"/>
          <w:b w:val="0"/>
          <w:i w:val="0"/>
          <w:color w:val="1F2937"/>
          <w:sz w:val="22"/>
        </w:rPr>
        <w:t>Headline, photo (camera or library on the native shell), bio, postcode and area with coordinates filled from lookup, desired job types, desired salary range, availability (immediate, 2 weeks, 1 month, not looking), public or hidden, and an “actively looking” flag.</w:t>
      </w:r>
    </w:p>
    <w:p>
      <w:pPr>
        <w:pStyle w:val="ListBullet"/>
        <w:spacing w:after="60" w:before="0" w:line="259" w:lineRule="auto"/>
        <w:ind w:left="709" w:hanging="227"/>
      </w:pPr>
      <w:r>
        <w:rPr>
          <w:rFonts w:ascii="Calibri" w:hAnsi="Calibri" w:eastAsia="Calibri"/>
          <w:b w:val="0"/>
          <w:i w:val="0"/>
          <w:color w:val="1F2937"/>
          <w:sz w:val="22"/>
        </w:rPr>
        <w:t>Contact email, phone, and LinkedIn, shown only after a reveal.</w:t>
      </w:r>
    </w:p>
    <w:p>
      <w:pPr>
        <w:pStyle w:val="ListBullet"/>
        <w:spacing w:after="60" w:before="0" w:line="259" w:lineRule="auto"/>
        <w:ind w:left="709" w:hanging="227"/>
      </w:pPr>
      <w:r>
        <w:rPr>
          <w:rFonts w:ascii="Calibri" w:hAnsi="Calibri" w:eastAsia="Calibri"/>
          <w:b w:val="0"/>
          <w:i w:val="0"/>
          <w:color w:val="1F2937"/>
          <w:sz w:val="22"/>
        </w:rPr>
        <w:t>Skills chosen from the approved list, or a custom skill that stays pending until an admin approves or rejects it.</w:t>
      </w:r>
    </w:p>
    <w:p>
      <w:pPr>
        <w:pStyle w:val="ListBullet"/>
        <w:spacing w:after="60" w:before="0" w:line="259" w:lineRule="auto"/>
        <w:ind w:left="709" w:hanging="227"/>
      </w:pPr>
      <w:r>
        <w:rPr>
          <w:rFonts w:ascii="Calibri" w:hAnsi="Calibri" w:eastAsia="Calibri"/>
          <w:b w:val="0"/>
          <w:i w:val="0"/>
          <w:color w:val="1F2937"/>
          <w:sz w:val="22"/>
        </w:rPr>
        <w:t>Work history and qualifications.</w:t>
      </w:r>
    </w:p>
    <w:p>
      <w:pPr>
        <w:pStyle w:val="ListBullet"/>
        <w:spacing w:after="60" w:before="0" w:line="259" w:lineRule="auto"/>
        <w:ind w:left="709" w:hanging="227"/>
      </w:pPr>
      <w:r>
        <w:rPr>
          <w:rFonts w:ascii="Calibri" w:hAnsi="Calibri" w:eastAsia="Calibri"/>
          <w:b w:val="0"/>
          <w:i w:val="0"/>
          <w:color w:val="1F2937"/>
          <w:sz w:val="22"/>
        </w:rPr>
        <w:t>The database can store a CV URL and a qualification certificate URL. CV upload is not a separate labelled step in the profile form.</w:t>
      </w:r>
    </w:p>
    <w:p>
      <w:pPr>
        <w:pStyle w:val="Heading2"/>
      </w:pPr>
      <w:r>
        <w:t>5.5 Employer profile and jobs (Employer plan)</w:t>
      </w:r>
    </w:p>
    <w:p>
      <w:pPr>
        <w:pStyle w:val="ListBullet"/>
        <w:spacing w:after="60" w:before="0" w:line="259" w:lineRule="auto"/>
        <w:ind w:left="709" w:hanging="227"/>
      </w:pPr>
      <w:r>
        <w:rPr>
          <w:rFonts w:ascii="Calibri" w:hAnsi="Calibri" w:eastAsia="Calibri"/>
          <w:b w:val="0"/>
          <w:i w:val="0"/>
          <w:color w:val="1F2937"/>
          <w:sz w:val="22"/>
        </w:rPr>
        <w:t>Company name, description, website, logo URL, contact email, phone, LinkedIn, and an “actively hiring” flag.</w:t>
      </w:r>
    </w:p>
    <w:p>
      <w:pPr>
        <w:pStyle w:val="ListBullet"/>
        <w:spacing w:after="60" w:before="0" w:line="259" w:lineRule="auto"/>
        <w:ind w:left="709" w:hanging="227"/>
      </w:pPr>
      <w:r>
        <w:rPr>
          <w:rFonts w:ascii="Calibri" w:hAnsi="Calibri" w:eastAsia="Calibri"/>
          <w:b w:val="0"/>
          <w:i w:val="0"/>
          <w:color w:val="1F2937"/>
          <w:sz w:val="22"/>
        </w:rPr>
        <w:t>Create, edit, publish, draft, and close jobs, with title, description, type, location, salary, requirements, skills (required or nice-to-have), and status (draft, active, closed, expired).</w:t>
      </w:r>
    </w:p>
    <w:p>
      <w:pPr>
        <w:pStyle w:val="ListBullet"/>
        <w:spacing w:after="60" w:before="0" w:line="259" w:lineRule="auto"/>
        <w:ind w:left="709" w:hanging="227"/>
      </w:pPr>
      <w:r>
        <w:rPr>
          <w:rFonts w:ascii="Calibri" w:hAnsi="Calibri" w:eastAsia="Calibri"/>
          <w:b w:val="0"/>
          <w:i w:val="0"/>
          <w:color w:val="1F2937"/>
          <w:sz w:val="22"/>
        </w:rPr>
        <w:t>CSV bulk upload of jobs onto the signed-in employer’s account, with a sample file and a per-row result.</w:t>
      </w:r>
    </w:p>
    <w:p>
      <w:pPr>
        <w:pStyle w:val="Heading2"/>
      </w:pPr>
      <w:r>
        <w:t>5.6 Education (any signed-in account)</w:t>
      </w:r>
    </w:p>
    <w:p>
      <w:pPr>
        <w:pStyle w:val="ListBullet"/>
        <w:spacing w:after="60" w:before="0" w:line="259" w:lineRule="auto"/>
        <w:ind w:left="709" w:hanging="227"/>
      </w:pPr>
      <w:r>
        <w:rPr>
          <w:rFonts w:ascii="Calibri" w:hAnsi="Calibri" w:eastAsia="Calibri"/>
          <w:b w:val="0"/>
          <w:i w:val="0"/>
          <w:color w:val="1F2937"/>
          <w:sz w:val="22"/>
        </w:rPr>
        <w:t>Hub split into short videos, lectures, and PDF guides.</w:t>
      </w:r>
    </w:p>
    <w:p>
      <w:pPr>
        <w:pStyle w:val="ListBullet"/>
        <w:spacing w:after="60" w:before="0" w:line="259" w:lineRule="auto"/>
        <w:ind w:left="709" w:hanging="227"/>
      </w:pPr>
      <w:r>
        <w:rPr>
          <w:rFonts w:ascii="Calibri" w:hAnsi="Calibri" w:eastAsia="Calibri"/>
          <w:b w:val="0"/>
          <w:i w:val="0"/>
          <w:color w:val="1F2937"/>
          <w:sz w:val="22"/>
        </w:rPr>
        <w:t>Filter by title or topic, open or download the file, comment, share, and favourite.</w:t>
      </w:r>
    </w:p>
    <w:p>
      <w:pPr>
        <w:pStyle w:val="ListBullet"/>
        <w:spacing w:after="60" w:before="0" w:line="259" w:lineRule="auto"/>
        <w:ind w:left="709" w:hanging="227"/>
      </w:pPr>
      <w:r>
        <w:rPr>
          <w:rFonts w:ascii="Calibri" w:hAnsi="Calibri" w:eastAsia="Calibri"/>
          <w:b w:val="0"/>
          <w:i w:val="0"/>
          <w:color w:val="1F2937"/>
          <w:sz w:val="22"/>
        </w:rPr>
        <w:t>Content is created by admins, not by members. Titles and descriptions are stored in English, Arabic, and Sorani.</w:t>
      </w:r>
    </w:p>
    <w:p>
      <w:pPr>
        <w:pStyle w:val="Heading2"/>
      </w:pPr>
      <w:r>
        <w:t>5.7 Marketplace</w:t>
      </w:r>
    </w:p>
    <w:p>
      <w:pPr>
        <w:pStyle w:val="ListBullet"/>
        <w:spacing w:after="60" w:before="0" w:line="259" w:lineRule="auto"/>
        <w:ind w:left="709" w:hanging="227"/>
      </w:pPr>
      <w:r>
        <w:rPr>
          <w:rFonts w:ascii="Calibri" w:hAnsi="Calibri" w:eastAsia="Calibri"/>
          <w:b w:val="0"/>
          <w:i w:val="0"/>
          <w:color w:val="1F2937"/>
          <w:sz w:val="22"/>
        </w:rPr>
        <w:t>A public feed of photo and video listings: title, description, price (including price on request), location, and category (PPE and gear, tools, materials, services, vehicles and storage, other).</w:t>
      </w:r>
    </w:p>
    <w:p>
      <w:pPr>
        <w:pStyle w:val="ListBullet"/>
        <w:spacing w:after="60" w:before="0" w:line="259" w:lineRule="auto"/>
        <w:ind w:left="709" w:hanging="227"/>
      </w:pPr>
      <w:r>
        <w:rPr>
          <w:rFonts w:ascii="Calibri" w:hAnsi="Calibri" w:eastAsia="Calibri"/>
          <w:b w:val="0"/>
          <w:i w:val="0"/>
          <w:color w:val="1F2937"/>
          <w:sz w:val="22"/>
        </w:rPr>
        <w:t>Images up to 5 MB. Videos up to 50 MB (MP4, WebM, or MOV).</w:t>
      </w:r>
    </w:p>
    <w:p>
      <w:pPr>
        <w:pStyle w:val="ListBullet"/>
        <w:spacing w:after="60" w:before="0" w:line="259" w:lineRule="auto"/>
        <w:ind w:left="709" w:hanging="227"/>
      </w:pPr>
      <w:r>
        <w:rPr>
          <w:rFonts w:ascii="Calibri" w:hAnsi="Calibri" w:eastAsia="Calibri"/>
          <w:b w:val="0"/>
          <w:i w:val="0"/>
          <w:color w:val="1F2937"/>
          <w:sz w:val="22"/>
        </w:rPr>
        <w:t>Comments and share.</w:t>
      </w:r>
    </w:p>
    <w:p>
      <w:pPr>
        <w:pStyle w:val="ListBullet"/>
        <w:spacing w:after="60" w:before="0" w:line="259" w:lineRule="auto"/>
        <w:ind w:left="709" w:hanging="227"/>
      </w:pPr>
      <w:r>
        <w:rPr>
          <w:rFonts w:ascii="Calibri" w:hAnsi="Calibri" w:eastAsia="Calibri"/>
          <w:b w:val="0"/>
          <w:i w:val="0"/>
          <w:color w:val="1F2937"/>
          <w:sz w:val="22"/>
        </w:rPr>
        <w:t>Posting requires Worker (1 post per day) or Employer (5 posts per day).</w:t>
      </w:r>
    </w:p>
    <w:p>
      <w:pPr>
        <w:pStyle w:val="ListBullet"/>
        <w:spacing w:after="60" w:before="0" w:line="259" w:lineRule="auto"/>
        <w:ind w:left="709" w:hanging="227"/>
      </w:pPr>
      <w:r>
        <w:rPr>
          <w:rFonts w:ascii="Calibri" w:hAnsi="Calibri" w:eastAsia="Calibri"/>
          <w:b w:val="0"/>
          <w:i w:val="0"/>
          <w:color w:val="1F2937"/>
          <w:sz w:val="22"/>
        </w:rPr>
        <w:t>Likes are stored in the browser only. They are not a shared, server-side count.</w:t>
      </w:r>
    </w:p>
    <w:p>
      <w:pPr>
        <w:pStyle w:val="Heading2"/>
      </w:pPr>
      <w:r>
        <w:t>5.8 Favourites, notifications, and support</w:t>
      </w:r>
    </w:p>
    <w:p>
      <w:pPr>
        <w:pStyle w:val="ListBullet"/>
        <w:spacing w:after="60" w:before="0" w:line="259" w:lineRule="auto"/>
        <w:ind w:left="709" w:hanging="227"/>
      </w:pPr>
      <w:r>
        <w:rPr>
          <w:rFonts w:ascii="Calibri" w:hAnsi="Calibri" w:eastAsia="Calibri"/>
          <w:b w:val="0"/>
          <w:i w:val="0"/>
          <w:color w:val="1F2937"/>
          <w:sz w:val="22"/>
        </w:rPr>
        <w:t>Favourites cover jobs, workers, companies, and education guides, with filters. Saving a favourite notifies the owner.</w:t>
      </w:r>
    </w:p>
    <w:p>
      <w:pPr>
        <w:pStyle w:val="ListBullet"/>
        <w:spacing w:after="60" w:before="0" w:line="259" w:lineRule="auto"/>
        <w:ind w:left="709" w:hanging="227"/>
      </w:pPr>
      <w:r>
        <w:rPr>
          <w:rFonts w:ascii="Calibri" w:hAnsi="Calibri" w:eastAsia="Calibri"/>
          <w:b w:val="0"/>
          <w:i w:val="0"/>
          <w:color w:val="1F2937"/>
          <w:sz w:val="22"/>
        </w:rPr>
        <w:t>In-app notifications cover contact reveals, favourites, marketplace comments, education comments, and admin-chat replies, with mark-as-read.</w:t>
      </w:r>
    </w:p>
    <w:p>
      <w:pPr>
        <w:pStyle w:val="ListBullet"/>
        <w:spacing w:after="60" w:before="0" w:line="259" w:lineRule="auto"/>
        <w:ind w:left="709" w:hanging="227"/>
      </w:pPr>
      <w:r>
        <w:rPr>
          <w:rFonts w:ascii="Calibri" w:hAnsi="Calibri" w:eastAsia="Calibri"/>
          <w:b w:val="0"/>
          <w:i w:val="0"/>
          <w:color w:val="1F2937"/>
          <w:sz w:val="22"/>
        </w:rPr>
        <w:t>Push notifications are sent through Firebase Cloud Messaging when a server key and a device token exist. Without that key, in-app notifications still work and tokens can still be stored.</w:t>
      </w:r>
    </w:p>
    <w:p>
      <w:pPr>
        <w:pStyle w:val="ListBullet"/>
        <w:spacing w:after="60" w:before="0" w:line="259" w:lineRule="auto"/>
        <w:ind w:left="709" w:hanging="227"/>
      </w:pPr>
      <w:r>
        <w:rPr>
          <w:rFonts w:ascii="Calibri" w:hAnsi="Calibri" w:eastAsia="Calibri"/>
          <w:b w:val="0"/>
          <w:i w:val="0"/>
          <w:color w:val="1F2937"/>
          <w:sz w:val="22"/>
        </w:rPr>
        <w:t>Help form stores a support query (name, email, optional phone, message, locale).</w:t>
      </w:r>
    </w:p>
    <w:p>
      <w:pPr>
        <w:pStyle w:val="ListBullet"/>
        <w:spacing w:after="60" w:before="0" w:line="259" w:lineRule="auto"/>
        <w:ind w:left="709" w:hanging="227"/>
      </w:pPr>
      <w:r>
        <w:rPr>
          <w:rFonts w:ascii="Calibri" w:hAnsi="Calibri" w:eastAsia="Calibri"/>
          <w:b w:val="0"/>
          <w:i w:val="0"/>
          <w:color w:val="1F2937"/>
          <w:sz w:val="22"/>
        </w:rPr>
        <w:t>Signed-in users can open a live chat with an admin. Each conversation is deleted 48 hours after it starts, by /api/cron/cleanup-chats.</w:t>
      </w:r>
    </w:p>
    <w:p>
      <w:pPr>
        <w:pStyle w:val="Heading2"/>
      </w:pPr>
      <w:r>
        <w:t>5.9 Admin</w:t>
      </w:r>
    </w:p>
    <w:p>
      <w:pPr>
        <w:pStyle w:val="ListBullet"/>
        <w:spacing w:after="60" w:before="0" w:line="259" w:lineRule="auto"/>
        <w:ind w:left="709" w:hanging="227"/>
      </w:pPr>
      <w:r>
        <w:rPr>
          <w:rFonts w:ascii="Calibri" w:hAnsi="Calibri" w:eastAsia="Calibri"/>
          <w:b w:val="0"/>
          <w:i w:val="0"/>
          <w:color w:val="1F2937"/>
          <w:sz w:val="22"/>
        </w:rPr>
        <w:t>Approve or reject proposed skills, and view recent users.</w:t>
      </w:r>
    </w:p>
    <w:p>
      <w:pPr>
        <w:pStyle w:val="ListBullet"/>
        <w:spacing w:after="60" w:before="0" w:line="259" w:lineRule="auto"/>
        <w:ind w:left="709" w:hanging="227"/>
      </w:pPr>
      <w:r>
        <w:rPr>
          <w:rFonts w:ascii="Calibri" w:hAnsi="Calibri" w:eastAsia="Calibri"/>
          <w:b w:val="0"/>
          <w:i w:val="0"/>
          <w:color w:val="1F2937"/>
          <w:sz w:val="22"/>
        </w:rPr>
        <w:t>Reply in live chat and open the user’s account, worker profile, and employer profile.</w:t>
      </w:r>
    </w:p>
    <w:p>
      <w:pPr>
        <w:pStyle w:val="ListBullet"/>
        <w:spacing w:after="60" w:before="0" w:line="259" w:lineRule="auto"/>
        <w:ind w:left="709" w:hanging="227"/>
      </w:pPr>
      <w:r>
        <w:rPr>
          <w:rFonts w:ascii="Calibri" w:hAnsi="Calibri" w:eastAsia="Calibri"/>
          <w:b w:val="0"/>
          <w:i w:val="0"/>
          <w:color w:val="1F2937"/>
          <w:sz w:val="22"/>
        </w:rPr>
        <w:t>Import workers from CSV as public profiles with no login. They appear on the map when coordinates exist (postcode can fill coordinates). Contact fields on the row are used for later reveals.</w:t>
      </w:r>
    </w:p>
    <w:p>
      <w:pPr>
        <w:pStyle w:val="ListBullet"/>
        <w:spacing w:after="60" w:before="0" w:line="259" w:lineRule="auto"/>
        <w:ind w:left="709" w:hanging="227"/>
      </w:pPr>
      <w:r>
        <w:rPr>
          <w:rFonts w:ascii="Calibri" w:hAnsi="Calibri" w:eastAsia="Calibri"/>
          <w:b w:val="0"/>
          <w:i w:val="0"/>
          <w:color w:val="1F2937"/>
          <w:sz w:val="22"/>
        </w:rPr>
        <w:t>Import businesses from CSV, including a Google Places-style export. The same external place id updates the existing business. Imported businesses are not marked actively hiring, and they appear on the jobs map when they have coordinates.</w:t>
      </w:r>
    </w:p>
    <w:p>
      <w:pPr>
        <w:pStyle w:val="ListBullet"/>
        <w:spacing w:after="60" w:before="0" w:line="259" w:lineRule="auto"/>
        <w:ind w:left="709" w:hanging="227"/>
      </w:pPr>
      <w:r>
        <w:rPr>
          <w:rFonts w:ascii="Calibri" w:hAnsi="Calibri" w:eastAsia="Calibri"/>
          <w:b w:val="0"/>
          <w:i w:val="0"/>
          <w:color w:val="1F2937"/>
          <w:sz w:val="22"/>
        </w:rPr>
        <w:t>Education library: upload PDF (up to 100 MB) or video (up to 2 GB), set type, topic, sort order, publish flag, and localized title and description.</w:t>
      </w:r>
    </w:p>
    <w:p>
      <w:pPr>
        <w:pStyle w:val="ListBullet"/>
        <w:spacing w:after="60" w:before="0" w:line="259" w:lineRule="auto"/>
        <w:ind w:left="709" w:hanging="227"/>
      </w:pPr>
      <w:r>
        <w:rPr>
          <w:rFonts w:ascii="Calibri" w:hAnsi="Calibri" w:eastAsia="Calibri"/>
          <w:b w:val="0"/>
          <w:i w:val="0"/>
          <w:color w:val="1F2937"/>
          <w:sz w:val="22"/>
        </w:rPr>
        <w:t>News excerpts for the home banner, localized, with an optional article URL.</w:t>
      </w:r>
    </w:p>
    <w:p>
      <w:pPr>
        <w:pStyle w:val="ListBullet"/>
        <w:spacing w:after="60" w:before="0" w:line="259" w:lineRule="auto"/>
        <w:ind w:left="709" w:hanging="227"/>
      </w:pPr>
      <w:r>
        <w:rPr>
          <w:rFonts w:ascii="Calibri" w:hAnsi="Calibri" w:eastAsia="Calibri"/>
          <w:b w:val="0"/>
          <w:i w:val="0"/>
          <w:color w:val="1F2937"/>
          <w:sz w:val="22"/>
        </w:rPr>
        <w:t>Translation editor for locale message files.</w:t>
      </w:r>
    </w:p>
    <w:p>
      <w:pPr>
        <w:pStyle w:val="ListBullet"/>
        <w:spacing w:after="60" w:before="0" w:line="259" w:lineRule="auto"/>
        <w:ind w:left="709" w:hanging="227"/>
      </w:pPr>
      <w:r>
        <w:rPr>
          <w:rFonts w:ascii="Calibri" w:hAnsi="Calibri" w:eastAsia="Calibri"/>
          <w:b w:val="0"/>
          <w:i w:val="0"/>
          <w:color w:val="1F2937"/>
          <w:sz w:val="22"/>
        </w:rPr>
        <w:t>Abandoned sign-ups, filterable as new, contacted, or resolved.</w:t>
      </w:r>
    </w:p>
    <w:p>
      <w:pPr>
        <w:pStyle w:val="Heading1"/>
      </w:pPr>
      <w:r>
        <w:t>6. Technical deliverables</w:t>
      </w:r>
    </w:p>
    <w:p>
      <w:pPr>
        <w:pStyle w:val="ListBullet"/>
        <w:spacing w:after="60" w:before="0" w:line="259" w:lineRule="auto"/>
        <w:ind w:left="709" w:hanging="227"/>
      </w:pPr>
      <w:r>
        <w:rPr>
          <w:rFonts w:ascii="Calibri" w:hAnsi="Calibri" w:eastAsia="Calibri"/>
          <w:b w:val="0"/>
          <w:i w:val="0"/>
          <w:color w:val="1F2937"/>
          <w:sz w:val="22"/>
        </w:rPr>
        <w:t>Next.js route handlers and a MySQL repository layer, with versioned SQL migrations.</w:t>
      </w:r>
    </w:p>
    <w:p>
      <w:pPr>
        <w:pStyle w:val="ListBullet"/>
        <w:spacing w:after="60" w:before="0" w:line="259" w:lineRule="auto"/>
        <w:ind w:left="709" w:hanging="227"/>
      </w:pPr>
      <w:r>
        <w:rPr>
          <w:rFonts w:ascii="Calibri" w:hAnsi="Calibri" w:eastAsia="Calibri"/>
          <w:b w:val="0"/>
          <w:i w:val="0"/>
          <w:color w:val="1F2937"/>
          <w:sz w:val="22"/>
        </w:rPr>
        <w:t>Entitlement checks in one module: contact reveal and marketplace posting for Worker and Employer; job posting for Employer only; worker-profile creation for Worker and Employer.</w:t>
      </w:r>
    </w:p>
    <w:p>
      <w:pPr>
        <w:pStyle w:val="ListBullet"/>
        <w:spacing w:after="60" w:before="0" w:line="259" w:lineRule="auto"/>
        <w:ind w:left="709" w:hanging="227"/>
      </w:pPr>
      <w:r>
        <w:rPr>
          <w:rFonts w:ascii="Calibri" w:hAnsi="Calibri" w:eastAsia="Calibri"/>
          <w:b w:val="0"/>
          <w:i w:val="0"/>
          <w:color w:val="1F2937"/>
          <w:sz w:val="22"/>
        </w:rPr>
        <w:t>Stripe product upload script, subscription sync, trial state, and billing portal.</w:t>
      </w:r>
    </w:p>
    <w:p>
      <w:pPr>
        <w:pStyle w:val="ListBullet"/>
        <w:spacing w:after="60" w:before="0" w:line="259" w:lineRule="auto"/>
        <w:ind w:left="709" w:hanging="227"/>
      </w:pPr>
      <w:r>
        <w:rPr>
          <w:rFonts w:ascii="Calibri" w:hAnsi="Calibri" w:eastAsia="Calibri"/>
          <w:b w:val="0"/>
          <w:i w:val="0"/>
          <w:color w:val="1F2937"/>
          <w:sz w:val="22"/>
        </w:rPr>
        <w:t>Transactional email for verification and password reset.</w:t>
      </w:r>
    </w:p>
    <w:p>
      <w:pPr>
        <w:pStyle w:val="ListBullet"/>
        <w:spacing w:after="60" w:before="0" w:line="259" w:lineRule="auto"/>
        <w:ind w:left="709" w:hanging="227"/>
      </w:pPr>
      <w:r>
        <w:rPr>
          <w:rFonts w:ascii="Calibri" w:hAnsi="Calibri" w:eastAsia="Calibri"/>
          <w:b w:val="0"/>
          <w:i w:val="0"/>
          <w:color w:val="1F2937"/>
          <w:sz w:val="22"/>
        </w:rPr>
        <w:t>Analytics events stored in MySQL (including “near me” and contact reveal), via a generic events endpoint.</w:t>
      </w:r>
    </w:p>
    <w:p>
      <w:pPr>
        <w:pStyle w:val="ListBullet"/>
        <w:spacing w:after="60" w:before="0" w:line="259" w:lineRule="auto"/>
        <w:ind w:left="709" w:hanging="227"/>
      </w:pPr>
      <w:r>
        <w:rPr>
          <w:rFonts w:ascii="Calibri" w:hAnsi="Calibri" w:eastAsia="Calibri"/>
          <w:b w:val="0"/>
          <w:i w:val="0"/>
          <w:color w:val="1F2937"/>
          <w:sz w:val="22"/>
        </w:rPr>
        <w:t>Object storage for education files, marketplace media, and uploads, served from the files hostname in production.</w:t>
      </w:r>
    </w:p>
    <w:p>
      <w:pPr>
        <w:pStyle w:val="ListBullet"/>
        <w:spacing w:after="60" w:before="0" w:line="259" w:lineRule="auto"/>
        <w:ind w:left="709" w:hanging="227"/>
      </w:pPr>
      <w:r>
        <w:rPr>
          <w:rFonts w:ascii="Calibri" w:hAnsi="Calibri" w:eastAsia="Calibri"/>
          <w:b w:val="0"/>
          <w:i w:val="0"/>
          <w:color w:val="1F2937"/>
          <w:sz w:val="22"/>
        </w:rPr>
        <w:t>A second database (AGA_test) and a second bucket (aga-test) for a non-live environment.</w:t>
      </w:r>
    </w:p>
    <w:p>
      <w:pPr>
        <w:pStyle w:val="ListBullet"/>
        <w:spacing w:after="60" w:before="0" w:line="259" w:lineRule="auto"/>
        <w:ind w:left="709" w:hanging="227"/>
      </w:pPr>
      <w:r>
        <w:rPr>
          <w:rFonts w:ascii="Calibri" w:hAnsi="Calibri" w:eastAsia="Calibri"/>
          <w:b w:val="0"/>
          <w:i w:val="0"/>
          <w:color w:val="1F2937"/>
          <w:sz w:val="22"/>
        </w:rPr>
        <w:t>Seed data and mock map accounts for local development.</w:t>
      </w:r>
    </w:p>
    <w:p>
      <w:pPr>
        <w:pStyle w:val="ListBullet"/>
        <w:spacing w:after="60" w:before="0" w:line="259" w:lineRule="auto"/>
        <w:ind w:left="709" w:hanging="227"/>
      </w:pPr>
      <w:r>
        <w:rPr>
          <w:rFonts w:ascii="Calibri" w:hAnsi="Calibri" w:eastAsia="Calibri"/>
          <w:b w:val="0"/>
          <w:i w:val="0"/>
          <w:color w:val="1F2937"/>
          <w:sz w:val="22"/>
        </w:rPr>
        <w:t>Privacy notice covering account, profile, search, and contact-reveal data, and signposting UK GDPR rights and the ICO. It is a short in-app notice, not a full statutory privacy pack.</w:t>
      </w:r>
    </w:p>
    <w:p>
      <w:pPr>
        <w:pStyle w:val="Heading1"/>
      </w:pPr>
      <w:r>
        <w:t>7. Known limits</w:t>
      </w:r>
    </w:p>
    <w:p>
      <w:pPr>
        <w:spacing w:after="160" w:before="0" w:line="259" w:lineRule="auto"/>
      </w:pPr>
      <w:r>
        <w:rPr>
          <w:rFonts w:ascii="Calibri" w:hAnsi="Calibri" w:eastAsia="Calibri"/>
          <w:b w:val="0"/>
          <w:i w:val="0"/>
          <w:color w:val="1F2937"/>
          <w:sz w:val="22"/>
        </w:rPr>
        <w:t>These behaviours are part of the current product. They should be read as the delivered scope, not as extra features still to be built.</w:t>
      </w:r>
    </w:p>
    <w:p>
      <w:pPr>
        <w:pStyle w:val="ListBullet"/>
        <w:spacing w:after="60" w:before="0" w:line="259" w:lineRule="auto"/>
        <w:ind w:left="709" w:hanging="227"/>
      </w:pPr>
      <w:r>
        <w:rPr>
          <w:rFonts w:ascii="Calibri" w:hAnsi="Calibri" w:eastAsia="Calibri"/>
          <w:b w:val="0"/>
          <w:i w:val="0"/>
          <w:color w:val="1F2937"/>
          <w:sz w:val="22"/>
        </w:rPr>
        <w:t>There is no messaging between workers and employers. Contact means revealing email, phone, LinkedIn, and a WhatsApp link from the phone number.</w:t>
      </w:r>
    </w:p>
    <w:p>
      <w:pPr>
        <w:pStyle w:val="ListBullet"/>
        <w:spacing w:after="60" w:before="0" w:line="259" w:lineRule="auto"/>
        <w:ind w:left="709" w:hanging="227"/>
      </w:pPr>
      <w:r>
        <w:rPr>
          <w:rFonts w:ascii="Calibri" w:hAnsi="Calibri" w:eastAsia="Calibri"/>
          <w:b w:val="0"/>
          <w:i w:val="0"/>
          <w:color w:val="1F2937"/>
          <w:sz w:val="22"/>
        </w:rPr>
        <w:t>Saved-search storage exists in the database and API. The save control on the map screens is not shown.</w:t>
      </w:r>
    </w:p>
    <w:p>
      <w:pPr>
        <w:pStyle w:val="ListBullet"/>
        <w:spacing w:after="60" w:before="0" w:line="259" w:lineRule="auto"/>
        <w:ind w:left="709" w:hanging="227"/>
      </w:pPr>
      <w:r>
        <w:rPr>
          <w:rFonts w:ascii="Calibri" w:hAnsi="Calibri" w:eastAsia="Calibri"/>
          <w:b w:val="0"/>
          <w:i w:val="0"/>
          <w:color w:val="1F2937"/>
          <w:sz w:val="22"/>
        </w:rPr>
        <w:t>Marketplace likes are local to the device.</w:t>
      </w:r>
    </w:p>
    <w:p>
      <w:pPr>
        <w:pStyle w:val="ListBullet"/>
        <w:spacing w:after="60" w:before="0" w:line="259" w:lineRule="auto"/>
        <w:ind w:left="709" w:hanging="227"/>
      </w:pPr>
      <w:r>
        <w:rPr>
          <w:rFonts w:ascii="Calibri" w:hAnsi="Calibri" w:eastAsia="Calibri"/>
          <w:b w:val="0"/>
          <w:i w:val="0"/>
          <w:color w:val="1F2937"/>
          <w:sz w:val="22"/>
        </w:rPr>
        <w:t>Sponsored slides are hardcoded.</w:t>
      </w:r>
    </w:p>
    <w:p>
      <w:pPr>
        <w:pStyle w:val="ListBullet"/>
        <w:spacing w:after="60" w:before="0" w:line="259" w:lineRule="auto"/>
        <w:ind w:left="709" w:hanging="227"/>
      </w:pPr>
      <w:r>
        <w:rPr>
          <w:rFonts w:ascii="Calibri" w:hAnsi="Calibri" w:eastAsia="Calibri"/>
          <w:b w:val="0"/>
          <w:i w:val="0"/>
          <w:color w:val="1F2937"/>
          <w:sz w:val="22"/>
        </w:rPr>
        <w:t>Education “upgrade” copy still exists in translation files. Access in the app is “signed-in account,” including Free.</w:t>
      </w:r>
    </w:p>
    <w:p>
      <w:pPr>
        <w:pStyle w:val="ListBullet"/>
        <w:spacing w:after="60" w:before="0" w:line="259" w:lineRule="auto"/>
        <w:ind w:left="709" w:hanging="227"/>
      </w:pPr>
      <w:r>
        <w:rPr>
          <w:rFonts w:ascii="Calibri" w:hAnsi="Calibri" w:eastAsia="Calibri"/>
          <w:b w:val="0"/>
          <w:i w:val="0"/>
          <w:color w:val="1F2937"/>
          <w:sz w:val="22"/>
        </w:rPr>
        <w:t>Job and worker detail pages require sign-in. Map and list search does not.</w:t>
      </w:r>
    </w:p>
    <w:p>
      <w:pPr>
        <w:pStyle w:val="ListBullet"/>
        <w:spacing w:after="60" w:before="0" w:line="259" w:lineRule="auto"/>
        <w:ind w:left="709" w:hanging="227"/>
      </w:pPr>
      <w:r>
        <w:rPr>
          <w:rFonts w:ascii="Calibri" w:hAnsi="Calibri" w:eastAsia="Calibri"/>
          <w:b w:val="0"/>
          <w:i w:val="0"/>
          <w:color w:val="1F2937"/>
          <w:sz w:val="22"/>
        </w:rPr>
        <w:t>Directory workers and businesses can exist without an account. Those records are not notified on reveal, because there is no user to notify.</w:t>
      </w:r>
    </w:p>
    <w:p>
      <w:pPr>
        <w:pStyle w:val="ListBullet"/>
        <w:spacing w:after="60" w:before="0" w:line="259" w:lineRule="auto"/>
        <w:ind w:left="709" w:hanging="227"/>
      </w:pPr>
      <w:r>
        <w:rPr>
          <w:rFonts w:ascii="Calibri" w:hAnsi="Calibri" w:eastAsia="Calibri"/>
          <w:b w:val="0"/>
          <w:i w:val="0"/>
          <w:color w:val="1F2937"/>
          <w:sz w:val="22"/>
        </w:rPr>
        <w:t>The privacy notice does not name a company number, a retention schedule, or subprocessors (Stripe, Google, Ideal Postcodes, IONOS, Firebase).</w:t>
      </w:r>
    </w:p>
    <w:p>
      <w:pPr>
        <w:pStyle w:val="ListBullet"/>
        <w:spacing w:after="60" w:before="0" w:line="259" w:lineRule="auto"/>
        <w:ind w:left="709" w:hanging="227"/>
      </w:pPr>
      <w:r>
        <w:rPr>
          <w:rFonts w:ascii="Calibri" w:hAnsi="Calibri" w:eastAsia="Calibri"/>
          <w:b w:val="0"/>
          <w:i w:val="0"/>
          <w:color w:val="1F2937"/>
          <w:sz w:val="22"/>
        </w:rPr>
        <w:t>App Store and Play Store submission (screenshots, age rating, store accounts, production Firebase files) is preparation notes only, not a completed store release.</w:t>
      </w:r>
    </w:p>
    <w:p>
      <w:pPr>
        <w:pStyle w:val="Heading1"/>
      </w:pPr>
      <w:r>
        <w:t>8. Out of scope</w:t>
      </w:r>
    </w:p>
    <w:p>
      <w:pPr>
        <w:spacing w:after="160" w:before="0" w:line="259" w:lineRule="auto"/>
      </w:pPr>
      <w:r>
        <w:rPr>
          <w:rFonts w:ascii="Calibri" w:hAnsi="Calibri" w:eastAsia="Calibri"/>
          <w:b w:val="0"/>
          <w:i w:val="0"/>
          <w:color w:val="1F2937"/>
          <w:sz w:val="22"/>
        </w:rPr>
        <w:t>Unless added by a written change request:</w:t>
      </w:r>
    </w:p>
    <w:p>
      <w:pPr>
        <w:pStyle w:val="ListBullet"/>
        <w:spacing w:after="60" w:before="0" w:line="259" w:lineRule="auto"/>
        <w:ind w:left="709" w:hanging="227"/>
      </w:pPr>
      <w:r>
        <w:rPr>
          <w:rFonts w:ascii="Calibri" w:hAnsi="Calibri" w:eastAsia="Calibri"/>
          <w:b w:val="0"/>
          <w:i w:val="0"/>
          <w:color w:val="1F2937"/>
          <w:sz w:val="22"/>
        </w:rPr>
        <w:t>User-to-user chat or an application inbox.</w:t>
      </w:r>
    </w:p>
    <w:p>
      <w:pPr>
        <w:pStyle w:val="ListBullet"/>
        <w:spacing w:after="60" w:before="0" w:line="259" w:lineRule="auto"/>
        <w:ind w:left="709" w:hanging="227"/>
      </w:pPr>
      <w:r>
        <w:rPr>
          <w:rFonts w:ascii="Calibri" w:hAnsi="Calibri" w:eastAsia="Calibri"/>
          <w:b w:val="0"/>
          <w:i w:val="0"/>
          <w:color w:val="1F2937"/>
          <w:sz w:val="22"/>
        </w:rPr>
        <w:t>Identity, right-to-work, or DBS checks.</w:t>
      </w:r>
    </w:p>
    <w:p>
      <w:pPr>
        <w:pStyle w:val="ListBullet"/>
        <w:spacing w:after="60" w:before="0" w:line="259" w:lineRule="auto"/>
        <w:ind w:left="709" w:hanging="227"/>
      </w:pPr>
      <w:r>
        <w:rPr>
          <w:rFonts w:ascii="Calibri" w:hAnsi="Calibri" w:eastAsia="Calibri"/>
          <w:b w:val="0"/>
          <w:i w:val="0"/>
          <w:color w:val="1F2937"/>
          <w:sz w:val="22"/>
        </w:rPr>
        <w:t>Kurmanji as a shipped language.</w:t>
      </w:r>
    </w:p>
    <w:p>
      <w:pPr>
        <w:pStyle w:val="ListBullet"/>
        <w:spacing w:after="60" w:before="0" w:line="259" w:lineRule="auto"/>
        <w:ind w:left="709" w:hanging="227"/>
      </w:pPr>
      <w:r>
        <w:rPr>
          <w:rFonts w:ascii="Calibri" w:hAnsi="Calibri" w:eastAsia="Calibri"/>
          <w:b w:val="0"/>
          <w:i w:val="0"/>
          <w:color w:val="1F2937"/>
          <w:sz w:val="22"/>
        </w:rPr>
        <w:t>A self-serve ads manager.</w:t>
      </w:r>
    </w:p>
    <w:p>
      <w:pPr>
        <w:pStyle w:val="ListBullet"/>
        <w:spacing w:after="60" w:before="0" w:line="259" w:lineRule="auto"/>
        <w:ind w:left="709" w:hanging="227"/>
      </w:pPr>
      <w:r>
        <w:rPr>
          <w:rFonts w:ascii="Calibri" w:hAnsi="Calibri" w:eastAsia="Calibri"/>
          <w:b w:val="0"/>
          <w:i w:val="0"/>
          <w:color w:val="1F2937"/>
          <w:sz w:val="22"/>
        </w:rPr>
        <w:t>iOS build, store submission, and Apple review.</w:t>
      </w:r>
    </w:p>
    <w:p>
      <w:pPr>
        <w:pStyle w:val="ListBullet"/>
        <w:spacing w:after="60" w:before="0" w:line="259" w:lineRule="auto"/>
        <w:ind w:left="709" w:hanging="227"/>
      </w:pPr>
      <w:r>
        <w:rPr>
          <w:rFonts w:ascii="Calibri" w:hAnsi="Calibri" w:eastAsia="Calibri"/>
          <w:b w:val="0"/>
          <w:i w:val="0"/>
          <w:color w:val="1F2937"/>
          <w:sz w:val="22"/>
        </w:rPr>
        <w:t>Payments other than the Stripe plans and Bacs trial described above.</w:t>
      </w:r>
    </w:p>
    <w:p>
      <w:pPr>
        <w:pStyle w:val="ListBullet"/>
        <w:spacing w:after="60" w:before="0" w:line="259" w:lineRule="auto"/>
        <w:ind w:left="709" w:hanging="227"/>
      </w:pPr>
      <w:r>
        <w:rPr>
          <w:rFonts w:ascii="Calibri" w:hAnsi="Calibri" w:eastAsia="Calibri"/>
          <w:b w:val="0"/>
          <w:i w:val="0"/>
          <w:color w:val="1F2937"/>
          <w:sz w:val="22"/>
        </w:rPr>
        <w:t>Agencies, multi-seat employer teams, or applicant tracking beyond contact reveal and notifications.</w:t>
      </w:r>
    </w:p>
    <w:p>
      <w:pPr>
        <w:pStyle w:val="ListBullet"/>
        <w:spacing w:after="60" w:before="0" w:line="259" w:lineRule="auto"/>
        <w:ind w:left="709" w:hanging="227"/>
      </w:pPr>
      <w:r>
        <w:rPr>
          <w:rFonts w:ascii="Calibri" w:hAnsi="Calibri" w:eastAsia="Calibri"/>
          <w:b w:val="0"/>
          <w:i w:val="0"/>
          <w:color w:val="1F2937"/>
          <w:sz w:val="22"/>
        </w:rPr>
        <w:t>Hosting, domain, Stripe, Google Maps, Ideal Postcodes, Firebase, and mailbox fees. Those remain Client accounts.</w:t>
      </w:r>
    </w:p>
    <w:p>
      <w:pPr>
        <w:pStyle w:val="ListBullet"/>
        <w:spacing w:after="60" w:before="0" w:line="259" w:lineRule="auto"/>
        <w:ind w:left="709" w:hanging="227"/>
      </w:pPr>
      <w:r>
        <w:rPr>
          <w:rFonts w:ascii="Calibri" w:hAnsi="Calibri" w:eastAsia="Calibri"/>
          <w:b w:val="0"/>
          <w:i w:val="0"/>
          <w:color w:val="1F2937"/>
          <w:sz w:val="22"/>
        </w:rPr>
        <w:t>Ongoing content (education files, news, sponsored slides, imported CSVs) after handover, except the admin tools used to manage them.</w:t>
      </w:r>
    </w:p>
    <w:p>
      <w:pPr>
        <w:pStyle w:val="Heading1"/>
      </w:pPr>
      <w:r>
        <w:t>9. Acceptance</w:t>
      </w:r>
    </w:p>
    <w:p>
      <w:pPr>
        <w:spacing w:after="160" w:before="0" w:line="259" w:lineRule="auto"/>
      </w:pPr>
      <w:r>
        <w:rPr>
          <w:rFonts w:ascii="Calibri" w:hAnsi="Calibri" w:eastAsia="Calibri"/>
          <w:b w:val="0"/>
          <w:i w:val="0"/>
          <w:color w:val="1F2937"/>
          <w:sz w:val="22"/>
        </w:rPr>
        <w:t>A deliverable in sections 5 and 6 is accepted when a signed-in user, on the matching plan, can complete that flow on the production website in English, and the same screens render in Arabic and Sorani with right-to-left layout where those locales apply. Payment acceptance additionally requires a Stripe test or live checkout that sets the tier, a portal session, and a trial that can be cancelled before the charge date.</w:t>
      </w:r>
    </w:p>
    <w:p>
      <w:pPr>
        <w:spacing w:after="160" w:before="0" w:line="259" w:lineRule="auto"/>
      </w:pPr>
      <w:r>
        <w:rPr>
          <w:rFonts w:ascii="Calibri" w:hAnsi="Calibri" w:eastAsia="Calibri"/>
          <w:b w:val="0"/>
          <w:i w:val="0"/>
          <w:color w:val="1F2937"/>
          <w:sz w:val="22"/>
        </w:rPr>
        <w:t>Map acceptance requires a browser key and map id. Push acceptance requires Firebase configured on the server and in the native app. Without those keys, search still loads only to the extent the map provider allows, and notifications remain in-app only.</w:t>
      </w:r>
    </w:p>
    <w:p>
      <w:pPr>
        <w:pStyle w:val="Heading1"/>
      </w:pPr>
      <w:r>
        <w:t>10. Assumptions</w:t>
      </w:r>
    </w:p>
    <w:p>
      <w:pPr>
        <w:pStyle w:val="ListBullet"/>
        <w:spacing w:after="60" w:before="0" w:line="259" w:lineRule="auto"/>
        <w:ind w:left="709" w:hanging="227"/>
      </w:pPr>
      <w:r>
        <w:rPr>
          <w:rFonts w:ascii="Calibri" w:hAnsi="Calibri" w:eastAsia="Calibri"/>
          <w:b w:val="0"/>
          <w:i w:val="0"/>
          <w:color w:val="1F2937"/>
          <w:sz w:val="22"/>
        </w:rPr>
        <w:t>Client supplies production secrets: database, Auth secret, SMTP, Stripe, Google Maps, optional Ideal Postcodes, optional Google OAuth, optional Firebase, and the cron secret.</w:t>
      </w:r>
    </w:p>
    <w:p>
      <w:pPr>
        <w:pStyle w:val="ListBullet"/>
        <w:spacing w:after="60" w:before="0" w:line="259" w:lineRule="auto"/>
        <w:ind w:left="709" w:hanging="227"/>
      </w:pPr>
      <w:r>
        <w:rPr>
          <w:rFonts w:ascii="Calibri" w:hAnsi="Calibri" w:eastAsia="Calibri"/>
          <w:b w:val="0"/>
          <w:i w:val="0"/>
          <w:color w:val="1F2937"/>
          <w:sz w:val="22"/>
        </w:rPr>
        <w:t>DNS for the site and the files host points at the VPS before certificates are issued.</w:t>
      </w:r>
    </w:p>
    <w:p>
      <w:pPr>
        <w:pStyle w:val="ListBullet"/>
        <w:spacing w:after="60" w:before="0" w:line="259" w:lineRule="auto"/>
        <w:ind w:left="709" w:hanging="227"/>
      </w:pPr>
      <w:r>
        <w:rPr>
          <w:rFonts w:ascii="Calibri" w:hAnsi="Calibri" w:eastAsia="Calibri"/>
          <w:b w:val="0"/>
          <w:i w:val="0"/>
          <w:color w:val="1F2937"/>
          <w:sz w:val="22"/>
        </w:rPr>
        <w:t>Outbound port 25 is not used; mail goes through the IONOS SMTP service.</w:t>
      </w:r>
    </w:p>
    <w:p>
      <w:pPr>
        <w:pStyle w:val="ListBullet"/>
        <w:spacing w:after="60" w:before="0" w:line="259" w:lineRule="auto"/>
        <w:ind w:left="709" w:hanging="227"/>
      </w:pPr>
      <w:r>
        <w:rPr>
          <w:rFonts w:ascii="Calibri" w:hAnsi="Calibri" w:eastAsia="Calibri"/>
          <w:b w:val="0"/>
          <w:i w:val="0"/>
          <w:color w:val="1F2937"/>
          <w:sz w:val="22"/>
        </w:rPr>
        <w:t>One subscription tier applies to the whole account, not separately to the worker and employer profiles.</w:t>
      </w:r>
    </w:p>
    <w:p>
      <w:pPr>
        <w:pStyle w:val="Heading1"/>
      </w:pPr>
      <w:r>
        <w:t>Open points before signature</w:t>
      </w:r>
    </w:p>
    <w:p>
      <w:pPr>
        <w:spacing w:after="160" w:before="0" w:line="259" w:lineRule="auto"/>
      </w:pPr>
      <w:r>
        <w:rPr>
          <w:rFonts w:ascii="Calibri" w:hAnsi="Calibri" w:eastAsia="Calibri"/>
          <w:b w:val="0"/>
          <w:i w:val="0"/>
          <w:color w:val="1F2937"/>
          <w:sz w:val="22"/>
        </w:rPr>
        <w:t>Two items are worth deciding before this becomes a signed schedule: whether saved searches and server-side marketplace likes should be listed as delivered or as excluded, and whether the privacy notice is enough or needs a lawyer’s version with the company identity and subprocessors.</w:t>
      </w:r>
    </w:p>
    <w:sectPr w:rsidR="00FC693F" w:rsidRPr="0006063C" w:rsidSect="00034616">
      <w:footerReference w:type="default" r:id="rId9"/>
      <w:headerReference w:type="default" r:id="rId10"/>
      <w:pgSz w:w="11906" w:h="16838"/>
      <w:pgMar w:top="1020" w:right="1134" w:bottom="1020"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eastAsia="Calibri"/>
        <w:b w:val="0"/>
        <w:i w:val="0"/>
        <w:color w:val="4B5563"/>
        <w:sz w:val="18"/>
      </w:rPr>
      <w:t xml:space="preserve">AGA Statement of Work  ·  First draft  ·  Page </w:t>
    </w:r>
    <w:r>
      <w:rPr>
        <w:rFonts w:ascii="Calibri" w:hAnsi="Calibri" w:eastAsia="Calibri"/>
        <w:b w:val="0"/>
        <w:i w:val="0"/>
        <w:color w:val="4B556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1F6F6A"/>
        <w:sz w:val="18"/>
      </w:rPr>
      <w:t>Always Growing Ahead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59" w:lineRule="auto"/>
      <w:outlineLvl w:val="0"/>
    </w:pPr>
    <w:rPr>
      <w:rFonts w:asciiTheme="majorHAnsi" w:eastAsiaTheme="majorEastAsia" w:hAnsiTheme="majorHAnsi" w:cstheme="majorBidi" w:ascii="Calibri" w:hAnsi="Calibri" w:eastAsia="Calibri"/>
      <w:b/>
      <w:bCs/>
      <w:i w:val="0"/>
      <w:color w:val="1B3A4B"/>
      <w:sz w:val="32"/>
      <w:szCs w:val="28"/>
    </w:rPr>
  </w:style>
  <w:style w:type="paragraph" w:styleId="Heading2">
    <w:name w:val="heading 2"/>
    <w:basedOn w:val="Normal"/>
    <w:next w:val="Normal"/>
    <w:link w:val="Heading2Char"/>
    <w:uiPriority w:val="9"/>
    <w:unhideWhenUsed/>
    <w:qFormat/>
    <w:rsid w:val="00FC693F"/>
    <w:pPr>
      <w:keepNext/>
      <w:keepLines/>
      <w:spacing w:before="240" w:after="80" w:line="259" w:lineRule="auto"/>
      <w:outlineLvl w:val="1"/>
    </w:pPr>
    <w:rPr>
      <w:rFonts w:asciiTheme="majorHAnsi" w:eastAsiaTheme="majorEastAsia" w:hAnsiTheme="majorHAnsi" w:cstheme="majorBidi" w:ascii="Calibri" w:hAnsi="Calibri" w:eastAsia="Calibri"/>
      <w:b/>
      <w:bCs/>
      <w:i w:val="0"/>
      <w:color w:val="1F6F6A"/>
      <w:sz w:val="26"/>
      <w:szCs w:val="26"/>
    </w:rPr>
  </w:style>
  <w:style w:type="paragraph" w:styleId="Heading3">
    <w:name w:val="heading 3"/>
    <w:basedOn w:val="Normal"/>
    <w:next w:val="Normal"/>
    <w:link w:val="Heading3Char"/>
    <w:uiPriority w:val="9"/>
    <w:unhideWhenUsed/>
    <w:qFormat/>
    <w:rsid w:val="00FC693F"/>
    <w:pPr>
      <w:keepNext/>
      <w:keepLines/>
      <w:spacing w:before="200" w:after="40" w:line="259" w:lineRule="auto"/>
      <w:outlineLvl w:val="2"/>
    </w:pPr>
    <w:rPr>
      <w:rFonts w:asciiTheme="majorHAnsi" w:eastAsiaTheme="majorEastAsia" w:hAnsiTheme="majorHAnsi" w:cstheme="majorBidi" w:ascii="Calibri" w:hAnsi="Calibri" w:eastAsia="Calibri"/>
      <w:b/>
      <w:bCs/>
      <w:i w:val="0"/>
      <w:color w:val="1B3A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AGA Statement of Work — Scope of work and deliverables</dc:title>
  <dc:subject>First draft schedule for the AGA product, prepared from the current repository</dc:subject>
  <dc:creator>python-docx</dc:creator>
  <cp:keywords/>
  <dc:description>Technical scope draft. Not legal advice.</dc:description>
  <cp:lastModifiedBy/>
  <cp:revision>1</cp:revision>
  <dcterms:created xsi:type="dcterms:W3CDTF">2013-12-23T23:15:00Z</dcterms:created>
  <dcterms:modified xsi:type="dcterms:W3CDTF">2013-12-23T23:15:00Z</dcterms:modified>
  <cp:category>Statement of work</cp:category>
</cp:coreProperties>
</file>