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val="false"/>
          <w:bCs w:val="false"/>
          <w:i w:val="false"/>
          <w:iCs w:val="false"/>
          <w:color w:val="000000"/>
          <w:sz w:val="22"/>
          <w:szCs w:val="22"/>
        </w:rPr>
        <w:t xml:space="preserve"/>
      </w:r>
    </w:p>
    <w:p>
      <w:pPr>
        <w:spacing w:after="120"/>
        <w:jc w:val="center"/>
      </w:pPr>
      <w:r>
        <w:rPr>
          <w:rFonts w:ascii="Arial" w:cs="Arial" w:eastAsia="Arial" w:hAnsi="Arial"/>
          <w:b/>
          <w:bCs/>
          <w:color w:val="595959"/>
          <w:sz w:val="28"/>
          <w:szCs w:val="28"/>
        </w:rPr>
        <w:t xml:space="preserve">EBEMA S.A.</w:t>
      </w:r>
    </w:p>
    <w:p>
      <w:pPr>
        <w:spacing w:after="240"/>
        <w:jc w:val="center"/>
      </w:pPr>
      <w:r>
        <w:rPr>
          <w:rFonts w:ascii="Arial" w:cs="Arial" w:eastAsia="Arial" w:hAnsi="Arial"/>
          <w:color w:val="595959"/>
          <w:sz w:val="24"/>
          <w:szCs w:val="24"/>
        </w:rPr>
        <w:t xml:space="preserve">SIT — Sistema Interno de Transporte</w:t>
      </w:r>
    </w:p>
    <w:p>
      <w:pPr>
        <w:pBdr>
          <w:top w:val="single" w:color="2E75B6" w:sz="12" w:space="4"/>
          <w:bottom w:val="single" w:color="2E75B6" w:sz="12" w:space="4"/>
        </w:pBdr>
        <w:spacing w:after="200"/>
        <w:jc w:val="center"/>
      </w:pPr>
      <w:r>
        <w:rPr>
          <w:rFonts w:ascii="Arial" w:cs="Arial" w:eastAsia="Arial" w:hAnsi="Arial"/>
          <w:b/>
          <w:bCs/>
          <w:color w:val="1F4E79"/>
          <w:sz w:val="52"/>
          <w:szCs w:val="52"/>
        </w:rPr>
        <w:t xml:space="preserve">Documento Funcional del Proyecto</w:t>
      </w:r>
    </w:p>
    <w:p>
      <w:pPr>
        <w:spacing w:after="600"/>
        <w:jc w:val="center"/>
      </w:pPr>
      <w:r>
        <w:rPr>
          <w:rFonts w:ascii="Arial" w:cs="Arial" w:eastAsia="Arial" w:hAnsi="Arial"/>
          <w:color w:val="2E75B6"/>
          <w:sz w:val="36"/>
          <w:szCs w:val="36"/>
        </w:rPr>
        <w:t xml:space="preserve">Administrador de Tarifas de Transporte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Fecha</w:t>
            </w:r>
          </w:p>
        </w:tc>
        <w:tc>
          <w:tcPr>
            <w:tcW w:type="dxa" w:w="6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Junio 2026</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Responsable</w:t>
            </w:r>
          </w:p>
        </w:tc>
        <w:tc>
          <w:tcPr>
            <w:tcW w:type="dxa" w:w="6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Jordan Candia — jcandia@ebema.cl</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Entorno activo</w:t>
            </w:r>
          </w:p>
        </w:tc>
        <w:tc>
          <w:tcPr>
            <w:tcW w:type="dxa" w:w="6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QA: ebema-transporte-qa | PRD: ebema-transporte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Supabase QA</w:t>
            </w:r>
          </w:p>
        </w:tc>
        <w:tc>
          <w:tcPr>
            <w:tcW w:type="dxa" w:w="6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deetqblpfobwqioyfkiu</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Estado</w:t>
            </w:r>
          </w:p>
        </w:tc>
        <w:tc>
          <w:tcPr>
            <w:tcW w:type="dxa" w:w="6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En desarrollo activo (QA) — PRD pendiente de sincronizar</w:t>
            </w:r>
          </w:p>
        </w:tc>
      </w:tr>
    </w:tbl>
    <w:p>
      <w:r>
        <w:br w:type="page"/>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8" w:space="4"/>
        </w:pBdr>
        <w:spacing w:after="180" w:before="360"/>
      </w:pPr>
      <w:r>
        <w:rPr>
          <w:rFonts w:ascii="Arial" w:cs="Arial" w:eastAsia="Arial" w:hAnsi="Arial"/>
          <w:b/>
          <w:bCs/>
          <w:color w:val="1F4E79"/>
          <w:sz w:val="36"/>
          <w:szCs w:val="36"/>
        </w:rPr>
        <w:t xml:space="preserve">1. Descripcion General del Sistema</w:t>
      </w:r>
    </w:p>
    <w:p>
      <w:pPr>
        <w:spacing w:after="200"/>
      </w:pPr>
      <w:r>
        <w:rPr>
          <w:rFonts w:ascii="Arial" w:cs="Arial" w:eastAsia="Arial" w:hAnsi="Arial"/>
          <w:b w:val="false"/>
          <w:bCs w:val="false"/>
          <w:i w:val="false"/>
          <w:iCs w:val="false"/>
          <w:color w:val="000000"/>
          <w:sz w:val="22"/>
          <w:szCs w:val="22"/>
        </w:rPr>
        <w:t xml:space="preserve">El SIT EBEMA (Sistema Interno de Transporte) es una aplicacion web interna para EBEMA S.A. que permite cotizar y gestionar las tarifas de transporte de carga entre los centros logisticos (CD) de la empresa y sus destinos de despacho en Chile.</w:t>
      </w:r>
    </w:p>
    <w:p>
      <w:pPr>
        <w:spacing w:after="200"/>
      </w:pPr>
      <w:r>
        <w:rPr>
          <w:rFonts w:ascii="Arial" w:cs="Arial" w:eastAsia="Arial" w:hAnsi="Arial"/>
          <w:b w:val="false"/>
          <w:bCs w:val="false"/>
          <w:i w:val="false"/>
          <w:iCs w:val="false"/>
          <w:color w:val="000000"/>
          <w:sz w:val="22"/>
          <w:szCs w:val="22"/>
        </w:rPr>
        <w:t xml:space="preserve">El sistema reemplaza el proceso manual basado en planillas Excel, automatizando el calculo de costos mediante un motor actuarial de 12 pasos que considera combustibles, peajes, seguros, mantencion, remuneraciones y otros factores operacionales.</w:t>
      </w:r>
    </w:p>
    <w:p>
      <w:pPr>
        <w:pStyle w:val="Heading2"/>
        <w:spacing w:after="120" w:before="280"/>
      </w:pPr>
      <w:r>
        <w:rPr>
          <w:rFonts w:ascii="Arial" w:cs="Arial" w:eastAsia="Arial" w:hAnsi="Arial"/>
          <w:b/>
          <w:bCs/>
          <w:color w:val="2E75B6"/>
          <w:sz w:val="28"/>
          <w:szCs w:val="28"/>
        </w:rPr>
        <w:t xml:space="preserve">1.1 Objetivos Principales</w:t>
      </w:r>
    </w:p>
    <w:p>
      <w:pPr>
        <w:spacing w:after="80"/>
        <w:ind w:left="360" w:hanging="200"/>
      </w:pPr>
      <w:r>
        <w:rPr>
          <w:rFonts w:ascii="Arial" w:cs="Arial" w:eastAsia="Arial" w:hAnsi="Arial"/>
          <w:b/>
          <w:bCs/>
          <w:color w:val="2E75B6"/>
          <w:sz w:val="22"/>
          <w:szCs w:val="22"/>
        </w:rPr>
        <w:t xml:space="preserve">  •  </w:t>
      </w:r>
      <w:r>
        <w:rPr>
          <w:rFonts w:ascii="Arial" w:cs="Arial" w:eastAsia="Arial" w:hAnsi="Arial"/>
          <w:sz w:val="22"/>
          <w:szCs w:val="22"/>
        </w:rPr>
        <w:t xml:space="preserve">Calcular el costo real de transporte por ruta y tipo de camion (ZCAP).</w:t>
      </w:r>
    </w:p>
    <w:p>
      <w:pPr>
        <w:spacing w:after="80"/>
        <w:ind w:left="360" w:hanging="200"/>
      </w:pPr>
      <w:r>
        <w:rPr>
          <w:rFonts w:ascii="Arial" w:cs="Arial" w:eastAsia="Arial" w:hAnsi="Arial"/>
          <w:b/>
          <w:bCs/>
          <w:color w:val="2E75B6"/>
          <w:sz w:val="22"/>
          <w:szCs w:val="22"/>
        </w:rPr>
        <w:t xml:space="preserve">  •  </w:t>
      </w:r>
      <w:r>
        <w:rPr>
          <w:rFonts w:ascii="Arial" w:cs="Arial" w:eastAsia="Arial" w:hAnsi="Arial"/>
          <w:sz w:val="22"/>
          <w:szCs w:val="22"/>
        </w:rPr>
        <w:t xml:space="preserve">Gestionar tarifas por cliente con niveles ZFMI / ZFMP / ZFMX.</w:t>
      </w:r>
    </w:p>
    <w:p>
      <w:pPr>
        <w:spacing w:after="80"/>
        <w:ind w:left="360" w:hanging="200"/>
      </w:pPr>
      <w:r>
        <w:rPr>
          <w:rFonts w:ascii="Arial" w:cs="Arial" w:eastAsia="Arial" w:hAnsi="Arial"/>
          <w:b/>
          <w:bCs/>
          <w:color w:val="2E75B6"/>
          <w:sz w:val="22"/>
          <w:szCs w:val="22"/>
        </w:rPr>
        <w:t xml:space="preserve">  •  </w:t>
      </w:r>
      <w:r>
        <w:rPr>
          <w:rFonts w:ascii="Arial" w:cs="Arial" w:eastAsia="Arial" w:hAnsi="Arial"/>
          <w:sz w:val="22"/>
          <w:szCs w:val="22"/>
        </w:rPr>
        <w:t xml:space="preserve">Administrar el catalogo de proveedores de transporte (Ultima Milla y Troncal).</w:t>
      </w:r>
    </w:p>
    <w:p>
      <w:pPr>
        <w:spacing w:after="80"/>
        <w:ind w:left="360" w:hanging="200"/>
      </w:pPr>
      <w:r>
        <w:rPr>
          <w:rFonts w:ascii="Arial" w:cs="Arial" w:eastAsia="Arial" w:hAnsi="Arial"/>
          <w:b/>
          <w:bCs/>
          <w:color w:val="2E75B6"/>
          <w:sz w:val="22"/>
          <w:szCs w:val="22"/>
        </w:rPr>
        <w:t xml:space="preserve">  •  </w:t>
      </w:r>
      <w:r>
        <w:rPr>
          <w:rFonts w:ascii="Arial" w:cs="Arial" w:eastAsia="Arial" w:hAnsi="Arial"/>
          <w:sz w:val="22"/>
          <w:szCs w:val="22"/>
        </w:rPr>
        <w:t xml:space="preserve">Centralizar el catalogo de rutas, centros logisticos y zonas de transporte.</w:t>
      </w:r>
    </w:p>
    <w:p>
      <w:pPr>
        <w:spacing w:after="80"/>
        <w:ind w:left="360" w:hanging="200"/>
      </w:pPr>
      <w:r>
        <w:rPr>
          <w:rFonts w:ascii="Arial" w:cs="Arial" w:eastAsia="Arial" w:hAnsi="Arial"/>
          <w:b/>
          <w:bCs/>
          <w:color w:val="2E75B6"/>
          <w:sz w:val="22"/>
          <w:szCs w:val="22"/>
        </w:rPr>
        <w:t xml:space="preserve">  •  </w:t>
      </w:r>
      <w:r>
        <w:rPr>
          <w:rFonts w:ascii="Arial" w:cs="Arial" w:eastAsia="Arial" w:hAnsi="Arial"/>
          <w:sz w:val="22"/>
          <w:szCs w:val="22"/>
        </w:rPr>
        <w:t xml:space="preserve">Integrar datos de peajes via API (Google Routes + TollGuru) para calculo automatico.</w:t>
      </w:r>
    </w:p>
    <w:p>
      <w:pPr>
        <w:spacing w:after="80"/>
        <w:ind w:left="360" w:hanging="200"/>
      </w:pPr>
      <w:r>
        <w:rPr>
          <w:rFonts w:ascii="Arial" w:cs="Arial" w:eastAsia="Arial" w:hAnsi="Arial"/>
          <w:b/>
          <w:bCs/>
          <w:color w:val="2E75B6"/>
          <w:sz w:val="22"/>
          <w:szCs w:val="22"/>
        </w:rPr>
        <w:t xml:space="preserve">  •  </w:t>
      </w:r>
      <w:r>
        <w:rPr>
          <w:rFonts w:ascii="Arial" w:cs="Arial" w:eastAsia="Arial" w:hAnsi="Arial"/>
          <w:sz w:val="22"/>
          <w:szCs w:val="22"/>
        </w:rPr>
        <w:t xml:space="preserve">Exportar resultados al ERP (SAP) en formato compatible.</w:t>
      </w:r>
    </w:p>
    <w:p>
      <w:pPr>
        <w:spacing w:after="16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1.2 Stack Tecnologico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6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HTML5 + JavaScript puro (ES Modules) + Tailwind CSS via CDN</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Backend / DB</w:t>
            </w:r>
          </w:p>
        </w:tc>
        <w:tc>
          <w:tcPr>
            <w:tcW w:type="dxa" w:w="6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Supabase (PostgreSQL) — acceso via Supabase JS SDK v2</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Funciones serverless</w:t>
            </w:r>
          </w:p>
        </w:tc>
        <w:tc>
          <w:tcPr>
            <w:tcW w:type="dxa" w:w="6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Supabase Edge Functions (Deno runtime)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Hosting</w:t>
            </w:r>
          </w:p>
        </w:tc>
        <w:tc>
          <w:tcPr>
            <w:tcW w:type="dxa" w:w="6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GitHub Pages — repositorio separado por entorno</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Autenticacion</w:t>
            </w:r>
          </w:p>
        </w:tc>
        <w:tc>
          <w:tcPr>
            <w:tcW w:type="dxa" w:w="6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Supabase Auth (email/password). Funcionarios @ebema.cl y proveedores externos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APIs externas</w:t>
            </w:r>
          </w:p>
        </w:tc>
        <w:tc>
          <w:tcPr>
            <w:tcW w:type="dxa" w:w="6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TollGuru (peajes Chile), Google Routes API v2, CNE (precio diesel), OSRM (georeferencia)</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Control de versiones</w:t>
            </w:r>
          </w:p>
        </w:tc>
        <w:tc>
          <w:tcPr>
            <w:tcW w:type="dxa" w:w="6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Git + GitHub (branch main por entorno)</w:t>
            </w:r>
          </w:p>
        </w:tc>
      </w:tr>
    </w:tbl>
    <w:p>
      <w:pPr>
        <w:spacing w:after="16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1.3 Entornos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300"/>
      </w:tblGrid>
      <w:tr>
        <w:trPr>
          <w:tblHeader/>
        </w:trPr>
        <w:tc>
          <w:tcPr>
            <w:tcW w:type="dxa" w:w="28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Componente</w:t>
            </w:r>
          </w:p>
        </w:tc>
        <w:tc>
          <w:tcPr>
            <w:tcW w:type="dxa" w:w="33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QA (Desarrollo)</w:t>
            </w:r>
          </w:p>
        </w:tc>
        <w:tc>
          <w:tcPr>
            <w:tcW w:type="dxa" w:w="33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Produccion</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Repositorio GitHub</w:t>
            </w:r>
          </w:p>
        </w:tc>
        <w:tc>
          <w:tcPr>
            <w:tcW w:type="dxa" w:w="3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Jordancandia/ebema-transporte-qa</w:t>
            </w:r>
          </w:p>
        </w:tc>
        <w:tc>
          <w:tcPr>
            <w:tcW w:type="dxa" w:w="3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jordancandia/ebema-transporte</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URL publica</w:t>
            </w:r>
          </w:p>
        </w:tc>
        <w:tc>
          <w:tcPr>
            <w:tcW w:type="dxa" w:w="33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jordancandia.github.io/ebema-transporte-qa/</w:t>
            </w:r>
          </w:p>
        </w:tc>
        <w:tc>
          <w:tcPr>
            <w:tcW w:type="dxa" w:w="33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jordancandia.github.io/ebema-transporte/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Supabase Project ID</w:t>
            </w:r>
          </w:p>
        </w:tc>
        <w:tc>
          <w:tcPr>
            <w:tcW w:type="dxa" w:w="3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deetqblpfobwqioyfkiu</w:t>
            </w:r>
          </w:p>
        </w:tc>
        <w:tc>
          <w:tcPr>
            <w:tcW w:type="dxa" w:w="3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humhokvdowfqicjopbhf</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Politica de cambios</w:t>
            </w:r>
          </w:p>
        </w:tc>
        <w:tc>
          <w:tcPr>
            <w:tcW w:type="dxa" w:w="33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Todo desarrollo y prueba</w:t>
            </w:r>
          </w:p>
        </w:tc>
        <w:tc>
          <w:tcPr>
            <w:tcW w:type="dxa" w:w="33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Solo tras confirmacion explicita del usuario</w:t>
            </w:r>
          </w:p>
        </w:tc>
      </w:tr>
    </w:tbl>
    <w:p>
      <w:pPr>
        <w:spacing w:after="160"/>
      </w:pPr>
      <w:r>
        <w:rPr>
          <w:rFonts w:ascii="Arial" w:cs="Arial" w:eastAsia="Arial" w:hAnsi="Arial"/>
          <w:b w:val="false"/>
          <w:bCs w:val="false"/>
          <w:i w:val="false"/>
          <w:iCs w:val="false"/>
          <w:color w:val="000000"/>
          <w:sz w:val="22"/>
          <w:szCs w:val="22"/>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ED7D31" w:sz="12"/>
              <w:left w:val="single" w:color="ED7D31" w:sz="20"/>
              <w:bottom w:val="single" w:color="CCCCCC" w:sz="4"/>
              <w:right w:val="single" w:color="CCCCCC" w:sz="4"/>
            </w:tcBorders>
            <w:shd w:fill="FFF2CC" w:val="clear"/>
            <w:tcMar>
              <w:top w:type="dxa" w:w="100"/>
              <w:left w:type="dxa" w:w="200"/>
              <w:bottom w:type="dxa" w:w="100"/>
              <w:right w:type="dxa" w:w="100"/>
            </w:tcMar>
          </w:tcPr>
          <w:p>
            <w:pPr>
              <w:spacing w:after="60"/>
            </w:pPr>
            <w:r>
              <w:rPr>
                <w:rFonts w:ascii="Arial" w:cs="Arial" w:eastAsia="Arial" w:hAnsi="Arial"/>
                <w:b/>
                <w:bCs/>
                <w:color w:val="ED7D31"/>
                <w:sz w:val="22"/>
                <w:szCs w:val="22"/>
              </w:rPr>
              <w:t xml:space="preserve">ADVERTENCIA — Directriz de Entornos</w:t>
            </w:r>
          </w:p>
          <w:p>
            <w:r>
              <w:rPr>
                <w:rFonts w:ascii="Arial" w:cs="Arial" w:eastAsia="Arial" w:hAnsi="Arial"/>
                <w:sz w:val="20"/>
                <w:szCs w:val="20"/>
              </w:rPr>
              <w:t xml:space="preserve">Todo cambio se trabaja y prueba primero en QA. Produccion NO se toca sin confirmacion explicita del usuario. Esta regla es absoluta.</w:t>
            </w:r>
          </w:p>
        </w:tc>
      </w:tr>
    </w:tbl>
    <w:p>
      <w:pPr>
        <w:spacing w:after="160"/>
      </w:pPr>
      <w:r>
        <w:rPr>
          <w:rFonts w:ascii="Arial" w:cs="Arial" w:eastAsia="Arial" w:hAnsi="Arial"/>
          <w:b w:val="false"/>
          <w:bCs w:val="false"/>
          <w:i w:val="false"/>
          <w:iCs w:val="false"/>
          <w:color w:val="000000"/>
          <w:sz w:val="22"/>
          <w:szCs w:val="22"/>
        </w:rPr>
        <w:t xml:space="preserve"/>
      </w:r>
    </w:p>
    <w:p>
      <w:r>
        <w:br w:type="page"/>
      </w:r>
    </w:p>
    <w:p>
      <w:pPr>
        <w:pStyle w:val="Heading1"/>
        <w:pBdr>
          <w:bottom w:val="single" w:color="2E75B6" w:sz="8" w:space="4"/>
        </w:pBdr>
        <w:spacing w:after="180" w:before="360"/>
      </w:pPr>
      <w:r>
        <w:rPr>
          <w:rFonts w:ascii="Arial" w:cs="Arial" w:eastAsia="Arial" w:hAnsi="Arial"/>
          <w:b/>
          <w:bCs/>
          <w:color w:val="1F4E79"/>
          <w:sz w:val="36"/>
          <w:szCs w:val="36"/>
        </w:rPr>
        <w:t xml:space="preserve">2. Arquitectura y Modulos del Sistema</w:t>
      </w:r>
    </w:p>
    <w:p>
      <w:pPr>
        <w:spacing w:after="200"/>
      </w:pPr>
      <w:r>
        <w:rPr>
          <w:rFonts w:ascii="Arial" w:cs="Arial" w:eastAsia="Arial" w:hAnsi="Arial"/>
          <w:b w:val="false"/>
          <w:bCs w:val="false"/>
          <w:i w:val="false"/>
          <w:iCs w:val="false"/>
          <w:color w:val="000000"/>
          <w:sz w:val="22"/>
          <w:szCs w:val="22"/>
        </w:rPr>
        <w:t xml:space="preserve">La aplicacion carga completamente en el navegador (SPA). Al iniciar sesion se descarga toda la base de datos en memoria (getDatabase) y se mantiene sincronizada con Supabase en segundo plano mediante upsert bidireccional. El localStorage actua como cache de respaldo para modo sin conexion.</w:t>
      </w:r>
    </w:p>
    <w:p>
      <w:pPr>
        <w:pStyle w:val="Heading2"/>
        <w:spacing w:after="120" w:before="280"/>
      </w:pPr>
      <w:r>
        <w:rPr>
          <w:rFonts w:ascii="Arial" w:cs="Arial" w:eastAsia="Arial" w:hAnsi="Arial"/>
          <w:b/>
          <w:bCs/>
          <w:color w:val="2E75B6"/>
          <w:sz w:val="28"/>
          <w:szCs w:val="28"/>
        </w:rPr>
        <w:t xml:space="preserve">2.1 Flujo de Inicializacion</w:t>
      </w:r>
    </w:p>
    <w:p>
      <w:pPr>
        <w:spacing w:after="80"/>
        <w:ind w:left="360" w:hanging="200"/>
      </w:pPr>
      <w:r>
        <w:rPr>
          <w:rFonts w:ascii="Arial" w:cs="Arial" w:eastAsia="Arial" w:hAnsi="Arial"/>
          <w:b/>
          <w:bCs/>
          <w:color w:val="2E75B6"/>
          <w:sz w:val="22"/>
          <w:szCs w:val="22"/>
        </w:rPr>
        <w:t xml:space="preserve">  •  </w:t>
      </w:r>
      <w:r>
        <w:rPr>
          <w:rFonts w:ascii="Arial" w:cs="Arial" w:eastAsia="Arial" w:hAnsi="Arial"/>
          <w:sz w:val="22"/>
          <w:szCs w:val="22"/>
        </w:rPr>
        <w:t xml:space="preserve">El usuario ingresa con correo y contrasena (Supabase Auth).</w:t>
      </w:r>
    </w:p>
    <w:p>
      <w:pPr>
        <w:spacing w:after="80"/>
        <w:ind w:left="360" w:hanging="200"/>
      </w:pPr>
      <w:r>
        <w:rPr>
          <w:rFonts w:ascii="Arial" w:cs="Arial" w:eastAsia="Arial" w:hAnsi="Arial"/>
          <w:b/>
          <w:bCs/>
          <w:color w:val="2E75B6"/>
          <w:sz w:val="22"/>
          <w:szCs w:val="22"/>
        </w:rPr>
        <w:t xml:space="preserve">  •  </w:t>
      </w:r>
      <w:r>
        <w:rPr>
          <w:rFonts w:ascii="Arial" w:cs="Arial" w:eastAsia="Arial" w:hAnsi="Arial"/>
          <w:sz w:val="22"/>
          <w:szCs w:val="22"/>
        </w:rPr>
        <w:t xml:space="preserve">app.js llama a initDatabase(), que descarga en paralelo todas las tablas con paginacion de 1.000 filas.</w:t>
      </w:r>
    </w:p>
    <w:p>
      <w:pPr>
        <w:spacing w:after="80"/>
        <w:ind w:left="360" w:hanging="200"/>
      </w:pPr>
      <w:r>
        <w:rPr>
          <w:rFonts w:ascii="Arial" w:cs="Arial" w:eastAsia="Arial" w:hAnsi="Arial"/>
          <w:b/>
          <w:bCs/>
          <w:color w:val="2E75B6"/>
          <w:sz w:val="22"/>
          <w:szCs w:val="22"/>
        </w:rPr>
        <w:t xml:space="preserve">  •  </w:t>
      </w:r>
      <w:r>
        <w:rPr>
          <w:rFonts w:ascii="Arial" w:cs="Arial" w:eastAsia="Arial" w:hAnsi="Arial"/>
          <w:sz w:val="22"/>
          <w:szCs w:val="22"/>
        </w:rPr>
        <w:t xml:space="preserve">La DB completa queda en memoria (memoryDb) y en respaldo localStorage.</w:t>
      </w:r>
    </w:p>
    <w:p>
      <w:pPr>
        <w:spacing w:after="80"/>
        <w:ind w:left="360" w:hanging="200"/>
      </w:pPr>
      <w:r>
        <w:rPr>
          <w:rFonts w:ascii="Arial" w:cs="Arial" w:eastAsia="Arial" w:hAnsi="Arial"/>
          <w:b/>
          <w:bCs/>
          <w:color w:val="2E75B6"/>
          <w:sz w:val="22"/>
          <w:szCs w:val="22"/>
        </w:rPr>
        <w:t xml:space="preserve">  •  </w:t>
      </w:r>
      <w:r>
        <w:rPr>
          <w:rFonts w:ascii="Arial" w:cs="Arial" w:eastAsia="Arial" w:hAnsi="Arial"/>
          <w:sz w:val="22"/>
          <w:szCs w:val="22"/>
        </w:rPr>
        <w:t xml:space="preserve">Cada cambio llama a saveDatabase(): actualiza memoria + localStorage y dispara syncToSupabase() en segundo plano.</w:t>
      </w:r>
    </w:p>
    <w:p>
      <w:pPr>
        <w:spacing w:after="80"/>
        <w:ind w:left="360" w:hanging="200"/>
      </w:pPr>
      <w:r>
        <w:rPr>
          <w:rFonts w:ascii="Arial" w:cs="Arial" w:eastAsia="Arial" w:hAnsi="Arial"/>
          <w:b/>
          <w:bCs/>
          <w:color w:val="2E75B6"/>
          <w:sz w:val="22"/>
          <w:szCs w:val="22"/>
        </w:rPr>
        <w:t xml:space="preserve">  •  </w:t>
      </w:r>
      <w:r>
        <w:rPr>
          <w:rFonts w:ascii="Arial" w:cs="Arial" w:eastAsia="Arial" w:hAnsi="Arial"/>
          <w:sz w:val="22"/>
          <w:szCs w:val="22"/>
        </w:rPr>
        <w:t xml:space="preserve">Si Supabase no esta disponible, la app opera desde localStorage (modo offline).</w:t>
      </w:r>
    </w:p>
    <w:p>
      <w:pPr>
        <w:spacing w:after="16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2.2 Archivos Principales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Archivo JS</w:t>
            </w:r>
          </w:p>
        </w:tc>
        <w:tc>
          <w:tcPr>
            <w:tcW w:type="dxa" w:w="64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Responsabilidad</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js/app.js</w:t>
            </w:r>
          </w:p>
        </w:tc>
        <w:tc>
          <w:tcPr>
            <w:tcW w:type="dxa" w:w="6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Autenticacion, bootstrap, navegacion entre modulos</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js/data.js</w:t>
            </w:r>
          </w:p>
        </w:tc>
        <w:tc>
          <w:tcPr>
            <w:tcW w:type="dxa" w:w="6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Capa de datos: initDatabase, saveDatabase, migraciones, modelo Centro Origen</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js/tarifas-engine.js</w:t>
            </w:r>
          </w:p>
        </w:tc>
        <w:tc>
          <w:tcPr>
            <w:tcW w:type="dxa" w:w="6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Motor actuarial (12 pasos ZCAP), calcularCostoRuta, calcularMatrizCostos</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js/tarifas-transporte.js</w:t>
            </w:r>
          </w:p>
        </w:tc>
        <w:tc>
          <w:tcPr>
            <w:tcW w:type="dxa" w:w="6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Pantalla 1: Peajes, combustibles, seguros, variables, vista ZCAP</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js/tarifas-clientes.js</w:t>
            </w:r>
          </w:p>
        </w:tc>
        <w:tc>
          <w:tcPr>
            <w:tcW w:type="dxa" w:w="6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Pantalla 2: Historico, clusters, frecuencias, ZFMI/ZFMP/ZFMX</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js/routes.js</w:t>
            </w:r>
          </w:p>
        </w:tc>
        <w:tc>
          <w:tcPr>
            <w:tcW w:type="dxa" w:w="6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Catalogo de rutas, zonas de transporte, centros logisticos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js/transports.js</w:t>
            </w:r>
          </w:p>
        </w:tc>
        <w:tc>
          <w:tcPr>
            <w:tcW w:type="dxa" w:w="6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Vista Proveedores unificada (Ultima Milla + Troncal)</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js/troncales.js</w:t>
            </w:r>
          </w:p>
        </w:tc>
        <w:tc>
          <w:tcPr>
            <w:tcW w:type="dxa" w:w="6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Gestion de transportistas Troncal (traslado entre sucursales)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js/rates.js</w:t>
            </w:r>
          </w:p>
        </w:tc>
        <w:tc>
          <w:tcPr>
            <w:tcW w:type="dxa" w:w="6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Cotizador rapido (modulo de inicio por defecto)</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js/roles.js</w:t>
            </w:r>
          </w:p>
        </w:tc>
        <w:tc>
          <w:tcPr>
            <w:tcW w:type="dxa" w:w="6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Administracion de usuarios y roles del sistema</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js/zonas-transporte.js</w:t>
            </w:r>
          </w:p>
        </w:tc>
        <w:tc>
          <w:tcPr>
            <w:tcW w:type="dxa" w:w="6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Catalogo de zonas de transporte (destinos SAP)</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js/chile-geo.js</w:t>
            </w:r>
          </w:p>
        </w:tc>
        <w:tc>
          <w:tcPr>
            <w:tcW w:type="dxa" w:w="6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Catalogo geografico: regiones, comunas, grupos de origen</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js/supabase-client.js</w:t>
            </w:r>
          </w:p>
        </w:tc>
        <w:tc>
          <w:tcPr>
            <w:tcW w:type="dxa" w:w="6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Instancia unica del cliente Supabase JS SDK</w:t>
            </w:r>
          </w:p>
        </w:tc>
      </w:tr>
    </w:tbl>
    <w:p>
      <w:pPr>
        <w:spacing w:after="16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2.3 Modulos Funcionales (Navegacion Principal)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Modulo</w:t>
            </w:r>
          </w:p>
        </w:tc>
        <w:tc>
          <w:tcPr>
            <w:tcW w:type="dxa" w:w="66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Descripcion</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Cotizador</w:t>
            </w:r>
          </w:p>
        </w:tc>
        <w:tc>
          <w:tcPr>
            <w:tcW w:type="dxa" w:w="6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Cotizacion rapida de flete: selecciona ruta y tipo de camion, calcula tarifa en tiempo real</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Tarifas Transporte</w:t>
            </w:r>
          </w:p>
        </w:tc>
        <w:tc>
          <w:tcPr>
            <w:tcW w:type="dxa" w:w="6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Pantalla 1: configuracion actuarial completa (peajes, combustibles, seguros, mantencion, chofer, GPS)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Tarifas Clientes</w:t>
            </w:r>
          </w:p>
        </w:tc>
        <w:tc>
          <w:tcPr>
            <w:tcW w:type="dxa" w:w="6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Pantalla 2: estructuras ZFMI/ZFMP/ZFMX, clusters de densidad, historico 6M</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Rutas</w:t>
            </w:r>
          </w:p>
        </w:tc>
        <w:tc>
          <w:tcPr>
            <w:tcW w:type="dxa" w:w="6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Administracion de rutas de despacho, zonas de transporte y centros logisticos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Proveedores</w:t>
            </w:r>
          </w:p>
        </w:tc>
        <w:tc>
          <w:tcPr>
            <w:tcW w:type="dxa" w:w="6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Vista unificada: transportistas Ultima Milla y Troncal con filtros y KPIs</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Roles</w:t>
            </w:r>
          </w:p>
        </w:tc>
        <w:tc>
          <w:tcPr>
            <w:tcW w:type="dxa" w:w="6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Administracion de usuarios del sistema (funcionarios EBEMA y proveedores externos)</w:t>
            </w:r>
          </w:p>
        </w:tc>
      </w:tr>
    </w:tbl>
    <w:p>
      <w:pPr>
        <w:spacing w:after="160"/>
      </w:pPr>
      <w:r>
        <w:rPr>
          <w:rFonts w:ascii="Arial" w:cs="Arial" w:eastAsia="Arial" w:hAnsi="Arial"/>
          <w:b w:val="false"/>
          <w:bCs w:val="false"/>
          <w:i w:val="false"/>
          <w:iCs w:val="false"/>
          <w:color w:val="000000"/>
          <w:sz w:val="22"/>
          <w:szCs w:val="22"/>
        </w:rPr>
        <w:t xml:space="preserve"/>
      </w:r>
    </w:p>
    <w:p>
      <w:r>
        <w:br w:type="page"/>
      </w:r>
    </w:p>
    <w:p>
      <w:pPr>
        <w:pStyle w:val="Heading1"/>
        <w:pBdr>
          <w:bottom w:val="single" w:color="2E75B6" w:sz="8" w:space="4"/>
        </w:pBdr>
        <w:spacing w:after="180" w:before="360"/>
      </w:pPr>
      <w:r>
        <w:rPr>
          <w:rFonts w:ascii="Arial" w:cs="Arial" w:eastAsia="Arial" w:hAnsi="Arial"/>
          <w:b/>
          <w:bCs/>
          <w:color w:val="1F4E79"/>
          <w:sz w:val="36"/>
          <w:szCs w:val="36"/>
        </w:rPr>
        <w:t xml:space="preserve">3. Modelo de Datos — Centro Origen</w:t>
      </w:r>
    </w:p>
    <w:p>
      <w:pPr>
        <w:spacing w:after="200"/>
      </w:pPr>
      <w:r>
        <w:rPr>
          <w:rFonts w:ascii="Arial" w:cs="Arial" w:eastAsia="Arial" w:hAnsi="Arial"/>
          <w:b w:val="false"/>
          <w:bCs w:val="false"/>
          <w:i w:val="false"/>
          <w:iCs w:val="false"/>
          <w:color w:val="000000"/>
          <w:sz w:val="22"/>
          <w:szCs w:val="22"/>
        </w:rPr>
        <w:t xml:space="preserve">El modelo de Centro Origen agrupa multiples centros logisticos fisicos en una sola unidad operativa que comparte configuracion de tarifas. Esto permite que centros cercanos (ej. las tres plantas de Santiago) usen los mismos parametros de costo sin duplicar la configuracion.</w:t>
      </w:r>
    </w:p>
    <w:p>
      <w:pPr>
        <w:pStyle w:val="Heading2"/>
        <w:spacing w:after="120" w:before="280"/>
      </w:pPr>
      <w:r>
        <w:rPr>
          <w:rFonts w:ascii="Arial" w:cs="Arial" w:eastAsia="Arial" w:hAnsi="Arial"/>
          <w:b/>
          <w:bCs/>
          <w:color w:val="2E75B6"/>
          <w:sz w:val="28"/>
          <w:szCs w:val="28"/>
        </w:rPr>
        <w:t xml:space="preserve">3.1 Funcionamiento</w:t>
      </w:r>
    </w:p>
    <w:p>
      <w:pPr>
        <w:spacing w:after="80"/>
        <w:ind w:left="360" w:hanging="200"/>
      </w:pPr>
      <w:r>
        <w:rPr>
          <w:rFonts w:ascii="Arial" w:cs="Arial" w:eastAsia="Arial" w:hAnsi="Arial"/>
          <w:b/>
          <w:bCs/>
          <w:color w:val="2E75B6"/>
          <w:sz w:val="22"/>
          <w:szCs w:val="22"/>
        </w:rPr>
        <w:t xml:space="preserve">  •  </w:t>
      </w:r>
      <w:r>
        <w:rPr>
          <w:rFonts w:ascii="Arial" w:cs="Arial" w:eastAsia="Arial" w:hAnsi="Arial"/>
          <w:sz w:val="22"/>
          <w:szCs w:val="22"/>
        </w:rPr>
        <w:t xml:space="preserve">Cada logistics_centre tiene un campo origen_grupo (ej. "SANTIAGO", "CONCEPCION").</w:t>
      </w:r>
    </w:p>
    <w:p>
      <w:pPr>
        <w:spacing w:after="80"/>
        <w:ind w:left="360" w:hanging="200"/>
      </w:pPr>
      <w:r>
        <w:rPr>
          <w:rFonts w:ascii="Arial" w:cs="Arial" w:eastAsia="Arial" w:hAnsi="Arial"/>
          <w:b/>
          <w:bCs/>
          <w:color w:val="2E75B6"/>
          <w:sz w:val="22"/>
          <w:szCs w:val="22"/>
        </w:rPr>
        <w:t xml:space="preserve">  •  </w:t>
      </w:r>
      <w:r>
        <w:rPr>
          <w:rFonts w:ascii="Arial" w:cs="Arial" w:eastAsia="Arial" w:hAnsi="Arial"/>
          <w:sz w:val="22"/>
          <w:szCs w:val="22"/>
        </w:rPr>
        <w:t xml:space="preserve">Todos los centros del mismo grupo comparten la configuracion del "centro representante" (repId).</w:t>
      </w:r>
    </w:p>
    <w:p>
      <w:pPr>
        <w:spacing w:after="80"/>
        <w:ind w:left="360" w:hanging="200"/>
      </w:pPr>
      <w:r>
        <w:rPr>
          <w:rFonts w:ascii="Arial" w:cs="Arial" w:eastAsia="Arial" w:hAnsi="Arial"/>
          <w:b/>
          <w:bCs/>
          <w:color w:val="2E75B6"/>
          <w:sz w:val="22"/>
          <w:szCs w:val="22"/>
        </w:rPr>
        <w:t xml:space="preserve">  •  </w:t>
      </w:r>
      <w:r>
        <w:rPr>
          <w:rFonts w:ascii="Arial" w:cs="Arial" w:eastAsia="Arial" w:hAnsi="Arial"/>
          <w:sz w:val="22"/>
          <w:szCs w:val="22"/>
        </w:rPr>
        <w:t xml:space="preserve">La funcion getGroupRepId(db, centroId) resuelve cualquier centro a su representante de grupo.</w:t>
      </w:r>
    </w:p>
    <w:p>
      <w:pPr>
        <w:spacing w:after="80"/>
        <w:ind w:left="360" w:hanging="200"/>
      </w:pPr>
      <w:r>
        <w:rPr>
          <w:rFonts w:ascii="Arial" w:cs="Arial" w:eastAsia="Arial" w:hAnsi="Arial"/>
          <w:b/>
          <w:bCs/>
          <w:color w:val="2E75B6"/>
          <w:sz w:val="22"/>
          <w:szCs w:val="22"/>
        </w:rPr>
        <w:t xml:space="preserve">  •  </w:t>
      </w:r>
      <w:r>
        <w:rPr>
          <w:rFonts w:ascii="Arial" w:cs="Arial" w:eastAsia="Arial" w:hAnsi="Arial"/>
          <w:sz w:val="22"/>
          <w:szCs w:val="22"/>
        </w:rPr>
        <w:t xml:space="preserve">Los truck_types, combustibles, seguros, km_ofrecidos y parametros se almacenan bajo el repId.</w:t>
      </w:r>
    </w:p>
    <w:p>
      <w:pPr>
        <w:spacing w:after="80"/>
        <w:ind w:left="360" w:hanging="200"/>
      </w:pPr>
      <w:r>
        <w:rPr>
          <w:rFonts w:ascii="Arial" w:cs="Arial" w:eastAsia="Arial" w:hAnsi="Arial"/>
          <w:b/>
          <w:bCs/>
          <w:color w:val="2E75B6"/>
          <w:sz w:val="22"/>
          <w:szCs w:val="22"/>
        </w:rPr>
        <w:t xml:space="preserve">  •  </w:t>
      </w:r>
      <w:r>
        <w:rPr>
          <w:rFonts w:ascii="Arial" w:cs="Arial" w:eastAsia="Arial" w:hAnsi="Arial"/>
          <w:sz w:val="22"/>
          <w:szCs w:val="22"/>
        </w:rPr>
        <w:t xml:space="preserve">La clave compuesta para configuraciones granulares es: "centroId|capKg" (ej. "1003|28000").</w:t>
      </w:r>
    </w:p>
    <w:p>
      <w:pPr>
        <w:spacing w:after="16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3.2 Grupos de Origen Configurados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800"/>
      </w:tblGrid>
      <w:tr>
        <w:trPr>
          <w:tblHeader/>
        </w:trPr>
        <w:tc>
          <w:tcPr>
            <w:tcW w:type="dxa" w:w="28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Grupo (origen_grupo)</w:t>
            </w:r>
          </w:p>
        </w:tc>
        <w:tc>
          <w:tcPr>
            <w:tcW w:type="dxa" w:w="38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Centros que incluye</w:t>
            </w:r>
          </w:p>
        </w:tc>
        <w:tc>
          <w:tcPr>
            <w:tcW w:type="dxa" w:w="28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Centro Representante (repId)</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SANTIAGO</w:t>
            </w:r>
          </w:p>
        </w:tc>
        <w:tc>
          <w:tcPr>
            <w:tcW w:type="dxa" w:w="3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1001 (Corte y Doblado), 1002 (Electrosoldado), 1003 (CD RM)</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1003 — CD RM</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CONCEPCION</w:t>
            </w:r>
          </w:p>
        </w:tc>
        <w:tc>
          <w:tcPr>
            <w:tcW w:type="dxa" w:w="3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1080, 1081 (CD Biobio), 1082 (Zincalum)</w:t>
            </w:r>
          </w:p>
        </w:tc>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1081 — CD Biobio</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SAN BERNARDO</w:t>
            </w:r>
          </w:p>
        </w:tc>
        <w:tc>
          <w:tcPr>
            <w:tcW w:type="dxa" w:w="3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1005</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1005</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ANTOFAGASTA</w:t>
            </w:r>
          </w:p>
        </w:tc>
        <w:tc>
          <w:tcPr>
            <w:tcW w:type="dxa" w:w="3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1020</w:t>
            </w:r>
          </w:p>
        </w:tc>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1020</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COQUIMBO</w:t>
            </w:r>
          </w:p>
        </w:tc>
        <w:tc>
          <w:tcPr>
            <w:tcW w:type="dxa" w:w="3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1040</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1040</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LA CALERA</w:t>
            </w:r>
          </w:p>
        </w:tc>
        <w:tc>
          <w:tcPr>
            <w:tcW w:type="dxa" w:w="3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1050</w:t>
            </w:r>
          </w:p>
        </w:tc>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1050</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RANCAGUA</w:t>
            </w:r>
          </w:p>
        </w:tc>
        <w:tc>
          <w:tcPr>
            <w:tcW w:type="dxa" w:w="3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1060</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1060</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TALCA</w:t>
            </w:r>
          </w:p>
        </w:tc>
        <w:tc>
          <w:tcPr>
            <w:tcW w:type="dxa" w:w="3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1070</w:t>
            </w:r>
          </w:p>
        </w:tc>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1070</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TEMUCO</w:t>
            </w:r>
          </w:p>
        </w:tc>
        <w:tc>
          <w:tcPr>
            <w:tcW w:type="dxa" w:w="3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1090</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1090</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PUERTO MONTT</w:t>
            </w:r>
          </w:p>
        </w:tc>
        <w:tc>
          <w:tcPr>
            <w:tcW w:type="dxa" w:w="3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1100</w:t>
            </w:r>
          </w:p>
        </w:tc>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1100</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CHILLAN</w:t>
            </w:r>
          </w:p>
        </w:tc>
        <w:tc>
          <w:tcPr>
            <w:tcW w:type="dxa" w:w="3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1160</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1160</w:t>
            </w:r>
          </w:p>
        </w:tc>
      </w:tr>
    </w:tbl>
    <w:p>
      <w:pPr>
        <w:spacing w:after="160"/>
      </w:pPr>
      <w:r>
        <w:rPr>
          <w:rFonts w:ascii="Arial" w:cs="Arial" w:eastAsia="Arial" w:hAnsi="Arial"/>
          <w:b w:val="false"/>
          <w:bCs w:val="false"/>
          <w:i w:val="false"/>
          <w:iCs w:val="false"/>
          <w:color w:val="000000"/>
          <w:sz w:val="22"/>
          <w:szCs w:val="22"/>
        </w:rPr>
        <w:t xml:space="preserve"/>
      </w:r>
    </w:p>
    <w:p>
      <w:r>
        <w:br w:type="page"/>
      </w:r>
    </w:p>
    <w:p>
      <w:pPr>
        <w:pStyle w:val="Heading1"/>
        <w:pBdr>
          <w:bottom w:val="single" w:color="2E75B6" w:sz="8" w:space="4"/>
        </w:pBdr>
        <w:spacing w:after="180" w:before="360"/>
      </w:pPr>
      <w:r>
        <w:rPr>
          <w:rFonts w:ascii="Arial" w:cs="Arial" w:eastAsia="Arial" w:hAnsi="Arial"/>
          <w:b/>
          <w:bCs/>
          <w:color w:val="1F4E79"/>
          <w:sz w:val="36"/>
          <w:szCs w:val="36"/>
        </w:rPr>
        <w:t xml:space="preserve">4. Motor Actuarial — Calculo de Costos (12 Pasos)</w:t>
      </w:r>
    </w:p>
    <w:p>
      <w:pPr>
        <w:spacing w:after="200"/>
      </w:pPr>
      <w:r>
        <w:rPr>
          <w:rFonts w:ascii="Arial" w:cs="Arial" w:eastAsia="Arial" w:hAnsi="Arial"/>
          <w:b w:val="false"/>
          <w:bCs w:val="false"/>
          <w:i w:val="false"/>
          <w:iCs w:val="false"/>
          <w:color w:val="000000"/>
          <w:sz w:val="22"/>
          <w:szCs w:val="22"/>
        </w:rPr>
        <w:t xml:space="preserve">La funcion calcularCostoRuta(db, cfg, ruta, capKg) del archivo tarifas-engine.js implementa el calculo completo del costo de transporte para una ruta y tipo de camion. El resultado final es el ZCAP: expectativa de pago al transportista.</w:t>
      </w:r>
    </w:p>
    <w:p>
      <w:pPr>
        <w:spacing w:after="160"/>
      </w:pPr>
      <w:r>
        <w:rPr>
          <w:rFonts w:ascii="Arial" w:cs="Arial" w:eastAsia="Arial" w:hAnsi="Arial"/>
          <w:b w:val="false"/>
          <w:bCs w:val="false"/>
          <w:i/>
          <w:iCs/>
          <w:color w:val="595959"/>
          <w:sz w:val="20"/>
          <w:szCs w:val="20"/>
        </w:rPr>
        <w:t xml:space="preserve">Inputs: ruta (id, km, origenId, caracteristica) | capKg: 5000 / 10000 / 15000 / 28000 kg | cfg: TariffConfig del Centro Origen.</w:t>
      </w:r>
    </w:p>
    <w:p>
      <w:pPr>
        <w:spacing w:after="160"/>
      </w:pPr>
      <w:r>
        <w:rPr>
          <w:rFonts w:ascii="Arial" w:cs="Arial" w:eastAsia="Arial" w:hAnsi="Arial"/>
          <w:b w:val="false"/>
          <w:bCs w:val="false"/>
          <w:i w:val="false"/>
          <w:iCs w:val="false"/>
          <w:color w:val="000000"/>
          <w:sz w:val="22"/>
          <w:szCs w:val="22"/>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6700"/>
      </w:tblGrid>
      <w:tr>
        <w:trPr>
          <w:tblHeader/>
        </w:trPr>
        <w:tc>
          <w:tcPr>
            <w:tcW w:type="dxa" w:w="6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Paso</w:t>
            </w:r>
          </w:p>
        </w:tc>
        <w:tc>
          <w:tcPr>
            <w:tcW w:type="dxa" w:w="21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Variable</w:t>
            </w:r>
          </w:p>
        </w:tc>
        <w:tc>
          <w:tcPr>
            <w:tcW w:type="dxa" w:w="67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Formula / Logica</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1</w:t>
            </w:r>
          </w:p>
        </w:tc>
        <w:tc>
          <w:tcPr>
            <w:tcW w:type="dxa" w:w="2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Peajes (ida + vuelta)</w:t>
            </w:r>
          </w:p>
        </w:tc>
        <w:tc>
          <w:tcPr>
            <w:tcW w:type="dxa" w:w="6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Si existe route_tolls (API automatica): peaje_ida + peaje_vuelta segun eje.
Si no: suma manual de plazas configuradas (simetrico ida = vuelta).</w:t>
            </w:r>
          </w:p>
        </w:tc>
      </w:tr>
      <w:tr>
        <w:tc>
          <w:tcPr>
            <w:tcW w:type="dxa" w:w="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2</w:t>
            </w:r>
          </w:p>
        </w:tc>
        <w:tc>
          <w:tcPr>
            <w:tcW w:type="dxa" w:w="21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Combustible</w:t>
            </w:r>
          </w:p>
        </w:tc>
        <w:tc>
          <w:tcPr>
            <w:tcW w:type="dxa" w:w="6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Ida (cargado): km / rendCargado x precioLitro
Vuelta (vacio): km / rendVacio x precioLitro
Rendimientos: 5T=7.5/9.5, 10T=5.0/7.0, 15T=4.2/5.8, 28T=2.8/4.0 km/L</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3</w:t>
            </w:r>
          </w:p>
        </w:tc>
        <w:tc>
          <w:tcPr>
            <w:tcW w:type="dxa" w:w="2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SOAP por km</w:t>
            </w:r>
          </w:p>
        </w:tc>
        <w:tc>
          <w:tcPr>
            <w:tcW w:type="dxa" w:w="6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(valorSOAP / kmAnual) x km
Denominador: kmMensual x 12</w:t>
            </w:r>
          </w:p>
        </w:tc>
      </w:tr>
      <w:tr>
        <w:tc>
          <w:tcPr>
            <w:tcW w:type="dxa" w:w="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4</w:t>
            </w:r>
          </w:p>
        </w:tc>
        <w:tc>
          <w:tcPr>
            <w:tcW w:type="dxa" w:w="21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Seguro de carga por km</w:t>
            </w:r>
          </w:p>
        </w:tc>
        <w:tc>
          <w:tcPr>
            <w:tcW w:type="dxa" w:w="6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(seguros[centroId] x valorUF / kmMensual) x km
Unidad de configuracion: UF/mes</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5</w:t>
            </w:r>
          </w:p>
        </w:tc>
        <w:tc>
          <w:tcPr>
            <w:tcW w:type="dxa" w:w="2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Mantencion por km</w:t>
            </w:r>
          </w:p>
        </w:tc>
        <w:tc>
          <w:tcPr>
            <w:tcW w:type="dxa" w:w="6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(kmAnual / cicloMant x costoMant / kmAnual) x km
Ciclo por defecto: 20.000 km</w:t>
            </w:r>
          </w:p>
        </w:tc>
      </w:tr>
      <w:tr>
        <w:tc>
          <w:tcPr>
            <w:tcW w:type="dxa" w:w="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6</w:t>
            </w:r>
          </w:p>
        </w:tc>
        <w:tc>
          <w:tcPr>
            <w:tcW w:type="dxa" w:w="21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Neumaticos por km</w:t>
            </w:r>
          </w:p>
        </w:tc>
        <w:tc>
          <w:tcPr>
            <w:tcW w:type="dxa" w:w="6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(kmAnual / cicloNeum x costoNeum / kmAnual) x km
Ciclo: 50.000 km
Costos: 5T=$400K, 10T=$600K, 15T=$800K, 28T=$1.2M</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7</w:t>
            </w:r>
          </w:p>
        </w:tc>
        <w:tc>
          <w:tcPr>
            <w:tcW w:type="dxa" w:w="2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GPS / Celular por km</w:t>
            </w:r>
          </w:p>
        </w:tc>
        <w:tc>
          <w:tcPr>
            <w:tcW w:type="dxa" w:w="6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(costoGPS_UF x valorUF / kmMensual) x km
Costo por defecto: 0.45 UF/mes</w:t>
            </w:r>
          </w:p>
        </w:tc>
      </w:tr>
      <w:tr>
        <w:tc>
          <w:tcPr>
            <w:tcW w:type="dxa" w:w="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8</w:t>
            </w:r>
          </w:p>
        </w:tc>
        <w:tc>
          <w:tcPr>
            <w:tcW w:type="dxa" w:w="21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Chofer base (diario)</w:t>
            </w:r>
          </w:p>
        </w:tc>
        <w:tc>
          <w:tcPr>
            <w:tcW w:type="dxa" w:w="6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sueldoMinimo[centroId] / diasHabiles
Dias habiles por defecto: 22/mes</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9</w:t>
            </w:r>
          </w:p>
        </w:tc>
        <w:tc>
          <w:tcPr>
            <w:tcW w:type="dxa" w:w="2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Variable Chofer (comision)</w:t>
            </w:r>
          </w:p>
        </w:tc>
        <w:tc>
          <w:tcPr>
            <w:tcW w:type="dxa" w:w="6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(peajeIda + combIda + items 3-7) x comisionPct / 100
Comision por defecto: 5%
Base: costos directos del tramo de ida</w:t>
            </w:r>
          </w:p>
        </w:tc>
      </w:tr>
      <w:tr>
        <w:tc>
          <w:tcPr>
            <w:tcW w:type="dxa" w:w="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10</w:t>
            </w:r>
          </w:p>
        </w:tc>
        <w:tc>
          <w:tcPr>
            <w:tcW w:type="dxa" w:w="21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Costo Ruta Total</w:t>
            </w:r>
          </w:p>
        </w:tc>
        <w:tc>
          <w:tcPr>
            <w:tcW w:type="dxa" w:w="6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(suma items 1-9 + peajeVuelta + combVuelta) x factorRuta
Factor por caracteristica: NORMAL=1.00, ISLA=1.35, EXTREMA=1.50</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11</w:t>
            </w:r>
          </w:p>
        </w:tc>
        <w:tc>
          <w:tcPr>
            <w:tcW w:type="dxa" w:w="2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Costo por KM Final</w:t>
            </w:r>
          </w:p>
        </w:tc>
        <w:tc>
          <w:tcPr>
            <w:tcW w:type="dxa" w:w="6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costoRutaTotal / (km x 2)
Divide por km doble (ida+vuelta)</w:t>
            </w:r>
          </w:p>
        </w:tc>
      </w:tr>
      <w:tr>
        <w:tc>
          <w:tcPr>
            <w:tcW w:type="dxa" w:w="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12</w:t>
            </w:r>
          </w:p>
        </w:tc>
        <w:tc>
          <w:tcPr>
            <w:tcW w:type="dxa" w:w="21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ZCAP (Expectativa al Transportista)</w:t>
            </w:r>
          </w:p>
        </w:tc>
        <w:tc>
          <w:tcPr>
            <w:tcW w:type="dxa" w:w="6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costoKmFinal x km
ZCAP con margen: ZCAP x (1 + margenGanancia/100)
Margen por defecto: 15%</w:t>
            </w:r>
          </w:p>
        </w:tc>
      </w:tr>
    </w:tbl>
    <w:p>
      <w:pPr>
        <w:spacing w:after="16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4.1 Tipos de Camion y Ejes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200"/>
        <w:gridCol w:w="2000"/>
        <w:gridCol w:w="2000"/>
      </w:tblGrid>
      <w:tr>
        <w:trPr>
          <w:tblHeader/>
        </w:trPr>
        <w:tc>
          <w:tcPr>
            <w:tcW w:type="dxa" w:w="22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Tipo</w:t>
            </w:r>
          </w:p>
        </w:tc>
        <w:tc>
          <w:tcPr>
            <w:tcW w:type="dxa" w:w="20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Capacidad</w:t>
            </w:r>
          </w:p>
        </w:tc>
        <w:tc>
          <w:tcPr>
            <w:tcW w:type="dxa" w:w="12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Ejes</w:t>
            </w:r>
          </w:p>
        </w:tc>
        <w:tc>
          <w:tcPr>
            <w:tcW w:type="dxa" w:w="20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baseRate</w:t>
            </w:r>
          </w:p>
        </w:tc>
        <w:tc>
          <w:tcPr>
            <w:tcW w:type="dxa" w:w="20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ratePerKm</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Camion 5 Ton</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Hasta 5.000 kg</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2</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$45.000</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$1.200/km</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Camion 10 Ton</w:t>
            </w:r>
          </w:p>
        </w:tc>
        <w:tc>
          <w:tcPr>
            <w:tcW w:type="dxa" w:w="2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Hasta 10.000 kg</w:t>
            </w:r>
          </w:p>
        </w:tc>
        <w:tc>
          <w:tcPr>
            <w:tcW w:type="dxa" w:w="1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2</w:t>
            </w:r>
          </w:p>
        </w:tc>
        <w:tc>
          <w:tcPr>
            <w:tcW w:type="dxa" w:w="2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$60.000</w:t>
            </w:r>
          </w:p>
        </w:tc>
        <w:tc>
          <w:tcPr>
            <w:tcW w:type="dxa" w:w="2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$1.500/km</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Camion 15 Ton</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Hasta 15.000 kg</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3</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$75.000</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$1.800/km</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Camion 28 Ton</w:t>
            </w:r>
          </w:p>
        </w:tc>
        <w:tc>
          <w:tcPr>
            <w:tcW w:type="dxa" w:w="2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Hasta 28.000 kg</w:t>
            </w:r>
          </w:p>
        </w:tc>
        <w:tc>
          <w:tcPr>
            <w:tcW w:type="dxa" w:w="1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3</w:t>
            </w:r>
          </w:p>
        </w:tc>
        <w:tc>
          <w:tcPr>
            <w:tcW w:type="dxa" w:w="2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$120.000</w:t>
            </w:r>
          </w:p>
        </w:tc>
        <w:tc>
          <w:tcPr>
            <w:tcW w:type="dxa" w:w="2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$2.500/km</w:t>
            </w:r>
          </w:p>
        </w:tc>
      </w:tr>
    </w:tbl>
    <w:p>
      <w:pPr>
        <w:spacing w:after="16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4.2 Variables Configurables (TariffConfig — Pantalla 1)</w:t>
      </w:r>
    </w:p>
    <w:p>
      <w:pPr>
        <w:spacing w:after="80"/>
        <w:ind w:left="360" w:hanging="200"/>
      </w:pPr>
      <w:r>
        <w:rPr>
          <w:rFonts w:ascii="Arial" w:cs="Arial" w:eastAsia="Arial" w:hAnsi="Arial"/>
          <w:b/>
          <w:bCs/>
          <w:color w:val="2E75B6"/>
          <w:sz w:val="22"/>
          <w:szCs w:val="22"/>
        </w:rPr>
        <w:t xml:space="preserve">  •  </w:t>
      </w:r>
      <w:r>
        <w:rPr>
          <w:rFonts w:ascii="Arial" w:cs="Arial" w:eastAsia="Arial" w:hAnsi="Arial"/>
          <w:sz w:val="22"/>
          <w:szCs w:val="22"/>
        </w:rPr>
        <w:t xml:space="preserve">valorUF: Valor diario de la UF (default $38.000 CLP).</w:t>
      </w:r>
    </w:p>
    <w:p>
      <w:pPr>
        <w:spacing w:after="80"/>
        <w:ind w:left="360" w:hanging="200"/>
      </w:pPr>
      <w:r>
        <w:rPr>
          <w:rFonts w:ascii="Arial" w:cs="Arial" w:eastAsia="Arial" w:hAnsi="Arial"/>
          <w:b/>
          <w:bCs/>
          <w:color w:val="2E75B6"/>
          <w:sz w:val="22"/>
          <w:szCs w:val="22"/>
        </w:rPr>
        <w:t xml:space="preserve">  •  </w:t>
      </w:r>
      <w:r>
        <w:rPr>
          <w:rFonts w:ascii="Arial" w:cs="Arial" w:eastAsia="Arial" w:hAnsi="Arial"/>
          <w:sz w:val="22"/>
          <w:szCs w:val="22"/>
        </w:rPr>
        <w:t xml:space="preserve">margenGanancia: Porcentaje de margen sobre ZCAP (default 15%).</w:t>
      </w:r>
    </w:p>
    <w:p>
      <w:pPr>
        <w:spacing w:after="80"/>
        <w:ind w:left="360" w:hanging="200"/>
      </w:pPr>
      <w:r>
        <w:rPr>
          <w:rFonts w:ascii="Arial" w:cs="Arial" w:eastAsia="Arial" w:hAnsi="Arial"/>
          <w:b/>
          <w:bCs/>
          <w:color w:val="2E75B6"/>
          <w:sz w:val="22"/>
          <w:szCs w:val="22"/>
        </w:rPr>
        <w:t xml:space="preserve">  •  </w:t>
      </w:r>
      <w:r>
        <w:rPr>
          <w:rFonts w:ascii="Arial" w:cs="Arial" w:eastAsia="Arial" w:hAnsi="Arial"/>
          <w:sz w:val="22"/>
          <w:szCs w:val="22"/>
        </w:rPr>
        <w:t xml:space="preserve">combustibles: { centroId: { precioLitro, fecha } } — actualizable desde CNE.</w:t>
      </w:r>
    </w:p>
    <w:p>
      <w:pPr>
        <w:spacing w:after="80"/>
        <w:ind w:left="360" w:hanging="200"/>
      </w:pPr>
      <w:r>
        <w:rPr>
          <w:rFonts w:ascii="Arial" w:cs="Arial" w:eastAsia="Arial" w:hAnsi="Arial"/>
          <w:b/>
          <w:bCs/>
          <w:color w:val="2E75B6"/>
          <w:sz w:val="22"/>
          <w:szCs w:val="22"/>
        </w:rPr>
        <w:t xml:space="preserve">  •  </w:t>
      </w:r>
      <w:r>
        <w:rPr>
          <w:rFonts w:ascii="Arial" w:cs="Arial" w:eastAsia="Arial" w:hAnsi="Arial"/>
          <w:sz w:val="22"/>
          <w:szCs w:val="22"/>
        </w:rPr>
        <w:t xml:space="preserve">seguros: { centroId: ufMensual } — seguro de carga por Centro Origen.</w:t>
      </w:r>
    </w:p>
    <w:p>
      <w:pPr>
        <w:spacing w:after="80"/>
        <w:ind w:left="360" w:hanging="200"/>
      </w:pPr>
      <w:r>
        <w:rPr>
          <w:rFonts w:ascii="Arial" w:cs="Arial" w:eastAsia="Arial" w:hAnsi="Arial"/>
          <w:b/>
          <w:bCs/>
          <w:color w:val="2E75B6"/>
          <w:sz w:val="22"/>
          <w:szCs w:val="22"/>
        </w:rPr>
        <w:t xml:space="preserve">  •  </w:t>
      </w:r>
      <w:r>
        <w:rPr>
          <w:rFonts w:ascii="Arial" w:cs="Arial" w:eastAsia="Arial" w:hAnsi="Arial"/>
          <w:sz w:val="22"/>
          <w:szCs w:val="22"/>
        </w:rPr>
        <w:t xml:space="preserve">permisosSoap: { "centroId|capKg": { permiso, soap } } — valores anuales.</w:t>
      </w:r>
    </w:p>
    <w:p>
      <w:pPr>
        <w:spacing w:after="80"/>
        <w:ind w:left="360" w:hanging="200"/>
      </w:pPr>
      <w:r>
        <w:rPr>
          <w:rFonts w:ascii="Arial" w:cs="Arial" w:eastAsia="Arial" w:hAnsi="Arial"/>
          <w:b/>
          <w:bCs/>
          <w:color w:val="2E75B6"/>
          <w:sz w:val="22"/>
          <w:szCs w:val="22"/>
        </w:rPr>
        <w:t xml:space="preserve">  •  </w:t>
      </w:r>
      <w:r>
        <w:rPr>
          <w:rFonts w:ascii="Arial" w:cs="Arial" w:eastAsia="Arial" w:hAnsi="Arial"/>
          <w:sz w:val="22"/>
          <w:szCs w:val="22"/>
        </w:rPr>
        <w:t xml:space="preserve">kmOfrecidos: { "centroId|capKg": kmMensual } — km ofrecidos por combinacion.</w:t>
      </w:r>
    </w:p>
    <w:p>
      <w:pPr>
        <w:spacing w:after="80"/>
        <w:ind w:left="360" w:hanging="200"/>
      </w:pPr>
      <w:r>
        <w:rPr>
          <w:rFonts w:ascii="Arial" w:cs="Arial" w:eastAsia="Arial" w:hAnsi="Arial"/>
          <w:b/>
          <w:bCs/>
          <w:color w:val="2E75B6"/>
          <w:sz w:val="22"/>
          <w:szCs w:val="22"/>
        </w:rPr>
        <w:t xml:space="preserve">  •  </w:t>
      </w:r>
      <w:r>
        <w:rPr>
          <w:rFonts w:ascii="Arial" w:cs="Arial" w:eastAsia="Arial" w:hAnsi="Arial"/>
          <w:sz w:val="22"/>
          <w:szCs w:val="22"/>
        </w:rPr>
        <w:t xml:space="preserve">mantencion: { ciclo: 20000, costos: { "centroId|capKg": costo } }.</w:t>
      </w:r>
    </w:p>
    <w:p>
      <w:pPr>
        <w:spacing w:after="80"/>
        <w:ind w:left="360" w:hanging="200"/>
      </w:pPr>
      <w:r>
        <w:rPr>
          <w:rFonts w:ascii="Arial" w:cs="Arial" w:eastAsia="Arial" w:hAnsi="Arial"/>
          <w:b/>
          <w:bCs/>
          <w:color w:val="2E75B6"/>
          <w:sz w:val="22"/>
          <w:szCs w:val="22"/>
        </w:rPr>
        <w:t xml:space="preserve">  •  </w:t>
      </w:r>
      <w:r>
        <w:rPr>
          <w:rFonts w:ascii="Arial" w:cs="Arial" w:eastAsia="Arial" w:hAnsi="Arial"/>
          <w:sz w:val="22"/>
          <w:szCs w:val="22"/>
        </w:rPr>
        <w:t xml:space="preserve">neumaticos: { ciclo: 50000, costos: { capKg: costo } }.</w:t>
      </w:r>
    </w:p>
    <w:p>
      <w:pPr>
        <w:spacing w:after="80"/>
        <w:ind w:left="360" w:hanging="200"/>
      </w:pPr>
      <w:r>
        <w:rPr>
          <w:rFonts w:ascii="Arial" w:cs="Arial" w:eastAsia="Arial" w:hAnsi="Arial"/>
          <w:b/>
          <w:bCs/>
          <w:color w:val="2E75B6"/>
          <w:sz w:val="22"/>
          <w:szCs w:val="22"/>
        </w:rPr>
        <w:t xml:space="preserve">  •  </w:t>
      </w:r>
      <w:r>
        <w:rPr>
          <w:rFonts w:ascii="Arial" w:cs="Arial" w:eastAsia="Arial" w:hAnsi="Arial"/>
          <w:sz w:val="22"/>
          <w:szCs w:val="22"/>
        </w:rPr>
        <w:t xml:space="preserve">chofer: { sueldoMinimo: { centroId: monto }, diasHabiles: 22, comisionPct: 5 }.</w:t>
      </w:r>
    </w:p>
    <w:p>
      <w:pPr>
        <w:spacing w:after="80"/>
        <w:ind w:left="360" w:hanging="200"/>
      </w:pPr>
      <w:r>
        <w:rPr>
          <w:rFonts w:ascii="Arial" w:cs="Arial" w:eastAsia="Arial" w:hAnsi="Arial"/>
          <w:b/>
          <w:bCs/>
          <w:color w:val="2E75B6"/>
          <w:sz w:val="22"/>
          <w:szCs w:val="22"/>
        </w:rPr>
        <w:t xml:space="preserve">  •  </w:t>
      </w:r>
      <w:r>
        <w:rPr>
          <w:rFonts w:ascii="Arial" w:cs="Arial" w:eastAsia="Arial" w:hAnsi="Arial"/>
          <w:sz w:val="22"/>
          <w:szCs w:val="22"/>
        </w:rPr>
        <w:t xml:space="preserve">gps: { costoUF: 0.45 } — costo GPS+celular por camion en UF/mes.</w:t>
      </w:r>
    </w:p>
    <w:p>
      <w:pPr>
        <w:spacing w:after="80"/>
        <w:ind w:left="360" w:hanging="200"/>
      </w:pPr>
      <w:r>
        <w:rPr>
          <w:rFonts w:ascii="Arial" w:cs="Arial" w:eastAsia="Arial" w:hAnsi="Arial"/>
          <w:b/>
          <w:bCs/>
          <w:color w:val="2E75B6"/>
          <w:sz w:val="22"/>
          <w:szCs w:val="22"/>
        </w:rPr>
        <w:t xml:space="preserve">  •  </w:t>
      </w:r>
      <w:r>
        <w:rPr>
          <w:rFonts w:ascii="Arial" w:cs="Arial" w:eastAsia="Arial" w:hAnsi="Arial"/>
          <w:sz w:val="22"/>
          <w:szCs w:val="22"/>
        </w:rPr>
        <w:t xml:space="preserve">factorRuta: { NORMAL: 1.00, ISLA: 1.35, EXTREMA: 1.50 }.</w:t>
      </w:r>
    </w:p>
    <w:p>
      <w:pPr>
        <w:spacing w:after="160"/>
      </w:pPr>
      <w:r>
        <w:rPr>
          <w:rFonts w:ascii="Arial" w:cs="Arial" w:eastAsia="Arial" w:hAnsi="Arial"/>
          <w:b w:val="false"/>
          <w:bCs w:val="false"/>
          <w:i w:val="false"/>
          <w:iCs w:val="false"/>
          <w:color w:val="000000"/>
          <w:sz w:val="22"/>
          <w:szCs w:val="22"/>
        </w:rPr>
        <w:t xml:space="preserve"/>
      </w:r>
    </w:p>
    <w:p>
      <w:r>
        <w:br w:type="page"/>
      </w:r>
    </w:p>
    <w:p>
      <w:pPr>
        <w:pStyle w:val="Heading1"/>
        <w:pBdr>
          <w:bottom w:val="single" w:color="2E75B6" w:sz="8" w:space="4"/>
        </w:pBdr>
        <w:spacing w:after="180" w:before="360"/>
      </w:pPr>
      <w:r>
        <w:rPr>
          <w:rFonts w:ascii="Arial" w:cs="Arial" w:eastAsia="Arial" w:hAnsi="Arial"/>
          <w:b/>
          <w:bCs/>
          <w:color w:val="1F4E79"/>
          <w:sz w:val="36"/>
          <w:szCs w:val="36"/>
        </w:rPr>
        <w:t xml:space="preserve">5. Modulo Tarifas Clientes — ZFMI / ZFMP / ZFMX</w:t>
      </w:r>
    </w:p>
    <w:p>
      <w:pPr>
        <w:spacing w:after="200"/>
      </w:pPr>
      <w:r>
        <w:rPr>
          <w:rFonts w:ascii="Arial" w:cs="Arial" w:eastAsia="Arial" w:hAnsi="Arial"/>
          <w:b w:val="false"/>
          <w:bCs w:val="false"/>
          <w:i w:val="false"/>
          <w:iCs w:val="false"/>
          <w:color w:val="000000"/>
          <w:sz w:val="22"/>
          <w:szCs w:val="22"/>
        </w:rPr>
        <w:t xml:space="preserve">Pantalla 2 del sistema (tarifas-clientes.js). Define las condiciones comerciales para los clientes finales, sobre la base del costo actuarial calculado en Pantalla 1.</w:t>
      </w:r>
    </w:p>
    <w:p>
      <w:pPr>
        <w:pStyle w:val="Heading2"/>
        <w:spacing w:after="120" w:before="280"/>
      </w:pPr>
      <w:r>
        <w:rPr>
          <w:rFonts w:ascii="Arial" w:cs="Arial" w:eastAsia="Arial" w:hAnsi="Arial"/>
          <w:b/>
          <w:bCs/>
          <w:color w:val="2E75B6"/>
          <w:sz w:val="28"/>
          <w:szCs w:val="28"/>
        </w:rPr>
        <w:t xml:space="preserve">5.1 Sub-modulos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Sub-modulo</w:t>
            </w:r>
          </w:p>
        </w:tc>
        <w:tc>
          <w:tcPr>
            <w:tcW w:type="dxa" w:w="66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Funcion</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Historico (6M)</w:t>
            </w:r>
          </w:p>
        </w:tc>
        <w:tc>
          <w:tcPr>
            <w:tcW w:type="dxa" w:w="6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Carga de datos de fletes ejecutados en los ultimos 6 meses via CSV (Centro, Ruta, Tipo Camion, Toneladas, Clientes, Obras, Interregional)</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Consolidacion y Clusters</w:t>
            </w:r>
          </w:p>
        </w:tc>
        <w:tc>
          <w:tcPr>
            <w:tcW w:type="dxa" w:w="6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Calcula factor de consolidacion por ruta y asigna cluster de densidad (1=Alta, 2=Media, 3=Baja, SPOT)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Frecuencias y Especiales</w:t>
            </w:r>
          </w:p>
        </w:tc>
        <w:tc>
          <w:tcPr>
            <w:tcW w:type="dxa" w:w="6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Frecuencias por cluster, recargo exclusividad por centro, tarifa tipo 0000</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Resultados ZFMI/ZFMP/ZFMX</w:t>
            </w:r>
          </w:p>
        </w:tc>
        <w:tc>
          <w:tcPr>
            <w:tcW w:type="dxa" w:w="6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Genera tabla final de tarifas: Minimo, Precio y Maximo para exportar al ERP</w:t>
            </w:r>
          </w:p>
        </w:tc>
      </w:tr>
    </w:tbl>
    <w:p>
      <w:pPr>
        <w:spacing w:after="16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5.2 Definiciones de Tarifas</w:t>
      </w:r>
    </w:p>
    <w:p>
      <w:pPr>
        <w:spacing w:after="80"/>
        <w:ind w:left="360" w:hanging="200"/>
      </w:pPr>
      <w:r>
        <w:rPr>
          <w:rFonts w:ascii="Arial" w:cs="Arial" w:eastAsia="Arial" w:hAnsi="Arial"/>
          <w:b/>
          <w:bCs/>
          <w:color w:val="2E75B6"/>
          <w:sz w:val="22"/>
          <w:szCs w:val="22"/>
        </w:rPr>
        <w:t xml:space="preserve">  •  </w:t>
      </w:r>
      <w:r>
        <w:rPr>
          <w:rFonts w:ascii="Arial" w:cs="Arial" w:eastAsia="Arial" w:hAnsi="Arial"/>
          <w:b/>
          <w:bCs/>
          <w:sz w:val="22"/>
          <w:szCs w:val="22"/>
        </w:rPr>
        <w:t xml:space="preserve">ZFMI (Tarifa Minima): </w:t>
      </w:r>
      <w:r>
        <w:rPr>
          <w:rFonts w:ascii="Arial" w:cs="Arial" w:eastAsia="Arial" w:hAnsi="Arial"/>
          <w:sz w:val="22"/>
          <w:szCs w:val="22"/>
        </w:rPr>
        <w:t xml:space="preserve">Piso de la tarifa comercial. Corresponde a 1 divide entre NV_cluster viaje(s) de consolidacion.</w:t>
      </w:r>
    </w:p>
    <w:p>
      <w:pPr>
        <w:spacing w:after="80"/>
        <w:ind w:left="360" w:hanging="200"/>
      </w:pPr>
      <w:r>
        <w:rPr>
          <w:rFonts w:ascii="Arial" w:cs="Arial" w:eastAsia="Arial" w:hAnsi="Arial"/>
          <w:b/>
          <w:bCs/>
          <w:color w:val="2E75B6"/>
          <w:sz w:val="22"/>
          <w:szCs w:val="22"/>
        </w:rPr>
        <w:t xml:space="preserve">  •  </w:t>
      </w:r>
      <w:r>
        <w:rPr>
          <w:rFonts w:ascii="Arial" w:cs="Arial" w:eastAsia="Arial" w:hAnsi="Arial"/>
          <w:b/>
          <w:bCs/>
          <w:sz w:val="22"/>
          <w:szCs w:val="22"/>
        </w:rPr>
        <w:t xml:space="preserve">ZFMP (Precio por kg): </w:t>
      </w:r>
      <w:r>
        <w:rPr>
          <w:rFonts w:ascii="Arial" w:cs="Arial" w:eastAsia="Arial" w:hAnsi="Arial"/>
          <w:sz w:val="22"/>
          <w:szCs w:val="22"/>
        </w:rPr>
        <w:t xml:space="preserve">Precio unitario por kilogramo. Auto-selecciona el tramo de camion superior si la demanda lo justifica.</w:t>
      </w:r>
    </w:p>
    <w:p>
      <w:pPr>
        <w:spacing w:after="80"/>
        <w:ind w:left="360" w:hanging="200"/>
      </w:pPr>
      <w:r>
        <w:rPr>
          <w:rFonts w:ascii="Arial" w:cs="Arial" w:eastAsia="Arial" w:hAnsi="Arial"/>
          <w:b/>
          <w:bCs/>
          <w:color w:val="2E75B6"/>
          <w:sz w:val="22"/>
          <w:szCs w:val="22"/>
        </w:rPr>
        <w:t xml:space="preserve">  •  </w:t>
      </w:r>
      <w:r>
        <w:rPr>
          <w:rFonts w:ascii="Arial" w:cs="Arial" w:eastAsia="Arial" w:hAnsi="Arial"/>
          <w:b/>
          <w:bCs/>
          <w:sz w:val="22"/>
          <w:szCs w:val="22"/>
        </w:rPr>
        <w:t xml:space="preserve">ZFMX (Tarifa Maxima): </w:t>
      </w:r>
      <w:r>
        <w:rPr>
          <w:rFonts w:ascii="Arial" w:cs="Arial" w:eastAsia="Arial" w:hAnsi="Arial"/>
          <w:sz w:val="22"/>
          <w:szCs w:val="22"/>
        </w:rPr>
        <w:t xml:space="preserve">Equivalente al ZCAP con margen. Techo de lo que se cobra al cliente.</w:t>
      </w:r>
    </w:p>
    <w:p>
      <w:pPr>
        <w:spacing w:after="80"/>
        <w:ind w:left="360" w:hanging="200"/>
      </w:pPr>
      <w:r>
        <w:rPr>
          <w:rFonts w:ascii="Arial" w:cs="Arial" w:eastAsia="Arial" w:hAnsi="Arial"/>
          <w:b/>
          <w:bCs/>
          <w:color w:val="2E75B6"/>
          <w:sz w:val="22"/>
          <w:szCs w:val="22"/>
        </w:rPr>
        <w:t xml:space="preserve">  •  </w:t>
      </w:r>
      <w:r>
        <w:rPr>
          <w:rFonts w:ascii="Arial" w:cs="Arial" w:eastAsia="Arial" w:hAnsi="Arial"/>
          <w:b/>
          <w:bCs/>
          <w:sz w:val="22"/>
          <w:szCs w:val="22"/>
        </w:rPr>
        <w:t xml:space="preserve">SPOT: </w:t>
      </w:r>
      <w:r>
        <w:rPr>
          <w:rFonts w:ascii="Arial" w:cs="Arial" w:eastAsia="Arial" w:hAnsi="Arial"/>
          <w:sz w:val="22"/>
          <w:szCs w:val="22"/>
        </w:rPr>
        <w:t xml:space="preserve">Rutas sin consolidacion regular (NV=1.0). Tarifa por viaje completo, tiempo de respuesta 48h.</w:t>
      </w:r>
    </w:p>
    <w:p>
      <w:pPr>
        <w:spacing w:after="80"/>
        <w:ind w:left="360" w:hanging="200"/>
      </w:pPr>
      <w:r>
        <w:rPr>
          <w:rFonts w:ascii="Arial" w:cs="Arial" w:eastAsia="Arial" w:hAnsi="Arial"/>
          <w:b/>
          <w:bCs/>
          <w:color w:val="2E75B6"/>
          <w:sz w:val="22"/>
          <w:szCs w:val="22"/>
        </w:rPr>
        <w:t xml:space="preserve">  •  </w:t>
      </w:r>
      <w:r>
        <w:rPr>
          <w:rFonts w:ascii="Arial" w:cs="Arial" w:eastAsia="Arial" w:hAnsi="Arial"/>
          <w:b/>
          <w:bCs/>
          <w:sz w:val="22"/>
          <w:szCs w:val="22"/>
        </w:rPr>
        <w:t xml:space="preserve">Tarifa Tipo 0000: </w:t>
      </w:r>
      <w:r>
        <w:rPr>
          <w:rFonts w:ascii="Arial" w:cs="Arial" w:eastAsia="Arial" w:hAnsi="Arial"/>
          <w:sz w:val="22"/>
          <w:szCs w:val="22"/>
        </w:rPr>
        <w:t xml:space="preserve">Tarifa plana para rutas especiales o km cero. Configurable por valor fijo.</w:t>
      </w:r>
    </w:p>
    <w:p>
      <w:pPr>
        <w:spacing w:after="16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5.3 Clusters de Densidad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2200"/>
      </w:tblGrid>
      <w:tr>
        <w:trPr>
          <w:tblHeader/>
        </w:trPr>
        <w:tc>
          <w:tcPr>
            <w:tcW w:type="dxa" w:w="20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Cluster</w:t>
            </w:r>
          </w:p>
        </w:tc>
        <w:tc>
          <w:tcPr>
            <w:tcW w:type="dxa" w:w="30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Descripcion</w:t>
            </w:r>
          </w:p>
        </w:tc>
        <w:tc>
          <w:tcPr>
            <w:tcW w:type="dxa" w:w="22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NV (Nivel de viajes)</w:t>
            </w:r>
          </w:p>
        </w:tc>
        <w:tc>
          <w:tcPr>
            <w:tcW w:type="dxa" w:w="22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Frecuencia</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Cluster 1</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Alta densidad</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3.5</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Lunes a Viernes</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Cluster 2</w:t>
            </w:r>
          </w:p>
        </w:tc>
        <w:tc>
          <w:tcPr>
            <w:tcW w:type="dxa" w:w="3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Media densidad</w:t>
            </w:r>
          </w:p>
        </w:tc>
        <w:tc>
          <w:tcPr>
            <w:tcW w:type="dxa" w:w="2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2.0</w:t>
            </w:r>
          </w:p>
        </w:tc>
        <w:tc>
          <w:tcPr>
            <w:tcW w:type="dxa" w:w="2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2 a 3 dias/semana</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Cluster 3</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Baja densidad</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2.0</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2 dias/semana</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SPOT</w:t>
            </w:r>
          </w:p>
        </w:tc>
        <w:tc>
          <w:tcPr>
            <w:tcW w:type="dxa" w:w="3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Sin consolidacion</w:t>
            </w:r>
          </w:p>
        </w:tc>
        <w:tc>
          <w:tcPr>
            <w:tcW w:type="dxa" w:w="2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1.0</w:t>
            </w:r>
          </w:p>
        </w:tc>
        <w:tc>
          <w:tcPr>
            <w:tcW w:type="dxa" w:w="2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48 horas</w:t>
            </w:r>
          </w:p>
        </w:tc>
      </w:tr>
    </w:tbl>
    <w:p>
      <w:pPr>
        <w:spacing w:after="160"/>
      </w:pPr>
      <w:r>
        <w:rPr>
          <w:rFonts w:ascii="Arial" w:cs="Arial" w:eastAsia="Arial" w:hAnsi="Arial"/>
          <w:b w:val="false"/>
          <w:bCs w:val="false"/>
          <w:i w:val="false"/>
          <w:iCs w:val="false"/>
          <w:color w:val="000000"/>
          <w:sz w:val="22"/>
          <w:szCs w:val="22"/>
        </w:rPr>
        <w:t xml:space="preserve"/>
      </w:r>
    </w:p>
    <w:p>
      <w:r>
        <w:br w:type="page"/>
      </w:r>
    </w:p>
    <w:p>
      <w:pPr>
        <w:pStyle w:val="Heading1"/>
        <w:pBdr>
          <w:bottom w:val="single" w:color="2E75B6" w:sz="8" w:space="4"/>
        </w:pBdr>
        <w:spacing w:after="180" w:before="360"/>
      </w:pPr>
      <w:r>
        <w:rPr>
          <w:rFonts w:ascii="Arial" w:cs="Arial" w:eastAsia="Arial" w:hAnsi="Arial"/>
          <w:b/>
          <w:bCs/>
          <w:color w:val="1F4E79"/>
          <w:sz w:val="36"/>
          <w:szCs w:val="36"/>
        </w:rPr>
        <w:t xml:space="preserve">6. Modulo Rutas de Transporte</w:t>
      </w:r>
    </w:p>
    <w:p>
      <w:pPr>
        <w:spacing w:after="200"/>
      </w:pPr>
      <w:r>
        <w:rPr>
          <w:rFonts w:ascii="Arial" w:cs="Arial" w:eastAsia="Arial" w:hAnsi="Arial"/>
          <w:b w:val="false"/>
          <w:bCs w:val="false"/>
          <w:i w:val="false"/>
          <w:iCs w:val="false"/>
          <w:color w:val="000000"/>
          <w:sz w:val="22"/>
          <w:szCs w:val="22"/>
        </w:rPr>
        <w:t xml:space="preserve">Administra el catalogo completo de rutas, zonas de transporte y centros logisticos (routes.js con sub-tabs).</w:t>
      </w:r>
    </w:p>
    <w:p>
      <w:pPr>
        <w:pStyle w:val="Heading2"/>
        <w:spacing w:after="120" w:before="280"/>
      </w:pPr>
      <w:r>
        <w:rPr>
          <w:rFonts w:ascii="Arial" w:cs="Arial" w:eastAsia="Arial" w:hAnsi="Arial"/>
          <w:b/>
          <w:bCs/>
          <w:color w:val="2E75B6"/>
          <w:sz w:val="28"/>
          <w:szCs w:val="28"/>
        </w:rPr>
        <w:t xml:space="preserve">6.1 Sub-pestanas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Sub-pestana</w:t>
            </w:r>
          </w:p>
        </w:tc>
        <w:tc>
          <w:tcPr>
            <w:tcW w:type="dxa" w:w="66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Contenido</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Rutas</w:t>
            </w:r>
          </w:p>
        </w:tc>
        <w:tc>
          <w:tcPr>
            <w:tcW w:type="dxa" w:w="6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Catalogo de rutas (444 registros en QA). Campos: codigo, origen CD, destino, region, km, caracteristica (NORMAL/ISLA/EXTREMA), estado ERP, georeferencia</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Zonas de Transporte</w:t>
            </w:r>
          </w:p>
        </w:tc>
        <w:tc>
          <w:tcPr>
            <w:tcW w:type="dxa" w:w="6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Catalogo SAP de zonas de destino (586 registros). Campo zona es FK en routes.id_zona_transporte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Centros Logisticos</w:t>
            </w:r>
          </w:p>
        </w:tc>
        <w:tc>
          <w:tcPr>
            <w:tcW w:type="dxa" w:w="6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Listado de CD (15 en QA) con coordenadas GPS. Origen de todas las rutas</w:t>
            </w:r>
          </w:p>
        </w:tc>
      </w:tr>
    </w:tbl>
    <w:p>
      <w:pPr>
        <w:spacing w:after="16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6.2 Campos Clave de una Ruta</w:t>
      </w:r>
    </w:p>
    <w:p>
      <w:pPr>
        <w:spacing w:after="80"/>
        <w:ind w:left="360" w:hanging="200"/>
      </w:pPr>
      <w:r>
        <w:rPr>
          <w:rFonts w:ascii="Arial" w:cs="Arial" w:eastAsia="Arial" w:hAnsi="Arial"/>
          <w:b/>
          <w:bCs/>
          <w:color w:val="2E75B6"/>
          <w:sz w:val="22"/>
          <w:szCs w:val="22"/>
        </w:rPr>
        <w:t xml:space="preserve">  •  </w:t>
      </w:r>
      <w:r>
        <w:rPr>
          <w:rFonts w:ascii="Arial" w:cs="Arial" w:eastAsia="Arial" w:hAnsi="Arial"/>
          <w:sz w:val="22"/>
          <w:szCs w:val="22"/>
        </w:rPr>
        <w:t xml:space="preserve">codigo: Identificador SAP de la ruta (ej. RUT-SCL-ANT).</w:t>
      </w:r>
    </w:p>
    <w:p>
      <w:pPr>
        <w:spacing w:after="80"/>
        <w:ind w:left="360" w:hanging="200"/>
      </w:pPr>
      <w:r>
        <w:rPr>
          <w:rFonts w:ascii="Arial" w:cs="Arial" w:eastAsia="Arial" w:hAnsi="Arial"/>
          <w:b/>
          <w:bCs/>
          <w:color w:val="2E75B6"/>
          <w:sz w:val="22"/>
          <w:szCs w:val="22"/>
        </w:rPr>
        <w:t xml:space="preserve">  •  </w:t>
      </w:r>
      <w:r>
        <w:rPr>
          <w:rFonts w:ascii="Arial" w:cs="Arial" w:eastAsia="Arial" w:hAnsi="Arial"/>
          <w:sz w:val="22"/>
          <w:szCs w:val="22"/>
        </w:rPr>
        <w:t xml:space="preserve">origenId: FK a logistics_centres.id (el CD de despacho).</w:t>
      </w:r>
    </w:p>
    <w:p>
      <w:pPr>
        <w:spacing w:after="80"/>
        <w:ind w:left="360" w:hanging="200"/>
      </w:pPr>
      <w:r>
        <w:rPr>
          <w:rFonts w:ascii="Arial" w:cs="Arial" w:eastAsia="Arial" w:hAnsi="Arial"/>
          <w:b/>
          <w:bCs/>
          <w:color w:val="2E75B6"/>
          <w:sz w:val="22"/>
          <w:szCs w:val="22"/>
        </w:rPr>
        <w:t xml:space="preserve">  •  </w:t>
      </w:r>
      <w:r>
        <w:rPr>
          <w:rFonts w:ascii="Arial" w:cs="Arial" w:eastAsia="Arial" w:hAnsi="Arial"/>
          <w:sz w:val="22"/>
          <w:szCs w:val="22"/>
        </w:rPr>
        <w:t xml:space="preserve">km: Distancia por carretera (puede calcularse automaticamente via OSRM).</w:t>
      </w:r>
    </w:p>
    <w:p>
      <w:pPr>
        <w:spacing w:after="80"/>
        <w:ind w:left="360" w:hanging="200"/>
      </w:pPr>
      <w:r>
        <w:rPr>
          <w:rFonts w:ascii="Arial" w:cs="Arial" w:eastAsia="Arial" w:hAnsi="Arial"/>
          <w:b/>
          <w:bCs/>
          <w:color w:val="2E75B6"/>
          <w:sz w:val="22"/>
          <w:szCs w:val="22"/>
        </w:rPr>
        <w:t xml:space="preserve">  •  </w:t>
      </w:r>
      <w:r>
        <w:rPr>
          <w:rFonts w:ascii="Arial" w:cs="Arial" w:eastAsia="Arial" w:hAnsi="Arial"/>
          <w:sz w:val="22"/>
          <w:szCs w:val="22"/>
        </w:rPr>
        <w:t xml:space="preserve">caracteristica: NORMAL / ISLA / EXTREMA (afecta el factor multiplicador del motor).</w:t>
      </w:r>
    </w:p>
    <w:p>
      <w:pPr>
        <w:spacing w:after="80"/>
        <w:ind w:left="360" w:hanging="200"/>
      </w:pPr>
      <w:r>
        <w:rPr>
          <w:rFonts w:ascii="Arial" w:cs="Arial" w:eastAsia="Arial" w:hAnsi="Arial"/>
          <w:b/>
          <w:bCs/>
          <w:color w:val="2E75B6"/>
          <w:sz w:val="22"/>
          <w:szCs w:val="22"/>
        </w:rPr>
        <w:t xml:space="preserve">  •  </w:t>
      </w:r>
      <w:r>
        <w:rPr>
          <w:rFonts w:ascii="Arial" w:cs="Arial" w:eastAsia="Arial" w:hAnsi="Arial"/>
          <w:sz w:val="22"/>
          <w:szCs w:val="22"/>
        </w:rPr>
        <w:t xml:space="preserve">id_zona_transporte: FK a transport_zones.zona (codigo SAP).</w:t>
      </w:r>
    </w:p>
    <w:p>
      <w:pPr>
        <w:spacing w:after="80"/>
        <w:ind w:left="360" w:hanging="200"/>
      </w:pPr>
      <w:r>
        <w:rPr>
          <w:rFonts w:ascii="Arial" w:cs="Arial" w:eastAsia="Arial" w:hAnsi="Arial"/>
          <w:b/>
          <w:bCs/>
          <w:color w:val="2E75B6"/>
          <w:sz w:val="22"/>
          <w:szCs w:val="22"/>
        </w:rPr>
        <w:t xml:space="preserve">  •  </w:t>
      </w:r>
      <w:r>
        <w:rPr>
          <w:rFonts w:ascii="Arial" w:cs="Arial" w:eastAsia="Arial" w:hAnsi="Arial"/>
          <w:sz w:val="22"/>
          <w:szCs w:val="22"/>
        </w:rPr>
        <w:t xml:space="preserve">estado_erp: boolean — indica si la ruta ya fue creada en SAP.</w:t>
      </w:r>
    </w:p>
    <w:p>
      <w:pPr>
        <w:spacing w:after="80"/>
        <w:ind w:left="360" w:hanging="200"/>
      </w:pPr>
      <w:r>
        <w:rPr>
          <w:rFonts w:ascii="Arial" w:cs="Arial" w:eastAsia="Arial" w:hAnsi="Arial"/>
          <w:b/>
          <w:bCs/>
          <w:color w:val="2E75B6"/>
          <w:sz w:val="22"/>
          <w:szCs w:val="22"/>
        </w:rPr>
        <w:t xml:space="preserve">  •  </w:t>
      </w:r>
      <w:r>
        <w:rPr>
          <w:rFonts w:ascii="Arial" w:cs="Arial" w:eastAsia="Arial" w:hAnsi="Arial"/>
          <w:sz w:val="22"/>
          <w:szCs w:val="22"/>
        </w:rPr>
        <w:t xml:space="preserve">georef_estado: boolean — indica si la ruta tiene lat/lon del destino.</w:t>
      </w:r>
    </w:p>
    <w:p>
      <w:pPr>
        <w:spacing w:after="160"/>
      </w:pPr>
      <w:r>
        <w:rPr>
          <w:rFonts w:ascii="Arial" w:cs="Arial" w:eastAsia="Arial" w:hAnsi="Arial"/>
          <w:b w:val="false"/>
          <w:bCs w:val="false"/>
          <w:i w:val="false"/>
          <w:iCs w:val="false"/>
          <w:color w:val="000000"/>
          <w:sz w:val="22"/>
          <w:szCs w:val="22"/>
        </w:rPr>
        <w:t xml:space="preserve"/>
      </w:r>
    </w:p>
    <w:p>
      <w:r>
        <w:br w:type="page"/>
      </w:r>
    </w:p>
    <w:p>
      <w:pPr>
        <w:pStyle w:val="Heading1"/>
        <w:pBdr>
          <w:bottom w:val="single" w:color="2E75B6" w:sz="8" w:space="4"/>
        </w:pBdr>
        <w:spacing w:after="180" w:before="360"/>
      </w:pPr>
      <w:r>
        <w:rPr>
          <w:rFonts w:ascii="Arial" w:cs="Arial" w:eastAsia="Arial" w:hAnsi="Arial"/>
          <w:b/>
          <w:bCs/>
          <w:color w:val="1F4E79"/>
          <w:sz w:val="36"/>
          <w:szCs w:val="36"/>
        </w:rPr>
        <w:t xml:space="preserve">7. Modulo Proveedores de Transporte</w:t>
      </w:r>
    </w:p>
    <w:p>
      <w:pPr>
        <w:spacing w:after="200"/>
      </w:pPr>
      <w:r>
        <w:rPr>
          <w:rFonts w:ascii="Arial" w:cs="Arial" w:eastAsia="Arial" w:hAnsi="Arial"/>
          <w:b w:val="false"/>
          <w:bCs w:val="false"/>
          <w:i w:val="false"/>
          <w:iCs w:val="false"/>
          <w:color w:val="000000"/>
          <w:sz w:val="22"/>
          <w:szCs w:val="22"/>
        </w:rPr>
        <w:t xml:space="preserve">Vista unificada que reemplaza las antiguas pestanas separadas "Transportistas" y "Troncales". Gestiona dos tipos de proveedores con distinto alcance operativo (transports.js).</w:t>
      </w:r>
    </w:p>
    <w:p>
      <w:pPr>
        <w:pStyle w:val="Heading2"/>
        <w:spacing w:after="120" w:before="280"/>
      </w:pPr>
      <w:r>
        <w:rPr>
          <w:rFonts w:ascii="Arial" w:cs="Arial" w:eastAsia="Arial" w:hAnsi="Arial"/>
          <w:b/>
          <w:bCs/>
          <w:color w:val="2E75B6"/>
          <w:sz w:val="28"/>
          <w:szCs w:val="28"/>
        </w:rPr>
        <w:t xml:space="preserve">7.1 Tipos de Proveedor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600"/>
        <w:gridCol w:w="2200"/>
      </w:tblGrid>
      <w:tr>
        <w:trPr>
          <w:tblHeader/>
        </w:trPr>
        <w:tc>
          <w:tcPr>
            <w:tcW w:type="dxa" w:w="18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Tipo</w:t>
            </w:r>
          </w:p>
        </w:tc>
        <w:tc>
          <w:tcPr>
            <w:tcW w:type="dxa" w:w="28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Descripcion</w:t>
            </w:r>
          </w:p>
        </w:tc>
        <w:tc>
          <w:tcPr>
            <w:tcW w:type="dxa" w:w="26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Tabla de datos</w:t>
            </w:r>
          </w:p>
        </w:tc>
        <w:tc>
          <w:tcPr>
            <w:tcW w:type="dxa" w:w="22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Campos especificos</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Ultima Milla</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Despacho final al cliente. Pueden tener varios camiones y choferes</w:t>
            </w:r>
          </w:p>
        </w:tc>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transports + transports_camiones + transports_choferes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razon social, RUT, patente, cod SAP, camiones, choferes, documentos, datos bancarios</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Troncal</w:t>
            </w:r>
          </w:p>
        </w:tc>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Traslado de stock entre sucursales/CD. Solo identificacion basica</w:t>
            </w:r>
          </w:p>
        </w:tc>
        <w:tc>
          <w:tcPr>
            <w:tcW w:type="dxa" w:w="2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troncales (JSON local)</w:t>
            </w:r>
          </w:p>
        </w:tc>
        <w:tc>
          <w:tcPr>
            <w:tcW w:type="dxa" w:w="2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razon social, RUT</w:t>
            </w:r>
          </w:p>
        </w:tc>
      </w:tr>
    </w:tbl>
    <w:p>
      <w:pPr>
        <w:spacing w:after="16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7.2 Datos Capturados — Ultima Milla</w:t>
      </w:r>
    </w:p>
    <w:p>
      <w:pPr>
        <w:spacing w:after="80"/>
        <w:ind w:left="360" w:hanging="200"/>
      </w:pPr>
      <w:r>
        <w:rPr>
          <w:rFonts w:ascii="Arial" w:cs="Arial" w:eastAsia="Arial" w:hAnsi="Arial"/>
          <w:b/>
          <w:bCs/>
          <w:color w:val="2E75B6"/>
          <w:sz w:val="22"/>
          <w:szCs w:val="22"/>
        </w:rPr>
        <w:t xml:space="preserve">  •  </w:t>
      </w:r>
      <w:r>
        <w:rPr>
          <w:rFonts w:ascii="Arial" w:cs="Arial" w:eastAsia="Arial" w:hAnsi="Arial"/>
          <w:b/>
          <w:bCs/>
          <w:sz w:val="22"/>
          <w:szCs w:val="22"/>
        </w:rPr>
        <w:t xml:space="preserve">Por transportista: </w:t>
      </w:r>
      <w:r>
        <w:rPr>
          <w:rFonts w:ascii="Arial" w:cs="Arial" w:eastAsia="Arial" w:hAnsi="Arial"/>
          <w:sz w:val="22"/>
          <w:szCs w:val="22"/>
        </w:rPr>
        <w:t xml:space="preserve">razonSocial, RUT, direccion, telefono, email, codigoSAP.</w:t>
      </w:r>
    </w:p>
    <w:p>
      <w:pPr>
        <w:spacing w:after="80"/>
        <w:ind w:left="360" w:hanging="200"/>
      </w:pPr>
      <w:r>
        <w:rPr>
          <w:rFonts w:ascii="Arial" w:cs="Arial" w:eastAsia="Arial" w:hAnsi="Arial"/>
          <w:b/>
          <w:bCs/>
          <w:color w:val="2E75B6"/>
          <w:sz w:val="22"/>
          <w:szCs w:val="22"/>
        </w:rPr>
        <w:t xml:space="preserve">  •  </w:t>
      </w:r>
      <w:r>
        <w:rPr>
          <w:rFonts w:ascii="Arial" w:cs="Arial" w:eastAsia="Arial" w:hAnsi="Arial"/>
          <w:b/>
          <w:bCs/>
          <w:sz w:val="22"/>
          <w:szCs w:val="22"/>
        </w:rPr>
        <w:t xml:space="preserve">Por camion (transports_camiones): </w:t>
      </w:r>
      <w:r>
        <w:rPr>
          <w:rFonts w:ascii="Arial" w:cs="Arial" w:eastAsia="Arial" w:hAnsi="Arial"/>
          <w:sz w:val="22"/>
          <w:szCs w:val="22"/>
        </w:rPr>
        <w:t xml:space="preserve">patente, modelo, ano, capacidad ton, ejes, dimensiones (largo/ancho/alto), documentos (permiso circulacion, SOAP, padron, seguro carga, certificado emision).</w:t>
      </w:r>
    </w:p>
    <w:p>
      <w:pPr>
        <w:spacing w:after="80"/>
        <w:ind w:left="360" w:hanging="200"/>
      </w:pPr>
      <w:r>
        <w:rPr>
          <w:rFonts w:ascii="Arial" w:cs="Arial" w:eastAsia="Arial" w:hAnsi="Arial"/>
          <w:b/>
          <w:bCs/>
          <w:color w:val="2E75B6"/>
          <w:sz w:val="22"/>
          <w:szCs w:val="22"/>
        </w:rPr>
        <w:t xml:space="preserve">  •  </w:t>
      </w:r>
      <w:r>
        <w:rPr>
          <w:rFonts w:ascii="Arial" w:cs="Arial" w:eastAsia="Arial" w:hAnsi="Arial"/>
          <w:b/>
          <w:bCs/>
          <w:sz w:val="22"/>
          <w:szCs w:val="22"/>
        </w:rPr>
        <w:t xml:space="preserve">Por chofer (transports_choferes): </w:t>
      </w:r>
      <w:r>
        <w:rPr>
          <w:rFonts w:ascii="Arial" w:cs="Arial" w:eastAsia="Arial" w:hAnsi="Arial"/>
          <w:sz w:val="22"/>
          <w:szCs w:val="22"/>
        </w:rPr>
        <w:t xml:space="preserve">RUT, nombre, apellido, licencia de conducir, cedula identidad, telefono.</w:t>
      </w:r>
    </w:p>
    <w:p>
      <w:pPr>
        <w:spacing w:after="80"/>
        <w:ind w:left="360" w:hanging="200"/>
      </w:pPr>
      <w:r>
        <w:rPr>
          <w:rFonts w:ascii="Arial" w:cs="Arial" w:eastAsia="Arial" w:hAnsi="Arial"/>
          <w:b/>
          <w:bCs/>
          <w:color w:val="2E75B6"/>
          <w:sz w:val="22"/>
          <w:szCs w:val="22"/>
        </w:rPr>
        <w:t xml:space="preserve">  •  </w:t>
      </w:r>
      <w:r>
        <w:rPr>
          <w:rFonts w:ascii="Arial" w:cs="Arial" w:eastAsia="Arial" w:hAnsi="Arial"/>
          <w:b/>
          <w:bCs/>
          <w:sz w:val="22"/>
          <w:szCs w:val="22"/>
        </w:rPr>
        <w:t xml:space="preserve">Datos bancarios: </w:t>
      </w:r>
      <w:r>
        <w:rPr>
          <w:rFonts w:ascii="Arial" w:cs="Arial" w:eastAsia="Arial" w:hAnsi="Arial"/>
          <w:sz w:val="22"/>
          <w:szCs w:val="22"/>
        </w:rPr>
        <w:t xml:space="preserve">banco, tipo de cuenta, numero de cuenta.</w:t>
      </w:r>
    </w:p>
    <w:p>
      <w:pPr>
        <w:spacing w:after="16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7.3 Perfiles de Acceso por Proveedor Externo</w:t>
      </w:r>
    </w:p>
    <w:p>
      <w:pPr>
        <w:spacing w:after="160"/>
      </w:pPr>
      <w:r>
        <w:rPr>
          <w:rFonts w:ascii="Arial" w:cs="Arial" w:eastAsia="Arial" w:hAnsi="Arial"/>
          <w:b w:val="false"/>
          <w:bCs w:val="false"/>
          <w:i w:val="false"/>
          <w:iCs w:val="false"/>
          <w:color w:val="000000"/>
          <w:sz w:val="22"/>
          <w:szCs w:val="22"/>
        </w:rPr>
        <w:t xml:space="preserve">Los proveedores Ultima Milla pueden registrarse con correo no @ebema.cl. Supabase Auth + RLS les entrega acceso solo a sus propios datos. El registro valida el RUT chileno antes de crear el perfil en la tabla providers.</w:t>
      </w:r>
    </w:p>
    <w:p>
      <w:pPr>
        <w:spacing w:after="160"/>
      </w:pPr>
      <w:r>
        <w:rPr>
          <w:rFonts w:ascii="Arial" w:cs="Arial" w:eastAsia="Arial" w:hAnsi="Arial"/>
          <w:b w:val="false"/>
          <w:bCs w:val="false"/>
          <w:i w:val="false"/>
          <w:iCs w:val="false"/>
          <w:color w:val="000000"/>
          <w:sz w:val="22"/>
          <w:szCs w:val="22"/>
        </w:rPr>
        <w:t xml:space="preserve"/>
      </w:r>
    </w:p>
    <w:p>
      <w:r>
        <w:br w:type="page"/>
      </w:r>
    </w:p>
    <w:p>
      <w:pPr>
        <w:pStyle w:val="Heading1"/>
        <w:pBdr>
          <w:bottom w:val="single" w:color="2E75B6" w:sz="8" w:space="4"/>
        </w:pBdr>
        <w:spacing w:after="180" w:before="360"/>
      </w:pPr>
      <w:r>
        <w:rPr>
          <w:rFonts w:ascii="Arial" w:cs="Arial" w:eastAsia="Arial" w:hAnsi="Arial"/>
          <w:b/>
          <w:bCs/>
          <w:color w:val="1F4E79"/>
          <w:sz w:val="36"/>
          <w:szCs w:val="36"/>
        </w:rPr>
        <w:t xml:space="preserve">8. Integraciones API Externas</w:t>
      </w:r>
    </w:p>
    <w:p>
      <w:pPr>
        <w:pStyle w:val="Heading2"/>
        <w:spacing w:after="120" w:before="280"/>
      </w:pPr>
      <w:r>
        <w:rPr>
          <w:rFonts w:ascii="Arial" w:cs="Arial" w:eastAsia="Arial" w:hAnsi="Arial"/>
          <w:b/>
          <w:bCs/>
          <w:color w:val="2E75B6"/>
          <w:sz w:val="28"/>
          <w:szCs w:val="28"/>
        </w:rPr>
        <w:t xml:space="preserve">8.1 Google Routes API v2 — Prefiltro de Peajes</w:t>
      </w:r>
    </w:p>
    <w:p>
      <w:pPr>
        <w:spacing w:after="160"/>
      </w:pPr>
      <w:r>
        <w:rPr>
          <w:rFonts w:ascii="Arial" w:cs="Arial" w:eastAsia="Arial" w:hAnsi="Arial"/>
          <w:b w:val="false"/>
          <w:bCs w:val="false"/>
          <w:i w:val="false"/>
          <w:iCs w:val="false"/>
          <w:color w:val="000000"/>
          <w:sz w:val="22"/>
          <w:szCs w:val="22"/>
        </w:rPr>
        <w:t xml:space="preserve">Se usa como Fase 1 del calculo de peajes para detectar si una ruta tiene peajes antes de llamar a TollGuru (que es de pago/cuota limitada).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6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POST https://routes.googleapis.com/directions/v2:computeRoutes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API Key</w:t>
            </w:r>
          </w:p>
        </w:tc>
        <w:tc>
          <w:tcPr>
            <w:tcW w:type="dxa" w:w="6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AIzaSyB_P9-2Nw0n3UNoswZPcz6l_YjtwyUJYZQ</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Edge Function</w:t>
            </w:r>
          </w:p>
        </w:tc>
        <w:tc>
          <w:tcPr>
            <w:tcW w:type="dxa" w:w="6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google-toll-check (Supabase, v1)</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Retorna</w:t>
            </w:r>
          </w:p>
        </w:tc>
        <w:tc>
          <w:tcPr>
            <w:tcW w:type="dxa" w:w="6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 hasTolls: boolean, distanceKm: number }</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Costo</w:t>
            </w:r>
          </w:p>
        </w:tc>
        <w:tc>
          <w:tcPr>
            <w:tcW w:type="dxa" w:w="6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Gratuito para deteccion de peajes (travelAdvisory.tollInfo)</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Uso</w:t>
            </w:r>
          </w:p>
        </w:tc>
        <w:tc>
          <w:tcPr>
            <w:tcW w:type="dxa" w:w="6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Clasifica cada ruta: con peaje, sin peaje o falla de Google (para Fase 2)</w:t>
            </w:r>
          </w:p>
        </w:tc>
      </w:tr>
    </w:tbl>
    <w:p>
      <w:pPr>
        <w:spacing w:after="16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8.2 TollGuru API — Calculo de Peajes</w:t>
      </w:r>
    </w:p>
    <w:p>
      <w:pPr>
        <w:spacing w:after="160"/>
      </w:pPr>
      <w:r>
        <w:rPr>
          <w:rFonts w:ascii="Arial" w:cs="Arial" w:eastAsia="Arial" w:hAnsi="Arial"/>
          <w:b w:val="false"/>
          <w:bCs w:val="false"/>
          <w:i w:val="false"/>
          <w:iCs w:val="false"/>
          <w:color w:val="000000"/>
          <w:sz w:val="22"/>
          <w:szCs w:val="22"/>
        </w:rPr>
        <w:t xml:space="preserve">API principal para obtener el valor exacto de peajes en Chile (CLP) por tipo de eje. Se consume solo para rutas que Google confirmo que tienen peajes.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6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POST https://apis.tollguru.com/toll/v2/origin-destination-waypoints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API Key</w:t>
            </w:r>
          </w:p>
        </w:tc>
        <w:tc>
          <w:tcPr>
            <w:tcW w:type="dxa" w:w="6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tg_7B6BA696308748FE9AEF66BEB9A8D924</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Edge Function</w:t>
            </w:r>
          </w:p>
        </w:tc>
        <w:tc>
          <w:tcPr>
            <w:tcW w:type="dxa" w:w="6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tollguru-tolls (Supabase, v3)</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Cuota plan gratuito</w:t>
            </w:r>
          </w:p>
        </w:tc>
        <w:tc>
          <w:tcPr>
            <w:tcW w:type="dxa" w:w="6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15 transacciones/dia | 5 transacciones por llamada a la API</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Retorna</w:t>
            </w:r>
          </w:p>
        </w:tc>
        <w:tc>
          <w:tcPr>
            <w:tcW w:type="dxa" w:w="6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 total_2_ejes, total_3_ejes, distance_km, hasTolls, plazas, currency }</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Cache</w:t>
            </w:r>
          </w:p>
        </w:tc>
        <w:tc>
          <w:tcPr>
            <w:tcW w:type="dxa" w:w="6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Tabla peajes_consultados (cache-first, ?refresh=1 fuerza re-consulta)</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Llamadas paralelas</w:t>
            </w:r>
          </w:p>
        </w:tc>
        <w:tc>
          <w:tcPr>
            <w:tcW w:type="dxa" w:w="6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 ejes + 3 ejes en una sola invocacion a la Edge Function</w:t>
            </w:r>
          </w:p>
        </w:tc>
      </w:tr>
    </w:tbl>
    <w:p>
      <w:pPr>
        <w:spacing w:after="160"/>
      </w:pPr>
      <w:r>
        <w:rPr>
          <w:rFonts w:ascii="Arial" w:cs="Arial" w:eastAsia="Arial" w:hAnsi="Arial"/>
          <w:b w:val="false"/>
          <w:bCs w:val="false"/>
          <w:i w:val="false"/>
          <w:iCs w:val="false"/>
          <w:color w:val="000000"/>
          <w:sz w:val="22"/>
          <w:szCs w:val="22"/>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ED7D31" w:sz="12"/>
              <w:left w:val="single" w:color="ED7D31" w:sz="20"/>
              <w:bottom w:val="single" w:color="CCCCCC" w:sz="4"/>
              <w:right w:val="single" w:color="CCCCCC" w:sz="4"/>
            </w:tcBorders>
            <w:shd w:fill="FFF2CC" w:val="clear"/>
            <w:tcMar>
              <w:top w:type="dxa" w:w="100"/>
              <w:left w:type="dxa" w:w="200"/>
              <w:bottom w:type="dxa" w:w="100"/>
              <w:right w:type="dxa" w:w="100"/>
            </w:tcMar>
          </w:tcPr>
          <w:p>
            <w:pPr>
              <w:spacing w:after="60"/>
            </w:pPr>
            <w:r>
              <w:rPr>
                <w:rFonts w:ascii="Arial" w:cs="Arial" w:eastAsia="Arial" w:hAnsi="Arial"/>
                <w:b/>
                <w:bCs/>
                <w:color w:val="ED7D31"/>
                <w:sz w:val="22"/>
                <w:szCs w:val="22"/>
              </w:rPr>
              <w:t xml:space="preserve">ADVERTENCIA — Limite TollGuru Plan Gratuito</w:t>
            </w:r>
          </w:p>
          <w:p>
            <w:r>
              <w:rPr>
                <w:rFonts w:ascii="Arial" w:cs="Arial" w:eastAsia="Arial" w:hAnsi="Arial"/>
                <w:sz w:val="20"/>
                <w:szCs w:val="20"/>
              </w:rPr>
              <w:t xml:space="preserve">El plan gratuito permite 15 transacciones/dia. Cada ruta consume 5 tx (1 llamada API = 5 tx). Con 444 rutas activas el calculo masivo no es posible en un solo dia sin plan de pago. El prefiltro Google reduce las llamadas significativamente.</w:t>
            </w:r>
          </w:p>
        </w:tc>
      </w:tr>
    </w:tbl>
    <w:p>
      <w:pPr>
        <w:spacing w:after="16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8.3 Flujo de 2 Fases para Calculo de Peajes</w:t>
      </w:r>
    </w:p>
    <w:p>
      <w:pPr>
        <w:spacing w:after="80"/>
        <w:ind w:left="360" w:hanging="200"/>
      </w:pPr>
      <w:r>
        <w:rPr>
          <w:rFonts w:ascii="Arial" w:cs="Arial" w:eastAsia="Arial" w:hAnsi="Arial"/>
          <w:b/>
          <w:bCs/>
          <w:color w:val="2E75B6"/>
          <w:sz w:val="22"/>
          <w:szCs w:val="22"/>
        </w:rPr>
        <w:t xml:space="preserve">  •  </w:t>
      </w:r>
      <w:r>
        <w:rPr>
          <w:rFonts w:ascii="Arial" w:cs="Arial" w:eastAsia="Arial" w:hAnsi="Arial"/>
          <w:sz w:val="22"/>
          <w:szCs w:val="22"/>
        </w:rPr>
        <w:t xml:space="preserve">Fase 1 - Google Routes: Para cada ruta activa, llama a google-toll-check. Clasifica en: con peaje (hasTolls=true), sin peaje (hasTolls=false), o error Google (googleFail).</w:t>
      </w:r>
    </w:p>
    <w:p>
      <w:pPr>
        <w:spacing w:after="80"/>
        <w:ind w:left="360" w:hanging="200"/>
      </w:pPr>
      <w:r>
        <w:rPr>
          <w:rFonts w:ascii="Arial" w:cs="Arial" w:eastAsia="Arial" w:hAnsi="Arial"/>
          <w:b/>
          <w:bCs/>
          <w:color w:val="2E75B6"/>
          <w:sz w:val="22"/>
          <w:szCs w:val="22"/>
        </w:rPr>
        <w:t xml:space="preserve">  •  </w:t>
      </w:r>
      <w:r>
        <w:rPr>
          <w:rFonts w:ascii="Arial" w:cs="Arial" w:eastAsia="Arial" w:hAnsi="Arial"/>
          <w:sz w:val="22"/>
          <w:szCs w:val="22"/>
        </w:rPr>
        <w:t xml:space="preserve">Fase 2 - TollGuru: Solo para rutas con peaje + rutas con error de Google. Cache-first: consulta peajes_consultados antes de llamar a la API.</w:t>
      </w:r>
    </w:p>
    <w:p>
      <w:pPr>
        <w:spacing w:after="80"/>
        <w:ind w:left="360" w:hanging="200"/>
      </w:pPr>
      <w:r>
        <w:rPr>
          <w:rFonts w:ascii="Arial" w:cs="Arial" w:eastAsia="Arial" w:hAnsi="Arial"/>
          <w:b/>
          <w:bCs/>
          <w:color w:val="2E75B6"/>
          <w:sz w:val="22"/>
          <w:szCs w:val="22"/>
        </w:rPr>
        <w:t xml:space="preserve">  •  </w:t>
      </w:r>
      <w:r>
        <w:rPr>
          <w:rFonts w:ascii="Arial" w:cs="Arial" w:eastAsia="Arial" w:hAnsi="Arial"/>
          <w:sz w:val="22"/>
          <w:szCs w:val="22"/>
        </w:rPr>
        <w:t xml:space="preserve">Resultado: Tabla route_tolls actualizada con peaje_ida y peaje_vuelta por ruta y ejes.</w:t>
      </w:r>
    </w:p>
    <w:p>
      <w:pPr>
        <w:spacing w:after="80"/>
        <w:ind w:left="360" w:hanging="200"/>
      </w:pPr>
      <w:r>
        <w:rPr>
          <w:rFonts w:ascii="Arial" w:cs="Arial" w:eastAsia="Arial" w:hAnsi="Arial"/>
          <w:b/>
          <w:bCs/>
          <w:color w:val="2E75B6"/>
          <w:sz w:val="22"/>
          <w:szCs w:val="22"/>
        </w:rPr>
        <w:t xml:space="preserve">  •  </w:t>
      </w:r>
      <w:r>
        <w:rPr>
          <w:rFonts w:ascii="Arial" w:cs="Arial" w:eastAsia="Arial" w:hAnsi="Arial"/>
          <w:sz w:val="22"/>
          <w:szCs w:val="22"/>
        </w:rPr>
        <w:t xml:space="preserve">El motor actuarial usa route_tolls como prioridad; si no existe, usa el registro manual (cfg.peajes).</w:t>
      </w:r>
    </w:p>
    <w:p>
      <w:pPr>
        <w:spacing w:after="16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8.4 CNE — Precio del Diesel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Edge Function</w:t>
            </w:r>
          </w:p>
        </w:tc>
        <w:tc>
          <w:tcPr>
            <w:tcW w:type="dxa" w:w="6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cne-diesel-price (Supabase, v1)</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Fuente</w:t>
            </w:r>
          </w:p>
        </w:tc>
        <w:tc>
          <w:tcPr>
            <w:tcW w:type="dxa" w:w="6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Comision Nacional de Energia (CNE Chile)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Uso</w:t>
            </w:r>
          </w:p>
        </w:tc>
        <w:tc>
          <w:tcPr>
            <w:tcW w:type="dxa" w:w="6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Actualiza cfg.combustibles[centroId].precioLitro</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Frecuencia</w:t>
            </w:r>
          </w:p>
        </w:tc>
        <w:tc>
          <w:tcPr>
            <w:tcW w:type="dxa" w:w="6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Manual (boton "Actualizar Precio Diesel" en modulo de Tarifas Transporte)</w:t>
            </w:r>
          </w:p>
        </w:tc>
      </w:tr>
    </w:tbl>
    <w:p>
      <w:pPr>
        <w:spacing w:after="16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8.5 OSRM + Nominatim — Georeferencia y Distancias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Servicio</w:t>
            </w:r>
          </w:p>
        </w:tc>
        <w:tc>
          <w:tcPr>
            <w:tcW w:type="dxa" w:w="6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OSRM (router.project-osrm.org) + Nominatim (geocodificacion)</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Costo</w:t>
            </w:r>
          </w:p>
        </w:tc>
        <w:tc>
          <w:tcPr>
            <w:tcW w:type="dxa" w:w="6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Gratuito (uso moderado)</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Uso</w:t>
            </w:r>
          </w:p>
        </w:tc>
        <w:tc>
          <w:tcPr>
            <w:tcW w:type="dxa" w:w="6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Calcula distancia en km por carretera y geocodifica el destino (lat/lon)</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Funcion</w:t>
            </w:r>
          </w:p>
        </w:tc>
        <w:tc>
          <w:tcPr>
            <w:tcW w:type="dxa" w:w="6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calcularDistanciaAuto(cdOrigen, destinoTexto) en routes.js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Resultado</w:t>
            </w:r>
          </w:p>
        </w:tc>
        <w:tc>
          <w:tcPr>
            <w:tcW w:type="dxa" w:w="6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Actualiza ruta.km + ruta.lat + ruta.lon + ruta.georef_estado = true</w:t>
            </w:r>
          </w:p>
        </w:tc>
      </w:tr>
    </w:tbl>
    <w:p>
      <w:pPr>
        <w:spacing w:after="160"/>
      </w:pPr>
      <w:r>
        <w:rPr>
          <w:rFonts w:ascii="Arial" w:cs="Arial" w:eastAsia="Arial" w:hAnsi="Arial"/>
          <w:b w:val="false"/>
          <w:bCs w:val="false"/>
          <w:i w:val="false"/>
          <w:iCs w:val="false"/>
          <w:color w:val="000000"/>
          <w:sz w:val="22"/>
          <w:szCs w:val="22"/>
        </w:rPr>
        <w:t xml:space="preserve"/>
      </w:r>
    </w:p>
    <w:p>
      <w:r>
        <w:br w:type="page"/>
      </w:r>
    </w:p>
    <w:p>
      <w:pPr>
        <w:pStyle w:val="Heading1"/>
        <w:pBdr>
          <w:bottom w:val="single" w:color="2E75B6" w:sz="8" w:space="4"/>
        </w:pBdr>
        <w:spacing w:after="180" w:before="360"/>
      </w:pPr>
      <w:r>
        <w:rPr>
          <w:rFonts w:ascii="Arial" w:cs="Arial" w:eastAsia="Arial" w:hAnsi="Arial"/>
          <w:b/>
          <w:bCs/>
          <w:color w:val="1F4E79"/>
          <w:sz w:val="36"/>
          <w:szCs w:val="36"/>
        </w:rPr>
        <w:t xml:space="preserve">9. Supabase Edge Functions (Deno)</w:t>
      </w:r>
    </w:p>
    <w:p>
      <w:pPr>
        <w:spacing w:after="160"/>
      </w:pPr>
      <w:r>
        <w:rPr>
          <w:rFonts w:ascii="Arial" w:cs="Arial" w:eastAsia="Arial" w:hAnsi="Arial"/>
          <w:b w:val="false"/>
          <w:bCs w:val="false"/>
          <w:i w:val="false"/>
          <w:iCs w:val="false"/>
          <w:color w:val="000000"/>
          <w:sz w:val="22"/>
          <w:szCs w:val="22"/>
        </w:rPr>
        <w:t xml:space="preserve">Funcionan como proxy seguro entre el frontend y las APIs externas, manteniendo las API keys ocultas del cliente navegador.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2800"/>
        <w:gridCol w:w="2000"/>
        <w:gridCol w:w="1800"/>
      </w:tblGrid>
      <w:tr>
        <w:trPr>
          <w:tblHeader/>
        </w:trPr>
        <w:tc>
          <w:tcPr>
            <w:tcW w:type="dxa" w:w="20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Nombre</w:t>
            </w:r>
          </w:p>
        </w:tc>
        <w:tc>
          <w:tcPr>
            <w:tcW w:type="dxa" w:w="8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Version</w:t>
            </w:r>
          </w:p>
        </w:tc>
        <w:tc>
          <w:tcPr>
            <w:tcW w:type="dxa" w:w="28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Descripcion</w:t>
            </w:r>
          </w:p>
        </w:tc>
        <w:tc>
          <w:tcPr>
            <w:tcW w:type="dxa" w:w="20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Entrada</w:t>
            </w:r>
          </w:p>
        </w:tc>
        <w:tc>
          <w:tcPr>
            <w:tcW w:type="dxa" w:w="18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Salida</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tollguru-tolls</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v3</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Cache-first, 2+3 ejes en paralelo</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 origin, destination, ?refresh }</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 total_2_ejes, total_3_ejes, hasTolls, plazas, currency }</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google-toll-check</w:t>
            </w:r>
          </w:p>
        </w:tc>
        <w:tc>
          <w:tcPr>
            <w:tcW w:type="dxa" w:w="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v1</w:t>
            </w:r>
          </w:p>
        </w:tc>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Prefiltro: detecta si ruta tiene peajes</w:t>
            </w:r>
          </w:p>
        </w:tc>
        <w:tc>
          <w:tcPr>
            <w:tcW w:type="dxa" w:w="2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 origin, destination }</w:t>
            </w:r>
          </w:p>
        </w:tc>
        <w:tc>
          <w:tcPr>
            <w:tcW w:type="dxa" w:w="1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 hasTolls, distanceKm }</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google-distance</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v1</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Distance Matrix (solo km y duracion)</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 origin, destination }</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 distanceKm, durationMin }</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cne-diesel-price</w:t>
            </w:r>
          </w:p>
        </w:tc>
        <w:tc>
          <w:tcPr>
            <w:tcW w:type="dxa" w:w="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v1</w:t>
            </w:r>
          </w:p>
        </w:tc>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Precio del diesel desde CNE Chile</w:t>
            </w:r>
          </w:p>
        </w:tc>
        <w:tc>
          <w:tcPr>
            <w:tcW w:type="dxa" w:w="2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w:t>
            </w:r>
          </w:p>
        </w:tc>
        <w:tc>
          <w:tcPr>
            <w:tcW w:type="dxa" w:w="1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 precio, fecha }</w:t>
            </w:r>
          </w:p>
        </w:tc>
      </w:tr>
    </w:tbl>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val="false"/>
          <w:bCs w:val="false"/>
          <w:i/>
          <w:iCs/>
          <w:color w:val="595959"/>
          <w:sz w:val="20"/>
          <w:szCs w:val="20"/>
        </w:rPr>
        <w:t xml:space="preserve">Todas las funciones estan desplegadas en el proyecto Supabase QA (deetqblpfobwqioyfkiu). El proyecto PRD requiere despliegue independiente.</w:t>
      </w:r>
    </w:p>
    <w:p>
      <w:pPr>
        <w:spacing w:after="160"/>
      </w:pPr>
      <w:r>
        <w:rPr>
          <w:rFonts w:ascii="Arial" w:cs="Arial" w:eastAsia="Arial" w:hAnsi="Arial"/>
          <w:b w:val="false"/>
          <w:bCs w:val="false"/>
          <w:i w:val="false"/>
          <w:iCs w:val="false"/>
          <w:color w:val="000000"/>
          <w:sz w:val="22"/>
          <w:szCs w:val="22"/>
        </w:rPr>
        <w:t xml:space="preserve"/>
      </w:r>
    </w:p>
    <w:p>
      <w:r>
        <w:br w:type="page"/>
      </w:r>
    </w:p>
    <w:p>
      <w:pPr>
        <w:pStyle w:val="Heading1"/>
        <w:pBdr>
          <w:bottom w:val="single" w:color="2E75B6" w:sz="8" w:space="4"/>
        </w:pBdr>
        <w:spacing w:after="180" w:before="360"/>
      </w:pPr>
      <w:r>
        <w:rPr>
          <w:rFonts w:ascii="Arial" w:cs="Arial" w:eastAsia="Arial" w:hAnsi="Arial"/>
          <w:b/>
          <w:bCs/>
          <w:color w:val="1F4E79"/>
          <w:sz w:val="36"/>
          <w:szCs w:val="36"/>
        </w:rPr>
        <w:t xml:space="preserve">10. Base de Datos — Tablas y Correlaciones</w:t>
      </w:r>
    </w:p>
    <w:p>
      <w:pPr>
        <w:spacing w:after="200"/>
      </w:pPr>
      <w:r>
        <w:rPr>
          <w:rFonts w:ascii="Arial" w:cs="Arial" w:eastAsia="Arial" w:hAnsi="Arial"/>
          <w:b w:val="false"/>
          <w:bCs w:val="false"/>
          <w:i w:val="false"/>
          <w:iCs w:val="false"/>
          <w:color w:val="000000"/>
          <w:sz w:val="22"/>
          <w:szCs w:val="22"/>
        </w:rPr>
        <w:t xml:space="preserve">La base de datos corre en PostgreSQL gestionado por Supabase, con RLS habilitado en todas las tablas. A continuacion se describen las 14 tablas del sistema en QA y sus relaciones.</w:t>
      </w:r>
    </w:p>
    <w:p>
      <w:pPr>
        <w:pStyle w:val="Heading2"/>
        <w:spacing w:after="120" w:before="280"/>
      </w:pPr>
      <w:r>
        <w:rPr>
          <w:rFonts w:ascii="Arial" w:cs="Arial" w:eastAsia="Arial" w:hAnsi="Arial"/>
          <w:b/>
          <w:bCs/>
          <w:color w:val="2E75B6"/>
          <w:sz w:val="28"/>
          <w:szCs w:val="28"/>
        </w:rPr>
        <w:t xml:space="preserve">10.1 logistics_centres</w:t>
      </w:r>
    </w:p>
    <w:p>
      <w:pPr>
        <w:spacing w:after="120"/>
      </w:pPr>
      <w:r>
        <w:rPr>
          <w:rFonts w:ascii="Arial" w:cs="Arial" w:eastAsia="Arial" w:hAnsi="Arial"/>
          <w:b w:val="false"/>
          <w:bCs w:val="false"/>
          <w:i w:val="false"/>
          <w:iCs w:val="false"/>
          <w:color w:val="000000"/>
          <w:sz w:val="22"/>
          <w:szCs w:val="22"/>
        </w:rPr>
        <w:t xml:space="preserve">Centros logisticos de origen (CD). Son el punto de partida de todas las rutas y el eje del modelo Centro Origen. (15 registros en QA)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600"/>
      </w:tblGrid>
      <w:tr>
        <w:trPr>
          <w:tblHeader/>
        </w:trPr>
        <w:tc>
          <w:tcPr>
            <w:tcW w:type="dxa" w:w="22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Columna</w:t>
            </w:r>
          </w:p>
        </w:tc>
        <w:tc>
          <w:tcPr>
            <w:tcW w:type="dxa" w:w="16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Tipo</w:t>
            </w:r>
          </w:p>
        </w:tc>
        <w:tc>
          <w:tcPr>
            <w:tcW w:type="dxa" w:w="56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Descripcion</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id (PK)</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text</w:t>
            </w:r>
          </w:p>
        </w:tc>
        <w:tc>
          <w:tcPr>
            <w:tcW w:type="dxa" w:w="5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Codigo SAP del centro (ej. 1001, 1080)</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nombre</w:t>
            </w:r>
          </w:p>
        </w:tc>
        <w:tc>
          <w:tcPr>
            <w:tcW w:type="dxa" w:w="1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text</w:t>
            </w:r>
          </w:p>
        </w:tc>
        <w:tc>
          <w:tcPr>
            <w:tcW w:type="dxa" w:w="5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Nombre descriptivo (ej. "CD Santiago Noviciado")</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direccion</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text</w:t>
            </w:r>
          </w:p>
        </w:tc>
        <w:tc>
          <w:tcPr>
            <w:tcW w:type="dxa" w:w="5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Direccion fisica</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lat / lon</w:t>
            </w:r>
          </w:p>
        </w:tc>
        <w:tc>
          <w:tcPr>
            <w:tcW w:type="dxa" w:w="1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float8</w:t>
            </w:r>
          </w:p>
        </w:tc>
        <w:tc>
          <w:tcPr>
            <w:tcW w:type="dxa" w:w="5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Coordenadas GPS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origen_grupo</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text</w:t>
            </w:r>
          </w:p>
        </w:tc>
        <w:tc>
          <w:tcPr>
            <w:tcW w:type="dxa" w:w="5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Clave de grupo de origen (ej. "SANTIAGO")</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comuna / region</w:t>
            </w:r>
          </w:p>
        </w:tc>
        <w:tc>
          <w:tcPr>
            <w:tcW w:type="dxa" w:w="1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text</w:t>
            </w:r>
          </w:p>
        </w:tc>
        <w:tc>
          <w:tcPr>
            <w:tcW w:type="dxa" w:w="5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Ubicacion geografica administrativa</w:t>
            </w:r>
          </w:p>
        </w:tc>
      </w:tr>
    </w:tbl>
    <w:p>
      <w:pPr>
        <w:spacing w:after="16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10.2 routes</w:t>
      </w:r>
    </w:p>
    <w:p>
      <w:pPr>
        <w:spacing w:after="120"/>
      </w:pPr>
      <w:r>
        <w:rPr>
          <w:rFonts w:ascii="Arial" w:cs="Arial" w:eastAsia="Arial" w:hAnsi="Arial"/>
          <w:b w:val="false"/>
          <w:bCs w:val="false"/>
          <w:i w:val="false"/>
          <w:iCs w:val="false"/>
          <w:color w:val="000000"/>
          <w:sz w:val="22"/>
          <w:szCs w:val="22"/>
        </w:rPr>
        <w:t xml:space="preserve">Catalogo de rutas de despacho. (444 registros en QA)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600"/>
      </w:tblGrid>
      <w:tr>
        <w:trPr>
          <w:tblHeader/>
        </w:trPr>
        <w:tc>
          <w:tcPr>
            <w:tcW w:type="dxa" w:w="32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Columna</w:t>
            </w:r>
          </w:p>
        </w:tc>
        <w:tc>
          <w:tcPr>
            <w:tcW w:type="dxa" w:w="16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Tipo</w:t>
            </w:r>
          </w:p>
        </w:tc>
        <w:tc>
          <w:tcPr>
            <w:tcW w:type="dxa" w:w="46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Descripcion</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id (PK)</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text</w:t>
            </w:r>
          </w:p>
        </w:tc>
        <w:tc>
          <w:tcPr>
            <w:tcW w:type="dxa" w:w="4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Identificador unico de la ruta</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codigo (UNIQUE)</w:t>
            </w:r>
          </w:p>
        </w:tc>
        <w:tc>
          <w:tcPr>
            <w:tcW w:type="dxa" w:w="1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text</w:t>
            </w:r>
          </w:p>
        </w:tc>
        <w:tc>
          <w:tcPr>
            <w:tcW w:type="dxa" w:w="4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Codigo SAP (ej. RUT-SCL-ANT)</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origenId (FK &gt; logistics_centres)</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text</w:t>
            </w:r>
          </w:p>
        </w:tc>
        <w:tc>
          <w:tcPr>
            <w:tcW w:type="dxa" w:w="4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Centro logistico de origen</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destino</w:t>
            </w:r>
          </w:p>
        </w:tc>
        <w:tc>
          <w:tcPr>
            <w:tcW w:type="dxa" w:w="1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text</w:t>
            </w:r>
          </w:p>
        </w:tc>
        <w:tc>
          <w:tcPr>
            <w:tcW w:type="dxa" w:w="4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Nombre del destino</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km</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numeric</w:t>
            </w:r>
          </w:p>
        </w:tc>
        <w:tc>
          <w:tcPr>
            <w:tcW w:type="dxa" w:w="4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Distancia por carretera en km</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caracteristica</w:t>
            </w:r>
          </w:p>
        </w:tc>
        <w:tc>
          <w:tcPr>
            <w:tcW w:type="dxa" w:w="1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text</w:t>
            </w:r>
          </w:p>
        </w:tc>
        <w:tc>
          <w:tcPr>
            <w:tcW w:type="dxa" w:w="4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NORMAL / ISLA / EXTREMA</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id_zona_transporte (FK &gt; transport_zones)</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text</w:t>
            </w:r>
          </w:p>
        </w:tc>
        <w:tc>
          <w:tcPr>
            <w:tcW w:type="dxa" w:w="4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Zona SAP asignada</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estado_erp</w:t>
            </w:r>
          </w:p>
        </w:tc>
        <w:tc>
          <w:tcPr>
            <w:tcW w:type="dxa" w:w="1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boolean</w:t>
            </w:r>
          </w:p>
        </w:tc>
        <w:tc>
          <w:tcPr>
            <w:tcW w:type="dxa" w:w="4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Fue creada en SAP</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georef_estado</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boolean</w:t>
            </w:r>
          </w:p>
        </w:tc>
        <w:tc>
          <w:tcPr>
            <w:tcW w:type="dxa" w:w="4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Tiene coordenadas GPS del destino</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activo</w:t>
            </w:r>
          </w:p>
        </w:tc>
        <w:tc>
          <w:tcPr>
            <w:tcW w:type="dxa" w:w="1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boolean</w:t>
            </w:r>
          </w:p>
        </w:tc>
        <w:tc>
          <w:tcPr>
            <w:tcW w:type="dxa" w:w="4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Ruta activa para calculo</w:t>
            </w:r>
          </w:p>
        </w:tc>
      </w:tr>
    </w:tbl>
    <w:p>
      <w:pPr>
        <w:spacing w:after="16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10.3 truck_types</w:t>
      </w:r>
    </w:p>
    <w:p>
      <w:pPr>
        <w:spacing w:after="120"/>
      </w:pPr>
      <w:r>
        <w:rPr>
          <w:rFonts w:ascii="Arial" w:cs="Arial" w:eastAsia="Arial" w:hAnsi="Arial"/>
          <w:b w:val="false"/>
          <w:bCs w:val="false"/>
          <w:i w:val="false"/>
          <w:iCs w:val="false"/>
          <w:color w:val="000000"/>
          <w:sz w:val="22"/>
          <w:szCs w:val="22"/>
        </w:rPr>
        <w:t xml:space="preserve">Tipos de camion por Centro Origen. (44 registros: 11 centros x 4 tipos)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5000"/>
      </w:tblGrid>
      <w:tr>
        <w:trPr>
          <w:tblHeader/>
        </w:trPr>
        <w:tc>
          <w:tcPr>
            <w:tcW w:type="dxa" w:w="28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Columna</w:t>
            </w:r>
          </w:p>
        </w:tc>
        <w:tc>
          <w:tcPr>
            <w:tcW w:type="dxa" w:w="16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Tipo</w:t>
            </w:r>
          </w:p>
        </w:tc>
        <w:tc>
          <w:tcPr>
            <w:tcW w:type="dxa" w:w="50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Descripcion</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id (PK)</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text</w:t>
            </w:r>
          </w:p>
        </w:tc>
        <w:tc>
          <w:tcPr>
            <w:tcW w:type="dxa" w:w="5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Clave sintetica: centroId-capTon (ej. "1003-28")</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Id_centro (FK &gt; logistics_centres)</w:t>
            </w:r>
          </w:p>
        </w:tc>
        <w:tc>
          <w:tcPr>
            <w:tcW w:type="dxa" w:w="1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text</w:t>
            </w:r>
          </w:p>
        </w:tc>
        <w:tc>
          <w:tcPr>
            <w:tcW w:type="dxa" w:w="5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Centro Origen representante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type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text</w:t>
            </w:r>
          </w:p>
        </w:tc>
        <w:tc>
          <w:tcPr>
            <w:tcW w:type="dxa" w:w="5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Nombre (ej. "Camion 28 Ton")</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capacityTons</w:t>
            </w:r>
          </w:p>
        </w:tc>
        <w:tc>
          <w:tcPr>
            <w:tcW w:type="dxa" w:w="1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text</w:t>
            </w:r>
          </w:p>
        </w:tc>
        <w:tc>
          <w:tcPr>
            <w:tcW w:type="dxa" w:w="5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"Hasta 28 Tons"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baseRate / ratePerKm</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numeric</w:t>
            </w:r>
          </w:p>
        </w:tc>
        <w:tc>
          <w:tcPr>
            <w:tcW w:type="dxa" w:w="5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Tarifa base y costo por km referencial</w:t>
            </w:r>
          </w:p>
        </w:tc>
      </w:tr>
    </w:tbl>
    <w:p>
      <w:pPr>
        <w:spacing w:after="16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10.4 transport_zones</w:t>
      </w:r>
    </w:p>
    <w:p>
      <w:pPr>
        <w:spacing w:after="120"/>
      </w:pPr>
      <w:r>
        <w:rPr>
          <w:rFonts w:ascii="Arial" w:cs="Arial" w:eastAsia="Arial" w:hAnsi="Arial"/>
          <w:b w:val="false"/>
          <w:bCs w:val="false"/>
          <w:i w:val="false"/>
          <w:iCs w:val="false"/>
          <w:color w:val="000000"/>
          <w:sz w:val="22"/>
          <w:szCs w:val="22"/>
        </w:rPr>
        <w:t xml:space="preserve">Catalogo de zonas de transporte SAP. (586 registros)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600"/>
      </w:tblGrid>
      <w:tr>
        <w:trPr>
          <w:tblHeader/>
        </w:trPr>
        <w:tc>
          <w:tcPr>
            <w:tcW w:type="dxa" w:w="24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Columna</w:t>
            </w:r>
          </w:p>
        </w:tc>
        <w:tc>
          <w:tcPr>
            <w:tcW w:type="dxa" w:w="14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Tipo</w:t>
            </w:r>
          </w:p>
        </w:tc>
        <w:tc>
          <w:tcPr>
            <w:tcW w:type="dxa" w:w="56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Descripcion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zona (PK)</w:t>
            </w:r>
          </w:p>
        </w:tc>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text</w:t>
            </w:r>
          </w:p>
        </w:tc>
        <w:tc>
          <w:tcPr>
            <w:tcW w:type="dxa" w:w="5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Codigo SAP de la zona</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pais</w:t>
            </w:r>
          </w:p>
        </w:tc>
        <w:tc>
          <w:tcPr>
            <w:tcW w:type="dxa" w:w="1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text</w:t>
            </w:r>
          </w:p>
        </w:tc>
        <w:tc>
          <w:tcPr>
            <w:tcW w:type="dxa" w:w="5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Por defecto "CL"</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denominacion</w:t>
            </w:r>
          </w:p>
        </w:tc>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text</w:t>
            </w:r>
          </w:p>
        </w:tc>
        <w:tc>
          <w:tcPr>
            <w:tcW w:type="dxa" w:w="5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Nombre descriptivo</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comuna / region</w:t>
            </w:r>
          </w:p>
        </w:tc>
        <w:tc>
          <w:tcPr>
            <w:tcW w:type="dxa" w:w="1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text</w:t>
            </w:r>
          </w:p>
        </w:tc>
        <w:tc>
          <w:tcPr>
            <w:tcW w:type="dxa" w:w="5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Ubicacion geografica</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tipo</w:t>
            </w:r>
          </w:p>
        </w:tc>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text</w:t>
            </w:r>
          </w:p>
        </w:tc>
        <w:tc>
          <w:tcPr>
            <w:tcW w:type="dxa" w:w="5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CHECK: "Comuna" o "Sector"</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estado_erp</w:t>
            </w:r>
          </w:p>
        </w:tc>
        <w:tc>
          <w:tcPr>
            <w:tcW w:type="dxa" w:w="1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boolean</w:t>
            </w:r>
          </w:p>
        </w:tc>
        <w:tc>
          <w:tcPr>
            <w:tcW w:type="dxa" w:w="5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Creada en SAP</w:t>
            </w:r>
          </w:p>
        </w:tc>
      </w:tr>
    </w:tbl>
    <w:p>
      <w:pPr>
        <w:spacing w:after="16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10.5 route_tolls</w:t>
      </w:r>
    </w:p>
    <w:p>
      <w:pPr>
        <w:spacing w:after="120"/>
      </w:pPr>
      <w:r>
        <w:rPr>
          <w:rFonts w:ascii="Arial" w:cs="Arial" w:eastAsia="Arial" w:hAnsi="Arial"/>
          <w:b w:val="false"/>
          <w:bCs w:val="false"/>
          <w:i w:val="false"/>
          <w:iCs w:val="false"/>
          <w:color w:val="000000"/>
          <w:sz w:val="22"/>
          <w:szCs w:val="22"/>
        </w:rPr>
        <w:t xml:space="preserve">Peajes calculados automaticamente por ruta y tipo de eje. Fuente: TollGuru via Edge Function.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5000"/>
      </w:tblGrid>
      <w:tr>
        <w:trPr>
          <w:tblHeader/>
        </w:trPr>
        <w:tc>
          <w:tcPr>
            <w:tcW w:type="dxa" w:w="28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Columna</w:t>
            </w:r>
          </w:p>
        </w:tc>
        <w:tc>
          <w:tcPr>
            <w:tcW w:type="dxa" w:w="16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Tipo</w:t>
            </w:r>
          </w:p>
        </w:tc>
        <w:tc>
          <w:tcPr>
            <w:tcW w:type="dxa" w:w="50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Descripcion</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id (PK)</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text</w:t>
            </w:r>
          </w:p>
        </w:tc>
        <w:tc>
          <w:tcPr>
            <w:tcW w:type="dxa" w:w="5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ID unico</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route_id (FK &gt; routes)</w:t>
            </w:r>
          </w:p>
        </w:tc>
        <w:tc>
          <w:tcPr>
            <w:tcW w:type="dxa" w:w="1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text</w:t>
            </w:r>
          </w:p>
        </w:tc>
        <w:tc>
          <w:tcPr>
            <w:tcW w:type="dxa" w:w="5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Ruta a la que pertenece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ejes</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integer</w:t>
            </w:r>
          </w:p>
        </w:tc>
        <w:tc>
          <w:tcPr>
            <w:tcW w:type="dxa" w:w="5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CHECK: 2 o 3</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peaje_ida</w:t>
            </w:r>
          </w:p>
        </w:tc>
        <w:tc>
          <w:tcPr>
            <w:tcW w:type="dxa" w:w="1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numeric</w:t>
            </w:r>
          </w:p>
        </w:tc>
        <w:tc>
          <w:tcPr>
            <w:tcW w:type="dxa" w:w="5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Costo del peaje de ida en CLP</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peaje_vuelta</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numeric</w:t>
            </w:r>
          </w:p>
        </w:tc>
        <w:tc>
          <w:tcPr>
            <w:tcW w:type="dxa" w:w="5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Costo del peaje de vuelta en CLP</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needs_review</w:t>
            </w:r>
          </w:p>
        </w:tc>
        <w:tc>
          <w:tcPr>
            <w:tcW w:type="dxa" w:w="1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boolean</w:t>
            </w:r>
          </w:p>
        </w:tc>
        <w:tc>
          <w:tcPr>
            <w:tcW w:type="dxa" w:w="5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Marcado si el valor es sospechoso</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calculado_en</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timestamptz</w:t>
            </w:r>
          </w:p>
        </w:tc>
        <w:tc>
          <w:tcPr>
            <w:tcW w:type="dxa" w:w="5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Fecha del ultimo calculo</w:t>
            </w:r>
          </w:p>
        </w:tc>
      </w:tr>
    </w:tbl>
    <w:p>
      <w:pPr>
        <w:spacing w:after="16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10.6 peajes_consultados</w:t>
      </w:r>
    </w:p>
    <w:p>
      <w:pPr>
        <w:spacing w:after="120"/>
      </w:pPr>
      <w:r>
        <w:rPr>
          <w:rFonts w:ascii="Arial" w:cs="Arial" w:eastAsia="Arial" w:hAnsi="Arial"/>
          <w:b w:val="false"/>
          <w:bCs w:val="false"/>
          <w:i w:val="false"/>
          <w:iCs w:val="false"/>
          <w:color w:val="000000"/>
          <w:sz w:val="22"/>
          <w:szCs w:val="22"/>
        </w:rPr>
        <w:t xml:space="preserve">Cache persistente de respuestas de TollGuru (nivel plaza de peaje).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5000"/>
      </w:tblGrid>
      <w:tr>
        <w:trPr>
          <w:tblHeader/>
        </w:trPr>
        <w:tc>
          <w:tcPr>
            <w:tcW w:type="dxa" w:w="28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Columna</w:t>
            </w:r>
          </w:p>
        </w:tc>
        <w:tc>
          <w:tcPr>
            <w:tcW w:type="dxa" w:w="16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Tipo</w:t>
            </w:r>
          </w:p>
        </w:tc>
        <w:tc>
          <w:tcPr>
            <w:tcW w:type="dxa" w:w="50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Descripcion</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id (PK)</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uuid</w:t>
            </w:r>
          </w:p>
        </w:tc>
        <w:tc>
          <w:tcPr>
            <w:tcW w:type="dxa" w:w="5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UUID autogenerado</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origin / destination</w:t>
            </w:r>
          </w:p>
        </w:tc>
        <w:tc>
          <w:tcPr>
            <w:tcW w:type="dxa" w:w="1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text</w:t>
            </w:r>
          </w:p>
        </w:tc>
        <w:tc>
          <w:tcPr>
            <w:tcW w:type="dxa" w:w="5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Ciudades de origen y destino</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toll_name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text</w:t>
            </w:r>
          </w:p>
        </w:tc>
        <w:tc>
          <w:tcPr>
            <w:tcW w:type="dxa" w:w="5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Nombre de la plaza de peaje (UNIQUE con origin+dest)</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cost_2_ejes / cost_3_ejes</w:t>
            </w:r>
          </w:p>
        </w:tc>
        <w:tc>
          <w:tcPr>
            <w:tcW w:type="dxa" w:w="1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integer</w:t>
            </w:r>
          </w:p>
        </w:tc>
        <w:tc>
          <w:tcPr>
            <w:tcW w:type="dxa" w:w="5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Costo en CLP por tipo de eje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concessionaire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text</w:t>
            </w:r>
          </w:p>
        </w:tc>
        <w:tc>
          <w:tcPr>
            <w:tcW w:type="dxa" w:w="5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Empresa concesionaria</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consulted_at</w:t>
            </w:r>
          </w:p>
        </w:tc>
        <w:tc>
          <w:tcPr>
            <w:tcW w:type="dxa" w:w="1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timestamptz</w:t>
            </w:r>
          </w:p>
        </w:tc>
        <w:tc>
          <w:tcPr>
            <w:tcW w:type="dxa" w:w="5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Fecha de consulta a TollGuru</w:t>
            </w:r>
          </w:p>
        </w:tc>
      </w:tr>
    </w:tbl>
    <w:p>
      <w:pPr>
        <w:spacing w:after="16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10.7 transports / transports_camiones / transports_choferes</w:t>
      </w:r>
    </w:p>
    <w:p>
      <w:pPr>
        <w:spacing w:after="160"/>
      </w:pPr>
      <w:r>
        <w:rPr>
          <w:rFonts w:ascii="Arial" w:cs="Arial" w:eastAsia="Arial" w:hAnsi="Arial"/>
          <w:b w:val="false"/>
          <w:bCs w:val="false"/>
          <w:i w:val="false"/>
          <w:iCs w:val="false"/>
          <w:color w:val="000000"/>
          <w:sz w:val="22"/>
          <w:szCs w:val="22"/>
        </w:rPr>
        <w:t xml:space="preserve">Gestion de proveedores Ultima Milla. transports es la tabla principal; las otras dos son tablas normalizadas derivadas del JSON camiones[] y choferes[] (se regeneran en cada saveDatabase).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Tabla</w:t>
            </w:r>
          </w:p>
        </w:tc>
        <w:tc>
          <w:tcPr>
            <w:tcW w:type="dxa" w:w="68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Filas clave</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transports</w:t>
            </w:r>
          </w:p>
        </w:tc>
        <w:tc>
          <w:tcPr>
            <w:tcW w:type="dxa" w:w="6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id, razonSocial, RUT, direccion, codigoSAP, activo, camiones[] (JSON), choferes[] (JSON), datosBancarios (JSON)</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transports_camiones</w:t>
            </w:r>
          </w:p>
        </w:tc>
        <w:tc>
          <w:tcPr>
            <w:tcW w:type="dxa" w:w="6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id_camion (patente, PK), id_transporte (FK), modelo, ano, capacidad_ton, ejes, dimensiones, documentos (JSON)</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transports_choferes</w:t>
            </w:r>
          </w:p>
        </w:tc>
        <w:tc>
          <w:tcPr>
            <w:tcW w:type="dxa" w:w="6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rut (PK), nombre, apellido, licencia, id_transporte (FK), id_camion (FK)</w:t>
            </w:r>
          </w:p>
        </w:tc>
      </w:tr>
    </w:tbl>
    <w:p>
      <w:pPr>
        <w:spacing w:after="16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10.8 Tablas de Configuracion y Usuarios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000"/>
      </w:tblGrid>
      <w:tr>
        <w:trPr>
          <w:tblHeader/>
        </w:trPr>
        <w:tc>
          <w:tcPr>
            <w:tcW w:type="dxa" w:w="26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Tabla</w:t>
            </w:r>
          </w:p>
        </w:tc>
        <w:tc>
          <w:tcPr>
            <w:tcW w:type="dxa" w:w="18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PK</w:t>
            </w:r>
          </w:p>
        </w:tc>
        <w:tc>
          <w:tcPr>
            <w:tcW w:type="dxa" w:w="50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Descripcion</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tariff_config</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id = "global"</w:t>
            </w:r>
          </w:p>
        </w:tc>
        <w:tc>
          <w:tcPr>
            <w:tcW w:type="dxa" w:w="5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JSON blob con toda la configuracion actuarial (Pantalla 1): combustibles, seguros, km ofrecidos, variables, peajes manuales</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client_tariff_config</w:t>
            </w:r>
          </w:p>
        </w:tc>
        <w:tc>
          <w:tcPr>
            <w:tcW w:type="dxa" w:w="1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id = "global"</w:t>
            </w:r>
          </w:p>
        </w:tc>
        <w:tc>
          <w:tcPr>
            <w:tcW w:type="dxa" w:w="5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JSON blob con configuracion de tarifas cliente (Pantalla 2): historico, consolidacion, clusters, especiales</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app_users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email</w:t>
            </w:r>
          </w:p>
        </w:tc>
        <w:tc>
          <w:tcPr>
            <w:tcW w:type="dxa" w:w="5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Funcionarios EBEMA: nombre, rol (admin/operador), centroId asignado</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providers</w:t>
            </w:r>
          </w:p>
        </w:tc>
        <w:tc>
          <w:tcPr>
            <w:tcW w:type="dxa" w:w="1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email</w:t>
            </w:r>
          </w:p>
        </w:tc>
        <w:tc>
          <w:tcPr>
            <w:tcW w:type="dxa" w:w="5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Proveedores externos registrados: razonSocial, RUT, telefono, estado</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quotes_history</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id</w:t>
            </w:r>
          </w:p>
        </w:tc>
        <w:tc>
          <w:tcPr>
            <w:tcW w:type="dxa" w:w="5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Historial de cotizaciones: fecha, ruta, vehiculo, estado, monto, centro</w:t>
            </w:r>
          </w:p>
        </w:tc>
      </w:tr>
    </w:tbl>
    <w:p>
      <w:pPr>
        <w:spacing w:after="16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10.9 Diagrama de Relaciones entre Tablas (Foreign Keys)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1600"/>
        <w:gridCol w:w="1200"/>
      </w:tblGrid>
      <w:tr>
        <w:trPr>
          <w:tblHeader/>
        </w:trPr>
        <w:tc>
          <w:tcPr>
            <w:tcW w:type="dxa" w:w="22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Tabla Origen</w:t>
            </w:r>
          </w:p>
        </w:tc>
        <w:tc>
          <w:tcPr>
            <w:tcW w:type="dxa" w:w="22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Columna FK</w:t>
            </w:r>
          </w:p>
        </w:tc>
        <w:tc>
          <w:tcPr>
            <w:tcW w:type="dxa" w:w="22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Tabla Destino</w:t>
            </w:r>
          </w:p>
        </w:tc>
        <w:tc>
          <w:tcPr>
            <w:tcW w:type="dxa" w:w="16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Columna PK</w:t>
            </w:r>
          </w:p>
        </w:tc>
        <w:tc>
          <w:tcPr>
            <w:tcW w:type="dxa" w:w="12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Significado</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routes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origenId</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logistics_centres</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id</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Cada ruta parte desde un CD</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routes</w:t>
            </w:r>
          </w:p>
        </w:tc>
        <w:tc>
          <w:tcPr>
            <w:tcW w:type="dxa" w:w="2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id_zona_transporte</w:t>
            </w:r>
          </w:p>
        </w:tc>
        <w:tc>
          <w:tcPr>
            <w:tcW w:type="dxa" w:w="2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transport_zones</w:t>
            </w:r>
          </w:p>
        </w:tc>
        <w:tc>
          <w:tcPr>
            <w:tcW w:type="dxa" w:w="1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zona</w:t>
            </w:r>
          </w:p>
        </w:tc>
        <w:tc>
          <w:tcPr>
            <w:tcW w:type="dxa" w:w="1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Cada ruta pertenece a una zona SAP</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truck_types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Id_centro</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logistics_centres</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id</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Tipos de camion por Centro Origen</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route_tolls</w:t>
            </w:r>
          </w:p>
        </w:tc>
        <w:tc>
          <w:tcPr>
            <w:tcW w:type="dxa" w:w="2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route_id</w:t>
            </w:r>
          </w:p>
        </w:tc>
        <w:tc>
          <w:tcPr>
            <w:tcW w:type="dxa" w:w="2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routes</w:t>
            </w:r>
          </w:p>
        </w:tc>
        <w:tc>
          <w:tcPr>
            <w:tcW w:type="dxa" w:w="1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id</w:t>
            </w:r>
          </w:p>
        </w:tc>
        <w:tc>
          <w:tcPr>
            <w:tcW w:type="dxa" w:w="1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Peajes calculados por ruta</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transports_camiones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id_transporte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transports</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id</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Camion pertenece a transportista</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transports_choferes</w:t>
            </w:r>
          </w:p>
        </w:tc>
        <w:tc>
          <w:tcPr>
            <w:tcW w:type="dxa" w:w="2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id_transporte</w:t>
            </w:r>
          </w:p>
        </w:tc>
        <w:tc>
          <w:tcPr>
            <w:tcW w:type="dxa" w:w="2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transports</w:t>
            </w:r>
          </w:p>
        </w:tc>
        <w:tc>
          <w:tcPr>
            <w:tcW w:type="dxa" w:w="1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id</w:t>
            </w:r>
          </w:p>
        </w:tc>
        <w:tc>
          <w:tcPr>
            <w:tcW w:type="dxa" w:w="1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Chofer pertenece a transportista</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transports_choferes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id_camion</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transports_camiones</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id_camion</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Chofer asignado a camion especifico</w:t>
            </w:r>
          </w:p>
        </w:tc>
      </w:tr>
    </w:tbl>
    <w:p>
      <w:pPr>
        <w:spacing w:after="160"/>
      </w:pPr>
      <w:r>
        <w:rPr>
          <w:rFonts w:ascii="Arial" w:cs="Arial" w:eastAsia="Arial" w:hAnsi="Arial"/>
          <w:b w:val="false"/>
          <w:bCs w:val="false"/>
          <w:i w:val="false"/>
          <w:iCs w:val="false"/>
          <w:color w:val="000000"/>
          <w:sz w:val="22"/>
          <w:szCs w:val="22"/>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2E75B6" w:sz="12"/>
              <w:left w:val="single" w:color="2E75B6" w:sz="20"/>
              <w:bottom w:val="single" w:color="CCCCCC" w:sz="4"/>
              <w:right w:val="single" w:color="CCCCCC" w:sz="4"/>
            </w:tcBorders>
            <w:shd w:fill="D5E8F0" w:val="clear"/>
            <w:tcMar>
              <w:top w:type="dxa" w:w="100"/>
              <w:left w:type="dxa" w:w="200"/>
              <w:bottom w:type="dxa" w:w="100"/>
              <w:right w:type="dxa" w:w="100"/>
            </w:tcMar>
          </w:tcPr>
          <w:p>
            <w:pPr>
              <w:spacing w:after="60"/>
            </w:pPr>
            <w:r>
              <w:rPr>
                <w:rFonts w:ascii="Arial" w:cs="Arial" w:eastAsia="Arial" w:hAnsi="Arial"/>
                <w:b/>
                <w:bCs/>
                <w:color w:val="2E75B6"/>
                <w:sz w:val="22"/>
                <w:szCs w:val="22"/>
              </w:rPr>
              <w:t xml:space="preserve">NOTA — Relacion Implicita en JSON Blob</w:t>
            </w:r>
          </w:p>
          <w:p>
            <w:r>
              <w:rPr>
                <w:rFonts w:ascii="Arial" w:cs="Arial" w:eastAsia="Arial" w:hAnsi="Arial"/>
                <w:sz w:val="20"/>
                <w:szCs w:val="20"/>
              </w:rPr>
              <w:t xml:space="preserve">Los JSON Blob (tariff_config.data y client_tariff_config.data) referencian IDs de logistics_centres y routes mediante clave "centroId|capKg", pero sin FK formal en la base de datos. Si se elimina un centro o ruta, los parametros huerfanos no se limpian automaticamente.</w:t>
            </w:r>
          </w:p>
        </w:tc>
      </w:tr>
    </w:tbl>
    <w:p>
      <w:pPr>
        <w:spacing w:after="160"/>
      </w:pPr>
      <w:r>
        <w:rPr>
          <w:rFonts w:ascii="Arial" w:cs="Arial" w:eastAsia="Arial" w:hAnsi="Arial"/>
          <w:b w:val="false"/>
          <w:bCs w:val="false"/>
          <w:i w:val="false"/>
          <w:iCs w:val="false"/>
          <w:color w:val="000000"/>
          <w:sz w:val="22"/>
          <w:szCs w:val="22"/>
        </w:rPr>
        <w:t xml:space="preserve"/>
      </w:r>
    </w:p>
    <w:p>
      <w:r>
        <w:br w:type="page"/>
      </w:r>
    </w:p>
    <w:p>
      <w:pPr>
        <w:pStyle w:val="Heading1"/>
        <w:pBdr>
          <w:bottom w:val="single" w:color="2E75B6" w:sz="8" w:space="4"/>
        </w:pBdr>
        <w:spacing w:after="180" w:before="360"/>
      </w:pPr>
      <w:r>
        <w:rPr>
          <w:rFonts w:ascii="Arial" w:cs="Arial" w:eastAsia="Arial" w:hAnsi="Arial"/>
          <w:b/>
          <w:bCs/>
          <w:color w:val="1F4E79"/>
          <w:sz w:val="36"/>
          <w:szCs w:val="36"/>
        </w:rPr>
        <w:t xml:space="preserve">11. Autenticacion y Control de Acceso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600"/>
      </w:tblGrid>
      <w:tr>
        <w:trPr>
          <w:tblHeader/>
        </w:trPr>
        <w:tc>
          <w:tcPr>
            <w:tcW w:type="dxa" w:w="18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Rol</w:t>
            </w:r>
          </w:p>
        </w:tc>
        <w:tc>
          <w:tcPr>
            <w:tcW w:type="dxa" w:w="30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Descripcion</w:t>
            </w:r>
          </w:p>
        </w:tc>
        <w:tc>
          <w:tcPr>
            <w:tcW w:type="dxa" w:w="46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Acceso</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admin</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Administrador EBEMA (@ebema.cl)</w:t>
            </w:r>
          </w:p>
        </w:tc>
        <w:tc>
          <w:tcPr>
            <w:tcW w:type="dxa" w:w="4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Acceso total a todos los modulos y configuracion actuarial</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operador</w:t>
            </w:r>
          </w:p>
        </w:tc>
        <w:tc>
          <w:tcPr>
            <w:tcW w:type="dxa" w:w="3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Funcionario EBEMA (@ebema.cl)</w:t>
            </w:r>
          </w:p>
        </w:tc>
        <w:tc>
          <w:tcPr>
            <w:tcW w:type="dxa" w:w="4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Cotizacion, consulta de tarifas, gestion de rutas. Sin acceso a configuracion actuarial</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proveedor</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Transportista externo (email externo)</w:t>
            </w:r>
          </w:p>
        </w:tc>
        <w:tc>
          <w:tcPr>
            <w:tcW w:type="dxa" w:w="4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Solo ve sus propios datos (RLS). Portal de proveedor con su flota y documentos</w:t>
            </w:r>
          </w:p>
        </w:tc>
      </w:tr>
    </w:tbl>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val="false"/>
          <w:bCs w:val="false"/>
          <w:i/>
          <w:iCs/>
          <w:color w:val="595959"/>
          <w:sz w:val="20"/>
          <w:szCs w:val="20"/>
        </w:rPr>
        <w:t xml:space="preserve">RLS activo en todas las tablas. Funcionarios EBEMA ven todos los registros; proveedores solo los suyos (filtro por ownerEmail).</w:t>
      </w:r>
    </w:p>
    <w:p>
      <w:pPr>
        <w:spacing w:after="160"/>
      </w:pPr>
      <w:r>
        <w:rPr>
          <w:rFonts w:ascii="Arial" w:cs="Arial" w:eastAsia="Arial" w:hAnsi="Arial"/>
          <w:b w:val="false"/>
          <w:bCs w:val="false"/>
          <w:i w:val="false"/>
          <w:iCs w:val="false"/>
          <w:color w:val="000000"/>
          <w:sz w:val="22"/>
          <w:szCs w:val="22"/>
        </w:rPr>
        <w:t xml:space="preserve"/>
      </w:r>
    </w:p>
    <w:p>
      <w:r>
        <w:br w:type="page"/>
      </w:r>
    </w:p>
    <w:p>
      <w:pPr>
        <w:pStyle w:val="Heading1"/>
        <w:pBdr>
          <w:bottom w:val="single" w:color="2E75B6" w:sz="8" w:space="4"/>
        </w:pBdr>
        <w:spacing w:after="180" w:before="360"/>
      </w:pPr>
      <w:r>
        <w:rPr>
          <w:rFonts w:ascii="Arial" w:cs="Arial" w:eastAsia="Arial" w:hAnsi="Arial"/>
          <w:b/>
          <w:bCs/>
          <w:color w:val="1F4E79"/>
          <w:sz w:val="36"/>
          <w:szCs w:val="36"/>
        </w:rPr>
        <w:t xml:space="preserve">12. Riesgos, Incongruencias y Tareas Pendientes</w:t>
      </w:r>
    </w:p>
    <w:p>
      <w:pPr>
        <w:pStyle w:val="Heading2"/>
        <w:spacing w:after="120" w:before="280"/>
      </w:pPr>
      <w:r>
        <w:rPr>
          <w:rFonts w:ascii="Arial" w:cs="Arial" w:eastAsia="Arial" w:hAnsi="Arial"/>
          <w:b/>
          <w:bCs/>
          <w:color w:val="2E75B6"/>
          <w:sz w:val="28"/>
          <w:szCs w:val="28"/>
        </w:rPr>
        <w:t xml:space="preserve">12.1 Riesgos Identificados</w:t>
      </w:r>
    </w:p>
    <w:p>
      <w:pPr>
        <w:spacing w:after="160"/>
      </w:pPr>
      <w:r>
        <w:rPr>
          <w:rFonts w:ascii="Arial" w:cs="Arial" w:eastAsia="Arial" w:hAnsi="Arial"/>
          <w:b w:val="false"/>
          <w:bCs w:val="false"/>
          <w:i w:val="false"/>
          <w:iCs w:val="false"/>
          <w:color w:val="000000"/>
          <w:sz w:val="22"/>
          <w:szCs w:val="22"/>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C00000" w:sz="12"/>
              <w:left w:val="single" w:color="C00000" w:sz="20"/>
              <w:bottom w:val="single" w:color="CCCCCC" w:sz="4"/>
              <w:right w:val="single" w:color="CCCCCC" w:sz="4"/>
            </w:tcBorders>
            <w:shd w:fill="FFF2CC" w:val="clear"/>
            <w:tcMar>
              <w:top w:type="dxa" w:w="100"/>
              <w:left w:type="dxa" w:w="200"/>
              <w:bottom w:type="dxa" w:w="100"/>
              <w:right w:type="dxa" w:w="100"/>
            </w:tcMar>
          </w:tcPr>
          <w:p>
            <w:pPr>
              <w:spacing w:after="60"/>
            </w:pPr>
            <w:r>
              <w:rPr>
                <w:rFonts w:ascii="Arial" w:cs="Arial" w:eastAsia="Arial" w:hAnsi="Arial"/>
                <w:b/>
                <w:bCs/>
                <w:color w:val="C00000"/>
                <w:sz w:val="22"/>
                <w:szCs w:val="22"/>
              </w:rPr>
              <w:t xml:space="preserve">RIESGO CRITICO — Limite de API TollGuru</w:t>
            </w:r>
          </w:p>
          <w:p>
            <w:r>
              <w:rPr>
                <w:rFonts w:ascii="Arial" w:cs="Arial" w:eastAsia="Arial" w:hAnsi="Arial"/>
                <w:sz w:val="20"/>
                <w:szCs w:val="20"/>
              </w:rPr>
              <w:t xml:space="preserve">El plan gratuito de TollGuru solo permite 15 transacciones/dia. Con el catalogo actual (444 rutas activas en QA) el calculo masivo es imposible en un solo dia. SOLUCION: Upgrade a plan pagado o uso agresivo del cache (peajes_consultados ya implementado).</w:t>
            </w:r>
          </w:p>
        </w:tc>
      </w:tr>
    </w:tbl>
    <w:p>
      <w:pPr>
        <w:spacing w:after="160"/>
      </w:pPr>
      <w:r>
        <w:rPr>
          <w:rFonts w:ascii="Arial" w:cs="Arial" w:eastAsia="Arial" w:hAnsi="Arial"/>
          <w:b w:val="false"/>
          <w:bCs w:val="false"/>
          <w:i w:val="false"/>
          <w:iCs w:val="false"/>
          <w:color w:val="000000"/>
          <w:sz w:val="22"/>
          <w:szCs w:val="22"/>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C00000" w:sz="12"/>
              <w:left w:val="single" w:color="C00000" w:sz="20"/>
              <w:bottom w:val="single" w:color="CCCCCC" w:sz="4"/>
              <w:right w:val="single" w:color="CCCCCC" w:sz="4"/>
            </w:tcBorders>
            <w:shd w:fill="FFF2CC" w:val="clear"/>
            <w:tcMar>
              <w:top w:type="dxa" w:w="100"/>
              <w:left w:type="dxa" w:w="200"/>
              <w:bottom w:type="dxa" w:w="100"/>
              <w:right w:type="dxa" w:w="100"/>
            </w:tcMar>
          </w:tcPr>
          <w:p>
            <w:pPr>
              <w:spacing w:after="60"/>
            </w:pPr>
            <w:r>
              <w:rPr>
                <w:rFonts w:ascii="Arial" w:cs="Arial" w:eastAsia="Arial" w:hAnsi="Arial"/>
                <w:b/>
                <w:bCs/>
                <w:color w:val="C00000"/>
                <w:sz w:val="22"/>
                <w:szCs w:val="22"/>
              </w:rPr>
              <w:t xml:space="preserve">RIESGO CRITICO — Produccion Desactualizada</w:t>
            </w:r>
          </w:p>
          <w:p>
            <w:r>
              <w:rPr>
                <w:rFonts w:ascii="Arial" w:cs="Arial" w:eastAsia="Arial" w:hAnsi="Arial"/>
                <w:sz w:val="20"/>
                <w:szCs w:val="20"/>
              </w:rPr>
              <w:t xml:space="preserve">Las Edge Functions google-toll-check y tollguru-tolls (v3) solo estan desplegadas en QA. Produccion sigue con la version anterior del motor de peajes y no tiene el prefiltro Google. Ademas el archivo tarifas-transporte.js con las 2 fases no ha sido portado a PRD.</w:t>
            </w:r>
          </w:p>
        </w:tc>
      </w:tr>
    </w:tbl>
    <w:p>
      <w:pPr>
        <w:spacing w:after="160"/>
      </w:pPr>
      <w:r>
        <w:rPr>
          <w:rFonts w:ascii="Arial" w:cs="Arial" w:eastAsia="Arial" w:hAnsi="Arial"/>
          <w:b w:val="false"/>
          <w:bCs w:val="false"/>
          <w:i w:val="false"/>
          <w:iCs w:val="false"/>
          <w:color w:val="000000"/>
          <w:sz w:val="22"/>
          <w:szCs w:val="22"/>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ED7D31" w:sz="12"/>
              <w:left w:val="single" w:color="ED7D31" w:sz="20"/>
              <w:bottom w:val="single" w:color="CCCCCC" w:sz="4"/>
              <w:right w:val="single" w:color="CCCCCC" w:sz="4"/>
            </w:tcBorders>
            <w:shd w:fill="FFF2CC" w:val="clear"/>
            <w:tcMar>
              <w:top w:type="dxa" w:w="100"/>
              <w:left w:type="dxa" w:w="200"/>
              <w:bottom w:type="dxa" w:w="100"/>
              <w:right w:type="dxa" w:w="100"/>
            </w:tcMar>
          </w:tcPr>
          <w:p>
            <w:pPr>
              <w:spacing w:after="60"/>
            </w:pPr>
            <w:r>
              <w:rPr>
                <w:rFonts w:ascii="Arial" w:cs="Arial" w:eastAsia="Arial" w:hAnsi="Arial"/>
                <w:b/>
                <w:bCs/>
                <w:color w:val="ED7D31"/>
                <w:sz w:val="22"/>
                <w:szCs w:val="22"/>
              </w:rPr>
              <w:t xml:space="preserve">RIESGO MEDIO — JSON Blob sin FK</w:t>
            </w:r>
          </w:p>
          <w:p>
            <w:r>
              <w:rPr>
                <w:rFonts w:ascii="Arial" w:cs="Arial" w:eastAsia="Arial" w:hAnsi="Arial"/>
                <w:sz w:val="20"/>
                <w:szCs w:val="20"/>
              </w:rPr>
              <w:t xml:space="preserve">Los parametros de tariff_config y client_tariff_config se guardan como JSON sin FK formales. Si se elimina un centro logistico o ruta, los parametros huerfanos no se limpian.</w:t>
            </w:r>
          </w:p>
        </w:tc>
      </w:tr>
    </w:tbl>
    <w:p>
      <w:pPr>
        <w:spacing w:after="160"/>
      </w:pPr>
      <w:r>
        <w:rPr>
          <w:rFonts w:ascii="Arial" w:cs="Arial" w:eastAsia="Arial" w:hAnsi="Arial"/>
          <w:b w:val="false"/>
          <w:bCs w:val="false"/>
          <w:i w:val="false"/>
          <w:iCs w:val="false"/>
          <w:color w:val="000000"/>
          <w:sz w:val="22"/>
          <w:szCs w:val="22"/>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ED7D31" w:sz="12"/>
              <w:left w:val="single" w:color="ED7D31" w:sz="20"/>
              <w:bottom w:val="single" w:color="CCCCCC" w:sz="4"/>
              <w:right w:val="single" w:color="CCCCCC" w:sz="4"/>
            </w:tcBorders>
            <w:shd w:fill="FFF2CC" w:val="clear"/>
            <w:tcMar>
              <w:top w:type="dxa" w:w="100"/>
              <w:left w:type="dxa" w:w="200"/>
              <w:bottom w:type="dxa" w:w="100"/>
              <w:right w:type="dxa" w:w="100"/>
            </w:tcMar>
          </w:tcPr>
          <w:p>
            <w:pPr>
              <w:spacing w:after="60"/>
            </w:pPr>
            <w:r>
              <w:rPr>
                <w:rFonts w:ascii="Arial" w:cs="Arial" w:eastAsia="Arial" w:hAnsi="Arial"/>
                <w:b/>
                <w:bCs/>
                <w:color w:val="ED7D31"/>
                <w:sz w:val="22"/>
                <w:szCs w:val="22"/>
              </w:rPr>
              <w:t xml:space="preserve">RIESGO MEDIO — Troncales sin tabla Supabase</w:t>
            </w:r>
          </w:p>
          <w:p>
            <w:r>
              <w:rPr>
                <w:rFonts w:ascii="Arial" w:cs="Arial" w:eastAsia="Arial" w:hAnsi="Arial"/>
                <w:sz w:val="20"/>
                <w:szCs w:val="20"/>
              </w:rPr>
              <w:t xml:space="preserve">Los proveedores Troncal se guardan en un array JSON local no mapeado en TABLE_MAP de data.js. No se sincronizan con Supabase y se perderian si se limpia el localStorage.</w:t>
            </w:r>
          </w:p>
        </w:tc>
      </w:tr>
    </w:tbl>
    <w:p>
      <w:pPr>
        <w:spacing w:after="160"/>
      </w:pPr>
      <w:r>
        <w:rPr>
          <w:rFonts w:ascii="Arial" w:cs="Arial" w:eastAsia="Arial" w:hAnsi="Arial"/>
          <w:b w:val="false"/>
          <w:bCs w:val="false"/>
          <w:i w:val="false"/>
          <w:iCs w:val="false"/>
          <w:color w:val="000000"/>
          <w:sz w:val="22"/>
          <w:szCs w:val="22"/>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2E75B6" w:sz="12"/>
              <w:left w:val="single" w:color="2E75B6" w:sz="20"/>
              <w:bottom w:val="single" w:color="CCCCCC" w:sz="4"/>
              <w:right w:val="single" w:color="CCCCCC" w:sz="4"/>
            </w:tcBorders>
            <w:shd w:fill="D5E8F0" w:val="clear"/>
            <w:tcMar>
              <w:top w:type="dxa" w:w="100"/>
              <w:left w:type="dxa" w:w="200"/>
              <w:bottom w:type="dxa" w:w="100"/>
              <w:right w:type="dxa" w:w="100"/>
            </w:tcMar>
          </w:tcPr>
          <w:p>
            <w:pPr>
              <w:spacing w:after="60"/>
            </w:pPr>
            <w:r>
              <w:rPr>
                <w:rFonts w:ascii="Arial" w:cs="Arial" w:eastAsia="Arial" w:hAnsi="Arial"/>
                <w:b/>
                <w:bCs/>
                <w:color w:val="2E75B6"/>
                <w:sz w:val="22"/>
                <w:szCs w:val="22"/>
              </w:rPr>
              <w:t xml:space="preserve">RIESGO MEDIO — Precio UF y Diesel actualizacion manual</w:t>
            </w:r>
          </w:p>
          <w:p>
            <w:r>
              <w:rPr>
                <w:rFonts w:ascii="Arial" w:cs="Arial" w:eastAsia="Arial" w:hAnsi="Arial"/>
                <w:sz w:val="20"/>
                <w:szCs w:val="20"/>
              </w:rPr>
              <w:t xml:space="preserve">El valor de la UF y el precio del diesel se actualizan manualmente. Si se olvida actualizar, todos los calculos de seguro, GPS y combustible quedan desactualizados.</w:t>
            </w:r>
          </w:p>
        </w:tc>
      </w:tr>
    </w:tbl>
    <w:p>
      <w:pPr>
        <w:spacing w:after="16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12.2 Incongruencias Funcionales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Modulo</w:t>
            </w:r>
          </w:p>
        </w:tc>
        <w:tc>
          <w:tcPr>
            <w:tcW w:type="dxa" w:w="66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Incongruencia</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Tarifas Clientes</w:t>
            </w:r>
          </w:p>
        </w:tc>
        <w:tc>
          <w:tcPr>
            <w:tcW w:type="dxa" w:w="6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Los filtros por nombre de centro, densidad de sectores, clusters dinamicos y filtros de cluster estan pendientes de implementar (Task #38)</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Proveedores / Troncal</w:t>
            </w:r>
          </w:p>
        </w:tc>
        <w:tc>
          <w:tcPr>
            <w:tcW w:type="dxa" w:w="6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La edicion de troncales abre modal antiguo pero el flujo no actualiza el array mergeado en la vista unificada hasta recarga de pagina</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Motor Actuarial</w:t>
            </w:r>
          </w:p>
        </w:tc>
        <w:tc>
          <w:tcPr>
            <w:tcW w:type="dxa" w:w="6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El paso 8 (chofer base diario) no multiplica por los dias del viaje. Rutas de 2+ dias quedan subevaluadas</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Cotizador rapido</w:t>
            </w:r>
          </w:p>
        </w:tc>
        <w:tc>
          <w:tcPr>
            <w:tcW w:type="dxa" w:w="6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No muestra el desglose de los 12 pasos. Solo devuelve el ZCAP final, sin trazabilidad</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quotes_history</w:t>
            </w:r>
          </w:p>
        </w:tc>
        <w:tc>
          <w:tcPr>
            <w:tcW w:type="dxa" w:w="6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No tiene FK a routes.id como constraint fisico en Supabase; solo referencia por texto libre</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ERP Export</w:t>
            </w:r>
          </w:p>
        </w:tc>
        <w:tc>
          <w:tcPr>
            <w:tcW w:type="dxa" w:w="6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La exportacion al ERP es CSV. No hay integracion directa con SAP (sin API SAP)</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Georeferencia</w:t>
            </w:r>
          </w:p>
        </w:tc>
        <w:tc>
          <w:tcPr>
            <w:tcW w:type="dxa" w:w="6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Muchas rutas tienen georef_estado=false. No hay proceso automatico de correccion masiva</w:t>
            </w:r>
          </w:p>
        </w:tc>
      </w:tr>
    </w:tbl>
    <w:p>
      <w:pPr>
        <w:spacing w:after="16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2E75B6"/>
          <w:sz w:val="28"/>
          <w:szCs w:val="28"/>
        </w:rPr>
        <w:t xml:space="preserve">12.3 Tareas Pendientes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400"/>
      </w:tblGrid>
      <w:tr>
        <w:trPr>
          <w:tblHeader/>
        </w:trPr>
        <w:tc>
          <w:tcPr>
            <w:tcW w:type="dxa" w:w="12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Prioridad</w:t>
            </w:r>
          </w:p>
        </w:tc>
        <w:tc>
          <w:tcPr>
            <w:tcW w:type="dxa" w:w="28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Tarea</w:t>
            </w:r>
          </w:p>
        </w:tc>
        <w:tc>
          <w:tcPr>
            <w:tcW w:type="dxa" w:w="54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Descripcion</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Alta</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Crear tabla "troncales" en Supabase</w:t>
            </w:r>
          </w:p>
        </w:tc>
        <w:tc>
          <w:tcPr>
            <w:tcW w:type="dxa" w:w="5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Migrar proveedores Troncal desde localStorage a tabla Supabase real con sync</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Alta</w:t>
            </w:r>
          </w:p>
        </w:tc>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Task #38 — tarifas-clientes.js</w:t>
            </w:r>
          </w:p>
        </w:tc>
        <w:tc>
          <w:tcPr>
            <w:tcW w:type="dxa" w:w="5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4 correcciones: filtro nombres centros, densidad sectores, clusters dinamicos, filtros cluster</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Alta</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Sync a PRD</w:t>
            </w:r>
          </w:p>
        </w:tc>
        <w:tc>
          <w:tcPr>
            <w:tcW w:type="dxa" w:w="5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Copiar tarifas-transporte.js y desplegar tollguru-tolls + google-toll-check a Supabase PRD</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Media</w:t>
            </w:r>
          </w:p>
        </w:tc>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Upgrade TollGuru</w:t>
            </w:r>
          </w:p>
        </w:tc>
        <w:tc>
          <w:tcPr>
            <w:tcW w:type="dxa" w:w="5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Plan pagado para quitar limite de 15 tx/dia y cubrir las 444+ rutas</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Media</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Georeferencia masiva</w:t>
            </w:r>
          </w:p>
        </w:tc>
        <w:tc>
          <w:tcPr>
            <w:tcW w:type="dxa" w:w="5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Proceso automatico para geocodificar todas las rutas sin georef_estado via OSRM</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Media</w:t>
            </w:r>
          </w:p>
        </w:tc>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Motor Actuarial — dias de viaje</w:t>
            </w:r>
          </w:p>
        </w:tc>
        <w:tc>
          <w:tcPr>
            <w:tcW w:type="dxa" w:w="5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Ajustar paso 8 (chofer base) para considerar rutas de mas de 1 dia</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Baja</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Actualizacion automatica UF/Diesel</w:t>
            </w:r>
          </w:p>
        </w:tc>
        <w:tc>
          <w:tcPr>
            <w:tcW w:type="dxa" w:w="5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Scheduler que actualice precio diesel (CNE) y valor UF diariamente</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Baja</w:t>
            </w:r>
          </w:p>
        </w:tc>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Integracion SAP directa</w:t>
            </w:r>
          </w:p>
        </w:tc>
        <w:tc>
          <w:tcPr>
            <w:tcW w:type="dxa" w:w="5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API SAP para poblar zonas de transporte y recibir confirmacion de creacion en ERP</w:t>
            </w:r>
          </w:p>
        </w:tc>
      </w:tr>
    </w:tbl>
    <w:p>
      <w:pPr>
        <w:spacing w:after="160"/>
      </w:pPr>
      <w:r>
        <w:rPr>
          <w:rFonts w:ascii="Arial" w:cs="Arial" w:eastAsia="Arial" w:hAnsi="Arial"/>
          <w:b w:val="false"/>
          <w:bCs w:val="false"/>
          <w:i w:val="false"/>
          <w:iCs w:val="false"/>
          <w:color w:val="000000"/>
          <w:sz w:val="22"/>
          <w:szCs w:val="22"/>
        </w:rPr>
        <w:t xml:space="preserve"/>
      </w:r>
    </w:p>
    <w:p>
      <w:r>
        <w:br w:type="page"/>
      </w:r>
    </w:p>
    <w:p>
      <w:pPr>
        <w:pStyle w:val="Heading1"/>
        <w:pBdr>
          <w:bottom w:val="single" w:color="2E75B6" w:sz="8" w:space="4"/>
        </w:pBdr>
        <w:spacing w:after="180" w:before="360"/>
      </w:pPr>
      <w:r>
        <w:rPr>
          <w:rFonts w:ascii="Arial" w:cs="Arial" w:eastAsia="Arial" w:hAnsi="Arial"/>
          <w:b/>
          <w:bCs/>
          <w:color w:val="1F4E79"/>
          <w:sz w:val="36"/>
          <w:szCs w:val="36"/>
        </w:rPr>
        <w:t xml:space="preserve">Apendice A — Glosario de Terminos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Termino</w:t>
            </w:r>
          </w:p>
        </w:tc>
        <w:tc>
          <w:tcPr>
            <w:tcW w:type="dxa" w:w="70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Definicion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ZCAP</w:t>
            </w:r>
          </w:p>
        </w:tc>
        <w:tc>
          <w:tcPr>
            <w:tcW w:type="dxa" w:w="7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Zona de Costo Actuarial del Proveedor. Expectativa de pago al transportista por ruta = costoKmFinal x km</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ZFMI</w:t>
            </w:r>
          </w:p>
        </w:tc>
        <w:tc>
          <w:tcPr>
            <w:tcW w:type="dxa" w:w="7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Zona de Flete Minimo. Tarifa piso que se cobra al cliente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ZFMP</w:t>
            </w:r>
          </w:p>
        </w:tc>
        <w:tc>
          <w:tcPr>
            <w:tcW w:type="dxa" w:w="7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Zona de Flete Maximo de Precio. Precio por kilogramo que se cobra al cliente</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ZFMX</w:t>
            </w:r>
          </w:p>
        </w:tc>
        <w:tc>
          <w:tcPr>
            <w:tcW w:type="dxa" w:w="7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Zona de Flete Maximo. Techo de tarifa, equivalente al ZCAP con margen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Centro Origen</w:t>
            </w:r>
          </w:p>
        </w:tc>
        <w:tc>
          <w:tcPr>
            <w:tcW w:type="dxa" w:w="7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Agrupacion de centros logisticos que comparten configuracion de tarifas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repId</w:t>
            </w:r>
          </w:p>
        </w:tc>
        <w:tc>
          <w:tcPr>
            <w:tcW w:type="dxa" w:w="7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Centro representante del grupo de origen. Bajo su ID se almacena toda la configuracion del grupo</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Ultima Milla</w:t>
            </w:r>
          </w:p>
        </w:tc>
        <w:tc>
          <w:tcPr>
            <w:tcW w:type="dxa" w:w="7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Transportista que realiza el ultimo tramo: despacho del CD al cliente final</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Troncal</w:t>
            </w:r>
          </w:p>
        </w:tc>
        <w:tc>
          <w:tcPr>
            <w:tcW w:type="dxa" w:w="7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Transportista que traslada stock entre centros de distribucion (CD a CD)</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TollGuru</w:t>
            </w:r>
          </w:p>
        </w:tc>
        <w:tc>
          <w:tcPr>
            <w:tcW w:type="dxa" w:w="7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API de calculo de peajes por carretera para Chile. Retorna valores en CLP por tipo de eje</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ERP</w:t>
            </w:r>
          </w:p>
        </w:tc>
        <w:tc>
          <w:tcPr>
            <w:tcW w:type="dxa" w:w="7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SAP. Sistema de EBEMA donde se crean las zonas de transporte y rutas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RLS</w:t>
            </w:r>
          </w:p>
        </w:tc>
        <w:tc>
          <w:tcPr>
            <w:tcW w:type="dxa" w:w="7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Row Level Security. Politica de Supabase que restringe acceso a filas segun el usuario autenticado</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CNE</w:t>
            </w:r>
          </w:p>
        </w:tc>
        <w:tc>
          <w:tcPr>
            <w:tcW w:type="dxa" w:w="7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Comision Nacional de Energia. Fuente oficial del precio del diesel en Chile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OSRM</w:t>
            </w:r>
          </w:p>
        </w:tc>
        <w:tc>
          <w:tcPr>
            <w:tcW w:type="dxa" w:w="7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Open Source Routing Machine. Servicio gratuito de enrutamiento por carretera</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Cluster</w:t>
            </w:r>
          </w:p>
        </w:tc>
        <w:tc>
          <w:tcPr>
            <w:tcW w:type="dxa" w:w="7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Clasificacion de ruta segun densidad de uso: 1=Alta, 2=Media, 3=Baja, SPOT</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NV</w:t>
            </w:r>
          </w:p>
        </w:tc>
        <w:tc>
          <w:tcPr>
            <w:tcW w:type="dxa" w:w="7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Numero de Viajes de consolidacion por semana. Determina la tarifa minima del cluster</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tx (TollGuru)</w:t>
            </w:r>
          </w:p>
        </w:tc>
        <w:tc>
          <w:tcPr>
            <w:tcW w:type="dxa" w:w="7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Transaccion de API. Cada llamada a TollGuru /toll/v2 consume 5 transacciones del plan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SOAP</w:t>
            </w:r>
          </w:p>
        </w:tc>
        <w:tc>
          <w:tcPr>
            <w:tcW w:type="dxa" w:w="7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Seguro Obligatorio de Accidentes Personales. Documento anual requerido para cada camion</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SPA</w:t>
            </w:r>
          </w:p>
        </w:tc>
        <w:tc>
          <w:tcPr>
            <w:tcW w:type="dxa" w:w="7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18"/>
                <w:szCs w:val="18"/>
              </w:rPr>
              <w:t xml:space="preserve">Single Page Application. La app carga una sola vez y navega sin recargas de pagina</w:t>
            </w:r>
          </w:p>
        </w:tc>
      </w:tr>
    </w:tbl>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val="false"/>
          <w:bCs w:val="false"/>
          <w:i w:val="false"/>
          <w:iCs w:val="false"/>
          <w:color w:val="000000"/>
          <w:sz w:val="22"/>
          <w:szCs w:val="22"/>
        </w:rPr>
        <w:t xml:space="preserve"/>
      </w:r>
    </w:p>
    <w:p>
      <w:pPr>
        <w:jc w:val="center"/>
      </w:pPr>
      <w:r>
        <w:rPr>
          <w:rFonts w:ascii="Arial" w:cs="Arial" w:eastAsia="Arial" w:hAnsi="Arial"/>
          <w:b/>
          <w:bCs/>
          <w:color w:val="595959"/>
          <w:sz w:val="28"/>
          <w:szCs w:val="28"/>
        </w:rPr>
        <w:t xml:space="preserve">Fin del Documento</w:t>
      </w:r>
    </w:p>
    <w:p>
      <w:pPr>
        <w:jc w:val="center"/>
      </w:pPr>
      <w:r>
        <w:rPr>
          <w:rFonts w:ascii="Arial" w:cs="Arial" w:eastAsia="Arial" w:hAnsi="Arial"/>
          <w:i/>
          <w:iCs/>
          <w:color w:val="595959"/>
          <w:sz w:val="20"/>
          <w:szCs w:val="20"/>
        </w:rPr>
        <w:t xml:space="preserve">SIT EBEMA Transporte — Documento Funcional v1.0 — Junio 2026</w:t>
      </w:r>
    </w:p>
    <w:sectPr>
      <w:headerReference w:type="default" r:id="rId7"/>
      <w:footerReference w:type="default" r:id="rId8"/>
      <w:pgSz w:w="12240" w:h="15840"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spacing w:before="120"/>
      <w:jc w:val="right"/>
    </w:pPr>
    <w:r>
      <w:rPr>
        <w:rFonts w:ascii="Arial" w:cs="Arial" w:eastAsia="Arial" w:hAnsi="Arial"/>
        <w:color w:val="595959"/>
        <w:sz w:val="18"/>
        <w:szCs w:val="18"/>
      </w:rPr>
      <w:t xml:space="preserve">Pagina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de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pPr>
    <w:r>
      <w:rPr>
        <w:rFonts w:ascii="Arial" w:cs="Arial" w:eastAsia="Arial" w:hAnsi="Arial"/>
        <w:b/>
        <w:bCs/>
        <w:color w:val="2E75B6"/>
        <w:sz w:val="18"/>
        <w:szCs w:val="18"/>
      </w:rPr>
      <w:t xml:space="preserve">SIT EBEMA Transporte</w:t>
    </w:r>
    <w:r>
      <w:rPr>
        <w:rFonts w:ascii="Arial" w:cs="Arial" w:eastAsia="Arial" w:hAnsi="Arial"/>
        <w:color w:val="595959"/>
        <w:sz w:val="18"/>
        <w:szCs w:val="18"/>
      </w:rPr>
      <w:t xml:space="preserve">   |   Documento Funcional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2026-06-21T14:41:53.465Z</dcterms:created>
  <dcterms:modified xsi:type="dcterms:W3CDTF">2026-06-21T14:41:53.466Z</dcterms:modified>
</cp:coreProperties>
</file>

<file path=docProps/custom.xml><?xml version="1.0" encoding="utf-8"?>
<Properties xmlns="http://schemas.openxmlformats.org/officeDocument/2006/custom-properties" xmlns:vt="http://schemas.openxmlformats.org/officeDocument/2006/docPropsVTypes"/>
</file>