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числа особей в группах с помощью простейшей модели эпидемии и рассмотреть, как будет протекать эпидемия в различных случаях.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I(t)&gt;I*, тогда инфицирование способны заражать восприимчивых к болезни особей. 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;</m:t>
                    </m:r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;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,</m:t>
          </m:r>
          <m:r>
            <m:t>β</m:t>
          </m:r>
        </m:oMath>
      </m:oMathPara>
    </w:p>
    <w:p>
      <w:pPr>
        <w:pStyle w:val="FirstParagraph"/>
      </w:pPr>
      <w:r>
        <w:t xml:space="preserve">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t=0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;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(N=8 439) в момент начала эпидемии (t=0) число заболевших людей (являющихся распространителями инфекции) I(0)=86, А число здоровых людей с иммунитетом к болезни R(0)=25.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  <w:r>
        <w:br/>
      </w:r>
      <w:r>
        <w:t xml:space="preserve">1) 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t xml:space="preserve">2) 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2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д"/>
    <w:p>
      <w:pPr>
        <w:pStyle w:val="Heading2"/>
      </w:pPr>
      <w:r>
        <w:t xml:space="preserve">код</w:t>
      </w:r>
    </w:p>
    <w:bookmarkEnd w:id="23"/>
    <w:bookmarkStart w:id="27" w:name="julia"/>
    <w:p>
      <w:pPr>
        <w:pStyle w:val="Heading2"/>
      </w:pPr>
      <w:r>
        <w:t xml:space="preserve">Julia</w:t>
      </w:r>
    </w:p>
    <w:p>
      <w:pPr>
        <w:pStyle w:val="Compact"/>
        <w:numPr>
          <w:ilvl w:val="0"/>
          <w:numId w:val="1001"/>
        </w:numPr>
      </w:pPr>
      <w:r>
        <w:t xml:space="preserve">Cлучай, когда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Compact"/>
        <w:numPr>
          <w:ilvl w:val="0"/>
          <w:numId w:val="1000"/>
        </w:numPr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Параметры модели</w:t>
      </w:r>
      <w:r>
        <w:br/>
      </w:r>
      <w:r>
        <w:rPr>
          <w:rStyle w:val="VerbatimChar"/>
        </w:rPr>
        <w:t xml:space="preserve">a = 0.01 # коэффициент заразности</w:t>
      </w:r>
      <w:r>
        <w:br/>
      </w:r>
      <w:r>
        <w:rPr>
          <w:rStyle w:val="VerbatimChar"/>
        </w:rPr>
        <w:t xml:space="preserve">b = 0.02 # коэффициент выздоровления</w:t>
      </w:r>
      <w:r>
        <w:br/>
      </w:r>
      <w:r>
        <w:rPr>
          <w:rStyle w:val="VerbatimChar"/>
        </w:rPr>
        <w:t xml:space="preserve">N = 8439 # общая численность населения</w:t>
      </w:r>
      <w:r>
        <w:br/>
      </w:r>
      <w:r>
        <w:rPr>
          <w:rStyle w:val="VerbatimChar"/>
        </w:rPr>
        <w:t xml:space="preserve">I0 = 86  # начальное число инфицированных</w:t>
      </w:r>
      <w:r>
        <w:br/>
      </w:r>
      <w:r>
        <w:rPr>
          <w:rStyle w:val="VerbatimChar"/>
        </w:rPr>
        <w:t xml:space="preserve">R0 = 25  # начальное число выздоровевших</w:t>
      </w:r>
      <w:r>
        <w:br/>
      </w:r>
      <w:r>
        <w:rPr>
          <w:rStyle w:val="VerbatimChar"/>
        </w:rPr>
        <w:t xml:space="preserve">S0 = N - I0 - R0 # начальное число восприимчивых к инфекции</w:t>
      </w:r>
      <w:r>
        <w:br/>
      </w:r>
      <w:r>
        <w:br/>
      </w:r>
      <w:r>
        <w:rPr>
          <w:rStyle w:val="VerbatimChar"/>
        </w:rPr>
        <w:t xml:space="preserve"># Функция дифференциальных уравнений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       # изменение числа восприимчивых</w:t>
      </w:r>
      <w:r>
        <w:br/>
      </w:r>
      <w:r>
        <w:rPr>
          <w:rStyle w:val="VerbatimChar"/>
        </w:rPr>
        <w:t xml:space="preserve">    du[2] = - b*u[2] # изменение числа инфицированных</w:t>
      </w:r>
      <w:r>
        <w:br/>
      </w:r>
      <w:r>
        <w:rPr>
          <w:rStyle w:val="VerbatimChar"/>
        </w:rPr>
        <w:t xml:space="preserve">    du[3] = b*u[2]           # изменение числа выздоровевших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 и интервал времени</w:t>
      </w:r>
      <w:r>
        <w:br/>
      </w:r>
      <w:r>
        <w:rPr>
          <w:rStyle w:val="VerbatimChar"/>
        </w:rPr>
        <w:t xml:space="preserve">u0 = [S0, I0, R0]</w:t>
      </w:r>
      <w:r>
        <w:br/>
      </w:r>
      <w:r>
        <w:rPr>
          <w:rStyle w:val="VerbatimChar"/>
        </w:rPr>
        <w:t xml:space="preserve">tspan = (0.0, 1000.0)</w:t>
      </w:r>
      <w:r>
        <w:br/>
      </w:r>
      <w:r>
        <w:br/>
      </w:r>
      <w:r>
        <w:rPr>
          <w:rStyle w:val="VerbatimChar"/>
        </w:rPr>
        <w:t xml:space="preserve"># Решение модели</w:t>
      </w:r>
      <w:r>
        <w:br/>
      </w:r>
      <w:r>
        <w:rPr>
          <w:rStyle w:val="VerbatimChar"/>
        </w:rPr>
        <w:t xml:space="preserve">prob1 = ODEProblem(ode_fn, u0, tspan)</w:t>
      </w:r>
      <w:r>
        <w:br/>
      </w:r>
      <w:r>
        <w:rPr>
          <w:rStyle w:val="VerbatimChar"/>
        </w:rPr>
        <w:t xml:space="preserve">sol1 = solve(prob1, dtmax=0.01)</w:t>
      </w:r>
      <w:r>
        <w:br/>
      </w:r>
      <w:r>
        <w:br/>
      </w:r>
      <w:r>
        <w:rPr>
          <w:rStyle w:val="VerbatimChar"/>
        </w:rPr>
        <w:t xml:space="preserve"># Извлечение данных для графиков</w:t>
      </w:r>
      <w:r>
        <w:br/>
      </w:r>
      <w:r>
        <w:rPr>
          <w:rStyle w:val="VerbatimChar"/>
        </w:rPr>
        <w:t xml:space="preserve">S = [u[1] for u in sol1.u]</w:t>
      </w:r>
      <w:r>
        <w:br/>
      </w:r>
      <w:r>
        <w:rPr>
          <w:rStyle w:val="VerbatimChar"/>
        </w:rPr>
        <w:t xml:space="preserve">I = [u[2] for u in sol1.u]</w:t>
      </w:r>
      <w:r>
        <w:br/>
      </w:r>
      <w:r>
        <w:rPr>
          <w:rStyle w:val="VerbatimChar"/>
        </w:rPr>
        <w:t xml:space="preserve">R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# Построение графиков</w:t>
      </w:r>
      <w:r>
        <w:br/>
      </w:r>
      <w:r>
        <w:rPr>
          <w:rStyle w:val="VerbatimChar"/>
        </w:rPr>
        <w:t xml:space="preserve">plt = plot(T, S, label="Восприимчивые", color=:blue)</w:t>
      </w:r>
      <w:r>
        <w:br/>
      </w:r>
      <w:r>
        <w:rPr>
          <w:rStyle w:val="VerbatimChar"/>
        </w:rPr>
        <w:t xml:space="preserve">plot!(T, I, label="Инфицированные", color=:yellow)</w:t>
      </w:r>
      <w:r>
        <w:br/>
      </w:r>
      <w:r>
        <w:rPr>
          <w:rStyle w:val="VerbatimChar"/>
        </w:rPr>
        <w:t xml:space="preserve">plot!(T, R, label="Выздоровевшие", color=:red, legend=:right)</w:t>
      </w:r>
      <w:r>
        <w:br/>
      </w:r>
      <w:r>
        <w:br/>
      </w:r>
      <w:r>
        <w:rPr>
          <w:rStyle w:val="VerbatimChar"/>
        </w:rPr>
        <w:t xml:space="preserve"># Настройка и отображение графика</w:t>
      </w:r>
      <w:r>
        <w:br/>
      </w:r>
      <w:r>
        <w:rPr>
          <w:rStyle w:val="VerbatimChar"/>
        </w:rPr>
        <w:t xml:space="preserve">title!("Динамика эпидемии SIR модель")</w:t>
      </w:r>
      <w:r>
        <w:br/>
      </w:r>
      <w:r>
        <w:rPr>
          <w:rStyle w:val="VerbatimChar"/>
        </w:rPr>
        <w:t xml:space="preserve">xlabel!("Время")</w:t>
      </w:r>
      <w:r>
        <w:br/>
      </w:r>
      <w:r>
        <w:rPr>
          <w:rStyle w:val="VerbatimChar"/>
        </w:rPr>
        <w:t xml:space="preserve">ylabel!("Численность населения")</w:t>
      </w:r>
      <w:r>
        <w:br/>
      </w:r>
      <w:r>
        <w:rPr>
          <w:rStyle w:val="VerbatimChar"/>
        </w:rPr>
        <w:t xml:space="preserve">savefig("lab6-1.png")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lab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02"/>
        </w:numPr>
      </w:pPr>
      <w:r>
        <w:t xml:space="preserve">Cлучай, когда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Compact"/>
        <w:numPr>
          <w:ilvl w:val="0"/>
          <w:numId w:val="1000"/>
        </w:numPr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).</w:t>
      </w:r>
    </w:p>
    <w:bookmarkEnd w:id="27"/>
    <w:bookmarkStart w:id="31" w:name="julia-1"/>
    <w:p>
      <w:pPr>
        <w:pStyle w:val="Heading2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Параметры модели</w:t>
      </w:r>
      <w:r>
        <w:br/>
      </w:r>
      <w:r>
        <w:rPr>
          <w:rStyle w:val="VerbatimChar"/>
        </w:rPr>
        <w:t xml:space="preserve">a = 0.01 # коэффициент заразности</w:t>
      </w:r>
      <w:r>
        <w:br/>
      </w:r>
      <w:r>
        <w:rPr>
          <w:rStyle w:val="VerbatimChar"/>
        </w:rPr>
        <w:t xml:space="preserve">b = 0.02 # коэффициент выздоровления</w:t>
      </w:r>
      <w:r>
        <w:br/>
      </w:r>
      <w:r>
        <w:rPr>
          <w:rStyle w:val="VerbatimChar"/>
        </w:rPr>
        <w:t xml:space="preserve">N = 8439 # общая численность населения</w:t>
      </w:r>
      <w:r>
        <w:br/>
      </w:r>
      <w:r>
        <w:rPr>
          <w:rStyle w:val="VerbatimChar"/>
        </w:rPr>
        <w:t xml:space="preserve">I0 = 86  # начальное число инфицированных, больше чем I*</w:t>
      </w:r>
      <w:r>
        <w:br/>
      </w:r>
      <w:r>
        <w:rPr>
          <w:rStyle w:val="VerbatimChar"/>
        </w:rPr>
        <w:t xml:space="preserve">R0 = 25  # начальное число выздоровевших</w:t>
      </w:r>
      <w:r>
        <w:br/>
      </w:r>
      <w:r>
        <w:rPr>
          <w:rStyle w:val="VerbatimChar"/>
        </w:rPr>
        <w:t xml:space="preserve">S0 = N - I0 - R0 # начальное число восприимчивых к инфекции</w:t>
      </w:r>
      <w:r>
        <w:br/>
      </w:r>
      <w:r>
        <w:br/>
      </w:r>
      <w:r>
        <w:rPr>
          <w:rStyle w:val="VerbatimChar"/>
        </w:rPr>
        <w:t xml:space="preserve"># Функция дифференциальных уравнений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 * s * i        # изменение числа восприимчивых</w:t>
      </w:r>
      <w:r>
        <w:br/>
      </w:r>
      <w:r>
        <w:rPr>
          <w:rStyle w:val="VerbatimChar"/>
        </w:rPr>
        <w:t xml:space="preserve">    du[2] = a * s * i - b * i # изменение числа инфицированных</w:t>
      </w:r>
      <w:r>
        <w:br/>
      </w:r>
      <w:r>
        <w:rPr>
          <w:rStyle w:val="VerbatimChar"/>
        </w:rPr>
        <w:t xml:space="preserve">    du[3] = b * i            # изменение числа выздоровевших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 и интервал времени</w:t>
      </w:r>
      <w:r>
        <w:br/>
      </w:r>
      <w:r>
        <w:rPr>
          <w:rStyle w:val="VerbatimChar"/>
        </w:rPr>
        <w:t xml:space="preserve">u0 = [S0, I0, R0]</w:t>
      </w:r>
      <w:r>
        <w:br/>
      </w:r>
      <w:r>
        <w:rPr>
          <w:rStyle w:val="VerbatimChar"/>
        </w:rPr>
        <w:t xml:space="preserve">tspan = (0.0, 1000.0)</w:t>
      </w:r>
      <w:r>
        <w:br/>
      </w:r>
      <w:r>
        <w:br/>
      </w:r>
      <w:r>
        <w:rPr>
          <w:rStyle w:val="VerbatimChar"/>
        </w:rPr>
        <w:t xml:space="preserve"># Решение модели</w:t>
      </w:r>
      <w:r>
        <w:br/>
      </w:r>
      <w:r>
        <w:rPr>
          <w:rStyle w:val="VerbatimChar"/>
        </w:rPr>
        <w:t xml:space="preserve">prob1 = ODEProblem(ode_fn, u0, tspan)</w:t>
      </w:r>
      <w:r>
        <w:br/>
      </w:r>
      <w:r>
        <w:rPr>
          <w:rStyle w:val="VerbatimChar"/>
        </w:rPr>
        <w:t xml:space="preserve">sol1 = solve(prob1, dtmax=0.01)</w:t>
      </w:r>
      <w:r>
        <w:br/>
      </w:r>
      <w:r>
        <w:br/>
      </w:r>
      <w:r>
        <w:rPr>
          <w:rStyle w:val="VerbatimChar"/>
        </w:rPr>
        <w:t xml:space="preserve"># Извлечение данных для графиков</w:t>
      </w:r>
      <w:r>
        <w:br/>
      </w:r>
      <w:r>
        <w:rPr>
          <w:rStyle w:val="VerbatimChar"/>
        </w:rPr>
        <w:t xml:space="preserve">S = [u[1] for u in sol1.u]</w:t>
      </w:r>
      <w:r>
        <w:br/>
      </w:r>
      <w:r>
        <w:rPr>
          <w:rStyle w:val="VerbatimChar"/>
        </w:rPr>
        <w:t xml:space="preserve">I = [u[2] for u in sol1.u]</w:t>
      </w:r>
      <w:r>
        <w:br/>
      </w:r>
      <w:r>
        <w:rPr>
          <w:rStyle w:val="VerbatimChar"/>
        </w:rPr>
        <w:t xml:space="preserve">R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# Построение графиков</w:t>
      </w:r>
      <w:r>
        <w:br/>
      </w:r>
      <w:r>
        <w:rPr>
          <w:rStyle w:val="VerbatimChar"/>
        </w:rPr>
        <w:t xml:space="preserve">plt = plot(T, S, label="Восприимчивые", color=:blue)</w:t>
      </w:r>
      <w:r>
        <w:br/>
      </w:r>
      <w:r>
        <w:rPr>
          <w:rStyle w:val="VerbatimChar"/>
        </w:rPr>
        <w:t xml:space="preserve">plot!(T, I, label="Инфицированные", color=:yellow)</w:t>
      </w:r>
      <w:r>
        <w:br/>
      </w:r>
      <w:r>
        <w:rPr>
          <w:rStyle w:val="VerbatimChar"/>
        </w:rPr>
        <w:t xml:space="preserve">plot!(T, R, label="Выздоровевшие", color=:red, legend=:right)</w:t>
      </w:r>
      <w:r>
        <w:br/>
      </w:r>
      <w:r>
        <w:br/>
      </w:r>
      <w:r>
        <w:rPr>
          <w:rStyle w:val="VerbatimChar"/>
        </w:rPr>
        <w:t xml:space="preserve"># Настройка и отображение графика</w:t>
      </w:r>
      <w:r>
        <w:br/>
      </w:r>
      <w:r>
        <w:rPr>
          <w:rStyle w:val="VerbatimChar"/>
        </w:rPr>
        <w:t xml:space="preserve">title!("Динамика эпидемии при I(0)&gt;I*")</w:t>
      </w:r>
      <w:r>
        <w:br/>
      </w:r>
      <w:r>
        <w:rPr>
          <w:rStyle w:val="VerbatimChar"/>
        </w:rPr>
        <w:t xml:space="preserve">xlabel!("Время")</w:t>
      </w:r>
      <w:r>
        <w:br/>
      </w:r>
      <w:r>
        <w:rPr>
          <w:rStyle w:val="VerbatimChar"/>
        </w:rPr>
        <w:t xml:space="preserve">ylabel!("Численность населения")</w:t>
      </w:r>
      <w:r>
        <w:br/>
      </w:r>
      <w:r>
        <w:rPr>
          <w:rStyle w:val="VerbatimChar"/>
        </w:rPr>
        <w:t xml:space="preserve">savefig("lab6-2.png")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lab6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графики изменения числа особей в группах с помощью простейшей модели эпидемии.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№6:</w:t>
      </w:r>
      <w:r>
        <w:t xml:space="preserve"> </w:t>
      </w:r>
      <w:r>
        <w:t xml:space="preserve">chrome-extension://efaidnbmnnnibpcajpcglclefindmkaj/https://esystem.rudn.ru/pluginfile.php/1971578/mod_resource/content/2/%D0%9B%D0%B0%D0%B1%D0%BE%D1%80%D0%B0%D1%82%D0%BE%D1%80%D0%BD%D0%B0%D1%8F%20%D1%80%D0%B0%D0%B1%D0%BE%D1%82%D0%B0%20%E2%84%96%205.pdf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Акондзо Жордани Лади Гаэл</dc:creator>
  <dc:language>ru-RU</dc:language>
  <cp:keywords/>
  <dcterms:created xsi:type="dcterms:W3CDTF">2024-04-21T14:04:33Z</dcterms:created>
  <dcterms:modified xsi:type="dcterms:W3CDTF">2024-04-21T14:04:33Z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