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143.png" ContentType="image/png"/>
  <Override PartName="/word/media/rId151.png" ContentType="image/png"/>
  <Override PartName="/word/media/rId1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№5</w:t>
      </w:r>
    </w:p>
    <w:p>
      <w:pPr>
        <w:pStyle w:val="Subtitle"/>
      </w:pPr>
      <w:r>
        <w:t xml:space="preserve">Дискреционное разграничение прав в Linux. Исследование влияния дополнительных атрибутов</w:t>
      </w:r>
    </w:p>
    <w:p>
      <w:pPr>
        <w:pStyle w:val="Author"/>
      </w:pPr>
      <w:r>
        <w:t xml:space="preserve">Акондзо Жордани Лади 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Изучение механизмов изменения идентификаторов, применение SetUID- и SetGID-битов.</w:t>
      </w:r>
    </w:p>
    <w:p>
      <w:pPr>
        <w:pStyle w:val="Compact"/>
        <w:numPr>
          <w:ilvl w:val="0"/>
          <w:numId w:val="1001"/>
        </w:numPr>
      </w:pPr>
      <w:r>
        <w:t xml:space="preserve">Изучение действия Sticky-бита на запись и удаление файлов в общей директории.</w:t>
      </w:r>
    </w:p>
    <w:bookmarkEnd w:id="20"/>
    <w:bookmarkStart w:id="1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102" w:name="часть-1-изучение-setuid--и-setgid-битов"/>
    <w:p>
      <w:pPr>
        <w:pStyle w:val="Heading2"/>
      </w:pPr>
      <w:r>
        <w:t xml:space="preserve">Часть 1: Изучение SetUID- и SetGID-битов</w:t>
      </w:r>
    </w:p>
    <w:bookmarkStart w:id="101" w:name="вопросы-и-решение"/>
    <w:p>
      <w:pPr>
        <w:pStyle w:val="Heading3"/>
      </w:pPr>
      <w:r>
        <w:t xml:space="preserve">Вопросы и Решение</w:t>
      </w:r>
    </w:p>
    <w:p>
      <w:pPr>
        <w:pStyle w:val="Compact"/>
        <w:numPr>
          <w:ilvl w:val="0"/>
          <w:numId w:val="1002"/>
        </w:numPr>
      </w:pPr>
      <w:r>
        <w:t xml:space="preserve">Вошёл в систему от имени пользователя guest (рис. 1).</w:t>
      </w:r>
    </w:p>
    <w:bookmarkStart w:id="24" w:name="fig:001"/>
    <w:p>
      <w:pPr>
        <w:pStyle w:val="CaptionedFigure"/>
      </w:pPr>
      <w:r>
        <w:drawing>
          <wp:inline>
            <wp:extent cx="3733800" cy="1005840"/>
            <wp:effectExtent b="0" l="0" r="0" t="0"/>
            <wp:docPr descr="Рис. 1: Вход в систем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систему</w:t>
      </w:r>
    </w:p>
    <w:bookmarkEnd w:id="24"/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Создание программы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simpleid.c</w:t>
      </w:r>
      <w:r>
        <w:rPr>
          <w:b/>
          <w:bCs/>
        </w:rPr>
        <w:t xml:space="preserve"> </w:t>
      </w:r>
      <w:r>
        <w:rPr>
          <w:b/>
          <w:bCs/>
        </w:rPr>
        <w:t xml:space="preserve">и её компиляция:</w:t>
      </w:r>
    </w:p>
    <w:p>
      <w:pPr>
        <w:pStyle w:val="Compact"/>
        <w:numPr>
          <w:ilvl w:val="0"/>
          <w:numId w:val="1004"/>
        </w:numPr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выводит эффективный идентификатор пользователя (UID) и группы (GID). Она компилируется командой: (рис. 2) и (рис. 3)</w:t>
      </w:r>
    </w:p>
    <w:bookmarkStart w:id="28" w:name="fig:002"/>
    <w:p>
      <w:pPr>
        <w:pStyle w:val="CaptionedFigure"/>
      </w:pPr>
      <w:r>
        <w:drawing>
          <wp:inline>
            <wp:extent cx="3733800" cy="2113952"/>
            <wp:effectExtent b="0" l="0" r="0" t="0"/>
            <wp:docPr descr="Рис. 2: Создание программы simpleid.c и её компиляц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программы simpleid.c и её компиляция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143562"/>
            <wp:effectExtent b="0" l="0" r="0" t="0"/>
            <wp:docPr descr="Рис. 3: Создание программы simpleid.c и её компиляц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программы simpleid.c и её компиляция</w:t>
      </w:r>
    </w:p>
    <w:bookmarkEnd w:id="32"/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Запуск программы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simpleid</w:t>
      </w:r>
      <w:r>
        <w:rPr>
          <w:b/>
          <w:bCs/>
        </w:rPr>
        <w:t xml:space="preserve"> </w:t>
      </w:r>
      <w:r>
        <w:rPr>
          <w:b/>
          <w:bCs/>
        </w:rPr>
        <w:t xml:space="preserve">и сравнение результата с системной командой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id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simpleid</w:t>
      </w:r>
      <w:r>
        <w:t xml:space="preserve"> </w:t>
      </w:r>
      <w:r>
        <w:t xml:space="preserve">и команда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показывают текущий эффективный UID и GID пользователя, что должно совпадать. (рис. 4) и (рис. 5)</w:t>
      </w:r>
    </w:p>
    <w:bookmarkStart w:id="36" w:name="fig:004"/>
    <w:p>
      <w:pPr>
        <w:pStyle w:val="CaptionedFigure"/>
      </w:pPr>
      <w:r>
        <w:drawing>
          <wp:inline>
            <wp:extent cx="3733800" cy="976688"/>
            <wp:effectExtent b="0" l="0" r="0" t="0"/>
            <wp:docPr descr="Рис. 4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345606"/>
            <wp:effectExtent b="0" l="0" r="0" t="0"/>
            <wp:docPr descr="Рис. 5: Сравнение результата с системной командой id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результата с системной командой id</w:t>
      </w:r>
    </w:p>
    <w:bookmarkEnd w:id="40"/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Усложнение программы, создание simpleid2.c:</w:t>
      </w:r>
    </w:p>
    <w:p>
      <w:pPr>
        <w:pStyle w:val="Compact"/>
        <w:numPr>
          <w:ilvl w:val="0"/>
          <w:numId w:val="1008"/>
        </w:numPr>
      </w:pPr>
      <w:r>
        <w:t xml:space="preserve">Добавил вывод реальных идентификаторов (UID и GID) и повторно компилируйте: (рис. 6), (рис. 7) и (рис. 8)</w:t>
      </w:r>
    </w:p>
    <w:bookmarkStart w:id="44" w:name="fig:006"/>
    <w:p>
      <w:pPr>
        <w:pStyle w:val="CaptionedFigure"/>
      </w:pPr>
      <w:r>
        <w:drawing>
          <wp:inline>
            <wp:extent cx="3733800" cy="2243311"/>
            <wp:effectExtent b="0" l="0" r="0" t="0"/>
            <wp:docPr descr="Рис. 6: Усложнение программы, создание simpleid2.c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Усложнение программы, создание simpleid2.c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1113951"/>
            <wp:effectExtent b="0" l="0" r="0" t="0"/>
            <wp:docPr descr="Рис. 7: Усложнение программы, создание simpleid2.c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Усложнение программы, создание simpleid2.c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1301553"/>
            <wp:effectExtent b="0" l="0" r="0" t="0"/>
            <wp:docPr descr="Рис. 8: Усложнение программы, создание simpleid2.c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Усложнение программы, создание simpleid2.c</w:t>
      </w:r>
    </w:p>
    <w:bookmarkEnd w:id="52"/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Изменение владельца программы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simpleid2</w:t>
      </w:r>
      <w:r>
        <w:rPr>
          <w:b/>
          <w:bCs/>
        </w:rPr>
        <w:t xml:space="preserve"> </w:t>
      </w:r>
      <w:r>
        <w:rPr>
          <w:b/>
          <w:bCs/>
        </w:rPr>
        <w:t xml:space="preserve">на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root</w:t>
      </w:r>
      <w:r>
        <w:rPr>
          <w:b/>
          <w:bCs/>
        </w:rPr>
        <w:t xml:space="preserve"> </w:t>
      </w:r>
      <w:r>
        <w:rPr>
          <w:b/>
          <w:bCs/>
        </w:rPr>
        <w:t xml:space="preserve">и установка SetUID-бита:</w:t>
      </w:r>
    </w:p>
    <w:p>
      <w:pPr>
        <w:pStyle w:val="Compact"/>
        <w:numPr>
          <w:ilvl w:val="0"/>
          <w:numId w:val="1010"/>
        </w:numPr>
      </w:pPr>
      <w:r>
        <w:t xml:space="preserve">Использовал следующие команды: (рис. 9)</w:t>
      </w:r>
    </w:p>
    <w:bookmarkStart w:id="56" w:name="fig:009"/>
    <w:p>
      <w:pPr>
        <w:pStyle w:val="CaptionedFigure"/>
      </w:pPr>
      <w:r>
        <w:drawing>
          <wp:inline>
            <wp:extent cx="3733800" cy="1268469"/>
            <wp:effectExtent b="0" l="0" r="0" t="0"/>
            <wp:docPr descr="Рис. 9: Изменение владельц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владельца программы</w:t>
      </w:r>
    </w:p>
    <w:bookmarkEnd w:id="56"/>
    <w:p>
      <w:pPr>
        <w:pStyle w:val="Compact"/>
        <w:numPr>
          <w:ilvl w:val="0"/>
          <w:numId w:val="1011"/>
        </w:numPr>
      </w:pPr>
      <w:r>
        <w:t xml:space="preserve">Использовал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или повысьте временно свои права с помощью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(рис. 10).</w:t>
      </w:r>
    </w:p>
    <w:bookmarkStart w:id="60" w:name="fig:010"/>
    <w:p>
      <w:pPr>
        <w:pStyle w:val="CaptionedFigure"/>
      </w:pPr>
      <w:r>
        <w:drawing>
          <wp:inline>
            <wp:extent cx="3733800" cy="1786169"/>
            <wp:effectExtent b="0" l="0" r="0" t="0"/>
            <wp:docPr descr="Рис. 10: Изменение владельца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владельца программы</w:t>
      </w:r>
    </w:p>
    <w:bookmarkEnd w:id="60"/>
    <w:p>
      <w:pPr>
        <w:pStyle w:val="Compact"/>
        <w:numPr>
          <w:ilvl w:val="0"/>
          <w:numId w:val="1012"/>
        </w:numPr>
      </w:pPr>
      <w:r>
        <w:t xml:space="preserve">Это позволит программе выполняться с правами пользователя root, независимо от того, кто её запускает.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Запуск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simpleid2 и id</w:t>
      </w:r>
      <w:r>
        <w:rPr>
          <w:b/>
          <w:bCs/>
        </w:rPr>
        <w:t xml:space="preserve"> </w:t>
      </w:r>
      <w:r>
        <w:rPr>
          <w:b/>
          <w:bCs/>
        </w:rPr>
        <w:t xml:space="preserve">для сравнения результатов:</w:t>
      </w:r>
    </w:p>
    <w:p>
      <w:pPr>
        <w:pStyle w:val="Compact"/>
        <w:numPr>
          <w:ilvl w:val="0"/>
          <w:numId w:val="1014"/>
        </w:numPr>
      </w:pPr>
      <w:r>
        <w:t xml:space="preserve">Сначала выполнил проверку правильности установки новых атрибутов и смены владельца файла</w:t>
      </w:r>
      <w:r>
        <w:t xml:space="preserve"> </w:t>
      </w:r>
      <w:r>
        <w:rPr>
          <w:rStyle w:val="VerbatimChar"/>
        </w:rPr>
        <w:t xml:space="preserve">simpleid2.</w:t>
      </w:r>
      <w:r>
        <w:t xml:space="preserve"> </w:t>
      </w:r>
      <w:r>
        <w:t xml:space="preserve">(рис. 11)</w:t>
      </w:r>
    </w:p>
    <w:bookmarkStart w:id="64" w:name="fig:011"/>
    <w:p>
      <w:pPr>
        <w:pStyle w:val="CaptionedFigure"/>
      </w:pPr>
      <w:r>
        <w:drawing>
          <wp:inline>
            <wp:extent cx="3733800" cy="1044454"/>
            <wp:effectExtent b="0" l="0" r="0" t="0"/>
            <wp:docPr descr="Рис. 11: Запуск simpleid2 и id для сравнения результат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simpleid2 и id для сравнения результатов</w:t>
      </w:r>
    </w:p>
    <w:bookmarkEnd w:id="64"/>
    <w:p>
      <w:pPr>
        <w:pStyle w:val="Compact"/>
        <w:numPr>
          <w:ilvl w:val="0"/>
          <w:numId w:val="1015"/>
        </w:numPr>
      </w:pPr>
      <w:r>
        <w:t xml:space="preserve">Потом запустил программу и убедился, что эффективный UID соответствует root, даже если программа запускается обычным пользователем, что подтверждает работу SetUID (рис. 12).</w:t>
      </w:r>
    </w:p>
    <w:bookmarkStart w:id="68" w:name="fig:012"/>
    <w:p>
      <w:pPr>
        <w:pStyle w:val="CaptionedFigure"/>
      </w:pPr>
      <w:r>
        <w:drawing>
          <wp:inline>
            <wp:extent cx="3733800" cy="1605280"/>
            <wp:effectExtent b="0" l="0" r="0" t="0"/>
            <wp:docPr descr="Рис. 12: Запуск simpleid2 и id для сравнения результат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simpleid2 и id для сравнения результатов</w:t>
      </w:r>
    </w:p>
    <w:bookmarkEnd w:id="68"/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Применение SetGID-бита к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simpleid2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17"/>
        </w:numPr>
      </w:pPr>
      <w:r>
        <w:t xml:space="preserve">Изменил группу файла и установил SetGID: (рис. 13)</w:t>
      </w:r>
    </w:p>
    <w:bookmarkStart w:id="72" w:name="fig:013"/>
    <w:p>
      <w:pPr>
        <w:pStyle w:val="CaptionedFigure"/>
      </w:pPr>
      <w:r>
        <w:drawing>
          <wp:inline>
            <wp:extent cx="3733800" cy="1955558"/>
            <wp:effectExtent b="0" l="0" r="0" t="0"/>
            <wp:docPr descr="Рис. 13: Применение SetGID-бита к simpleid2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Применение SetGID-бита к simpleid2</w:t>
      </w:r>
    </w:p>
    <w:bookmarkEnd w:id="72"/>
    <w:p>
      <w:pPr>
        <w:pStyle w:val="Compact"/>
        <w:numPr>
          <w:ilvl w:val="0"/>
          <w:numId w:val="1018"/>
        </w:numPr>
      </w:pPr>
      <w:r>
        <w:t xml:space="preserve">Программа будет выполняться с правами группы guest. Сравниk результаты</w:t>
      </w:r>
      <w:r>
        <w:t xml:space="preserve"> </w:t>
      </w:r>
      <w:r>
        <w:rPr>
          <w:rStyle w:val="VerbatimChar"/>
        </w:rPr>
        <w:t xml:space="preserve">./simpleid2 и id</w:t>
      </w:r>
      <w:r>
        <w:t xml:space="preserve">, чтобы увидел, что GID соответствует группе владельца, указанной в SetGID.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Создание программы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readfile.c</w:t>
      </w:r>
      <w:r>
        <w:rPr>
          <w:b/>
          <w:bCs/>
        </w:rPr>
        <w:t xml:space="preserve"> </w:t>
      </w:r>
      <w:r>
        <w:rPr>
          <w:b/>
          <w:bCs/>
        </w:rPr>
        <w:t xml:space="preserve">для чтения файла:</w:t>
      </w:r>
    </w:p>
    <w:p>
      <w:pPr>
        <w:pStyle w:val="Compact"/>
        <w:numPr>
          <w:ilvl w:val="0"/>
          <w:numId w:val="1020"/>
        </w:numPr>
      </w:pPr>
      <w:r>
        <w:t xml:space="preserve">Создал программу readfile.c, которая читает содержимое файла, и скомпилируйте её: (рис. 14) и (рис. 15)</w:t>
      </w:r>
    </w:p>
    <w:bookmarkStart w:id="76" w:name="fig:014"/>
    <w:p>
      <w:pPr>
        <w:pStyle w:val="CaptionedFigure"/>
      </w:pPr>
      <w:r>
        <w:drawing>
          <wp:inline>
            <wp:extent cx="3733800" cy="2851921"/>
            <wp:effectExtent b="0" l="0" r="0" t="0"/>
            <wp:docPr descr="Рис. 14: Создание программы readfile.c для чтения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программы readfile.c для чтения файла</w:t>
      </w:r>
    </w:p>
    <w:bookmarkEnd w:id="76"/>
    <w:bookmarkStart w:id="80" w:name="fig:015"/>
    <w:p>
      <w:pPr>
        <w:pStyle w:val="CaptionedFigure"/>
      </w:pPr>
      <w:r>
        <w:drawing>
          <wp:inline>
            <wp:extent cx="3733800" cy="1050417"/>
            <wp:effectExtent b="0" l="0" r="0" t="0"/>
            <wp:docPr descr="Рис. 15: Создание программы readfile.c для чтения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программы readfile.c для чтения файла</w:t>
      </w:r>
    </w:p>
    <w:bookmarkEnd w:id="80"/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Изменение владельца файла и прав доступа:</w:t>
      </w:r>
    </w:p>
    <w:p>
      <w:pPr>
        <w:pStyle w:val="Compact"/>
        <w:numPr>
          <w:ilvl w:val="0"/>
          <w:numId w:val="1022"/>
        </w:numPr>
      </w:pPr>
      <w:r>
        <w:t xml:space="preserve">Сменил владельца файла</w:t>
      </w:r>
      <w:r>
        <w:t xml:space="preserve"> </w:t>
      </w:r>
      <w:r>
        <w:rPr>
          <w:rStyle w:val="VerbatimChar"/>
        </w:rPr>
        <w:t xml:space="preserve">readfile.c на root</w:t>
      </w:r>
      <w:r>
        <w:t xml:space="preserve">, установил права так, чтобы только root мог его читать: (рис. 16)</w:t>
      </w:r>
    </w:p>
    <w:bookmarkStart w:id="84" w:name="fig:016"/>
    <w:p>
      <w:pPr>
        <w:pStyle w:val="CaptionedFigure"/>
      </w:pPr>
      <w:r>
        <w:drawing>
          <wp:inline>
            <wp:extent cx="3733800" cy="1373707"/>
            <wp:effectExtent b="0" l="0" r="0" t="0"/>
            <wp:docPr descr="Рис. 16: Изменение владельца файла и прав доступ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владельца файла и прав доступа</w:t>
      </w:r>
    </w:p>
    <w:bookmarkEnd w:id="84"/>
    <w:p>
      <w:pPr>
        <w:pStyle w:val="Compact"/>
        <w:numPr>
          <w:ilvl w:val="0"/>
          <w:numId w:val="1023"/>
        </w:numPr>
      </w:pPr>
      <w:r>
        <w:t xml:space="preserve">Проверил, что пользователь guest не может прочитать файл readfile.c (должна быть ошибка</w:t>
      </w:r>
      <w:r>
        <w:t xml:space="preserve"> </w:t>
      </w:r>
      <w:r>
        <w:t xml:space="preserve">“Permission denied”</w:t>
      </w:r>
      <w:r>
        <w:t xml:space="preserve">) (рис. 17).</w:t>
      </w:r>
    </w:p>
    <w:bookmarkStart w:id="88" w:name="fig:017"/>
    <w:p>
      <w:pPr>
        <w:pStyle w:val="CaptionedFigure"/>
      </w:pPr>
      <w:r>
        <w:drawing>
          <wp:inline>
            <wp:extent cx="3733800" cy="1017370"/>
            <wp:effectExtent b="0" l="0" r="0" t="0"/>
            <wp:docPr descr="Рис. 17: Проверка прочитания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прочитания</w:t>
      </w:r>
    </w:p>
    <w:bookmarkEnd w:id="88"/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Установка SetUID-бита на программу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readfile:</w:t>
      </w:r>
    </w:p>
    <w:p>
      <w:pPr>
        <w:pStyle w:val="Compact"/>
        <w:numPr>
          <w:ilvl w:val="0"/>
          <w:numId w:val="1025"/>
        </w:numPr>
      </w:pPr>
      <w:r>
        <w:t xml:space="preserve">Сменил владельца на root и установите SetUID: (рис. 18)</w:t>
      </w:r>
    </w:p>
    <w:bookmarkStart w:id="92" w:name="fig:018"/>
    <w:p>
      <w:pPr>
        <w:pStyle w:val="CaptionedFigure"/>
      </w:pPr>
      <w:r>
        <w:drawing>
          <wp:inline>
            <wp:extent cx="3733800" cy="1108392"/>
            <wp:effectExtent b="0" l="0" r="0" t="0"/>
            <wp:docPr descr="Рис. 18: Установка SetUID-бита на программу readfile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SetUID-бита на программу readfile</w:t>
      </w:r>
    </w:p>
    <w:bookmarkEnd w:id="92"/>
    <w:p>
      <w:pPr>
        <w:pStyle w:val="Compact"/>
        <w:numPr>
          <w:ilvl w:val="0"/>
          <w:numId w:val="1026"/>
        </w:numPr>
      </w:pPr>
      <w:r>
        <w:t xml:space="preserve">Теперь программа будет выполняться с правами root.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Проверка, может ли программа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readfile</w:t>
      </w:r>
      <w:r>
        <w:rPr>
          <w:b/>
          <w:bCs/>
        </w:rPr>
        <w:t xml:space="preserve"> </w:t>
      </w:r>
      <w:r>
        <w:rPr>
          <w:b/>
          <w:bCs/>
        </w:rPr>
        <w:t xml:space="preserve">прочитать файл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readfile.c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28"/>
        </w:numPr>
      </w:pPr>
      <w:r>
        <w:t xml:space="preserve">Запустите readfile как guest: (рис. 19)</w:t>
      </w:r>
    </w:p>
    <w:bookmarkStart w:id="96" w:name="fig:019"/>
    <w:p>
      <w:pPr>
        <w:pStyle w:val="CaptionedFigure"/>
      </w:pPr>
      <w:r>
        <w:drawing>
          <wp:inline>
            <wp:extent cx="3733800" cy="2901229"/>
            <wp:effectExtent b="0" l="0" r="0" t="0"/>
            <wp:docPr descr="Рис. 19: Проверка, может ли программа readfile прочитать файл readfile.c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Проверка, может ли программа readfile прочитать файл readfile.c</w:t>
      </w:r>
    </w:p>
    <w:bookmarkEnd w:id="96"/>
    <w:p>
      <w:pPr>
        <w:pStyle w:val="Compact"/>
        <w:numPr>
          <w:ilvl w:val="0"/>
          <w:numId w:val="1029"/>
        </w:numPr>
      </w:pPr>
      <w:r>
        <w:t xml:space="preserve">Программа должна успешно прочитать файл благодаря SetUID-биту.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Проверка, может ли программа readfile прочитать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файл /etc/shadow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31"/>
        </w:numPr>
      </w:pPr>
      <w:r>
        <w:t xml:space="preserve">Запустил</w:t>
      </w:r>
      <w:r>
        <w:t xml:space="preserve"> </w:t>
      </w:r>
      <w:r>
        <w:rPr>
          <w:rStyle w:val="VerbatimChar"/>
        </w:rPr>
        <w:t xml:space="preserve">./readfile /etc/shadow</w:t>
      </w:r>
      <w:r>
        <w:t xml:space="preserve">. Если SetUID-бит установлен, программа сможет читать этот файл, что демонстрирует возможность использования SetUID для доступа к привилегированным данным (рис. 20).</w:t>
      </w:r>
    </w:p>
    <w:bookmarkStart w:id="100" w:name="fig:020"/>
    <w:p>
      <w:pPr>
        <w:pStyle w:val="CaptionedFigure"/>
      </w:pPr>
      <w:r>
        <w:drawing>
          <wp:inline>
            <wp:extent cx="3733800" cy="3126928"/>
            <wp:effectExtent b="0" l="0" r="0" t="0"/>
            <wp:docPr descr="Рис. 20: Проверка, может ли программа readfile прочитать файл /etc/shadow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Проверка, может ли программа readfile прочитать файл /etc/shadow</w:t>
      </w:r>
    </w:p>
    <w:bookmarkEnd w:id="100"/>
    <w:bookmarkEnd w:id="101"/>
    <w:bookmarkEnd w:id="102"/>
    <w:bookmarkStart w:id="156" w:name="часть-2-исследование-sticky-бита"/>
    <w:p>
      <w:pPr>
        <w:pStyle w:val="Heading2"/>
      </w:pPr>
      <w:r>
        <w:t xml:space="preserve">Часть 2: Исследование Sticky-бита</w:t>
      </w:r>
    </w:p>
    <w:bookmarkStart w:id="155" w:name="вопросы-и-решение-1"/>
    <w:p>
      <w:pPr>
        <w:pStyle w:val="Heading3"/>
      </w:pPr>
      <w:r>
        <w:t xml:space="preserve">Вопросы и Решение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Проверка наличия Sticky-бита на директории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/tmp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33"/>
        </w:numPr>
      </w:pPr>
      <w:r>
        <w:t xml:space="preserve">Выполнил команду: (рис. 21)</w:t>
      </w:r>
    </w:p>
    <w:bookmarkStart w:id="106" w:name="fig:021"/>
    <w:p>
      <w:pPr>
        <w:pStyle w:val="CaptionedFigure"/>
      </w:pPr>
      <w:r>
        <w:drawing>
          <wp:inline>
            <wp:extent cx="3733800" cy="1074881"/>
            <wp:effectExtent b="0" l="0" r="0" t="0"/>
            <wp:docPr descr="Рис. 21: Проверка наличия Sticky-бита на директории /tmp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наличия Sticky-бита на директории /tmp</w:t>
      </w:r>
    </w:p>
    <w:bookmarkEnd w:id="106"/>
    <w:p>
      <w:pPr>
        <w:pStyle w:val="Compact"/>
        <w:numPr>
          <w:ilvl w:val="0"/>
          <w:numId w:val="1034"/>
        </w:numPr>
      </w:pPr>
      <w:r>
        <w:t xml:space="preserve">Sticky-бит</w:t>
      </w:r>
      <w:r>
        <w:t xml:space="preserve"> </w:t>
      </w:r>
      <w:r>
        <w:rPr>
          <w:rStyle w:val="VerbatimChar"/>
        </w:rPr>
        <w:t xml:space="preserve">(t)</w:t>
      </w:r>
      <w:r>
        <w:t xml:space="preserve"> </w:t>
      </w:r>
      <w:r>
        <w:t xml:space="preserve">указывает, что только владелец файла или root может удалить его, даже если у других пользователей есть права на запись.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Создание файла 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/tmp</w:t>
      </w:r>
      <w:r>
        <w:rPr>
          <w:b/>
          <w:bCs/>
        </w:rPr>
        <w:t xml:space="preserve"> </w:t>
      </w:r>
      <w:r>
        <w:rPr>
          <w:b/>
          <w:bCs/>
        </w:rPr>
        <w:t xml:space="preserve">и изменение прав доступа:</w:t>
      </w:r>
    </w:p>
    <w:p>
      <w:pPr>
        <w:pStyle w:val="Compact"/>
        <w:numPr>
          <w:ilvl w:val="0"/>
          <w:numId w:val="1036"/>
        </w:numPr>
      </w:pPr>
      <w:r>
        <w:t xml:space="preserve">Как пользователь guest, создайте файл</w:t>
      </w:r>
      <w:r>
        <w:t xml:space="preserve"> </w:t>
      </w:r>
      <w:r>
        <w:rPr>
          <w:rStyle w:val="VerbatimChar"/>
        </w:rPr>
        <w:t xml:space="preserve">file01.txt в /tmp</w:t>
      </w:r>
      <w:r>
        <w:t xml:space="preserve"> </w:t>
      </w:r>
      <w:r>
        <w:t xml:space="preserve">и разрешил запись всем: (рис. 22) и (рис. 23)</w:t>
      </w:r>
    </w:p>
    <w:bookmarkStart w:id="110" w:name="fig:022"/>
    <w:p>
      <w:pPr>
        <w:pStyle w:val="CaptionedFigure"/>
      </w:pPr>
      <w:r>
        <w:drawing>
          <wp:inline>
            <wp:extent cx="3733800" cy="1087315"/>
            <wp:effectExtent b="0" l="0" r="0" t="0"/>
            <wp:docPr descr="Рис. 22: Создание файла в /tmp и изменение прав доступ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 в /tmp и изменение прав доступа</w:t>
      </w:r>
    </w:p>
    <w:bookmarkEnd w:id="110"/>
    <w:bookmarkStart w:id="114" w:name="fig:023"/>
    <w:p>
      <w:pPr>
        <w:pStyle w:val="CaptionedFigure"/>
      </w:pPr>
      <w:r>
        <w:drawing>
          <wp:inline>
            <wp:extent cx="3733800" cy="1288928"/>
            <wp:effectExtent b="0" l="0" r="0" t="0"/>
            <wp:docPr descr="Рис. 23: Создание файла в /tmp и изменение прав доступа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 в /tmp и изменение прав доступа</w:t>
      </w:r>
    </w:p>
    <w:bookmarkEnd w:id="114"/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Чтение и изменение файла другим пользователем guest2:</w:t>
      </w:r>
    </w:p>
    <w:p>
      <w:pPr>
        <w:pStyle w:val="Compact"/>
        <w:numPr>
          <w:ilvl w:val="0"/>
          <w:numId w:val="1038"/>
        </w:numPr>
      </w:pPr>
      <w:r>
        <w:t xml:space="preserve">Как пользователь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, попытался: (рис. 24)</w:t>
      </w:r>
    </w:p>
    <w:bookmarkStart w:id="118" w:name="fig:024"/>
    <w:p>
      <w:pPr>
        <w:pStyle w:val="CaptionedFigure"/>
      </w:pPr>
      <w:r>
        <w:drawing>
          <wp:inline>
            <wp:extent cx="3733800" cy="1123715"/>
            <wp:effectExtent b="0" l="0" r="0" t="0"/>
            <wp:docPr descr="Рис. 24: Чтение и изменение файла другим пользователем guest2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Чтение и изменение файла другим пользователем guest2</w:t>
      </w:r>
    </w:p>
    <w:bookmarkEnd w:id="118"/>
    <w:p>
      <w:pPr>
        <w:pStyle w:val="Compact"/>
        <w:numPr>
          <w:ilvl w:val="0"/>
          <w:numId w:val="1039"/>
        </w:numPr>
      </w:pPr>
      <w:r>
        <w:t xml:space="preserve">Чтение и запись должны быть успешными, но удаление файла будет невозможно благодаря Sticky-биту (рис. 25), (рис. 26), (рис. 27), (рис. 28) и (рис. 29).</w:t>
      </w:r>
    </w:p>
    <w:bookmarkStart w:id="122" w:name="fig:025"/>
    <w:p>
      <w:pPr>
        <w:pStyle w:val="CaptionedFigure"/>
      </w:pPr>
      <w:r>
        <w:drawing>
          <wp:inline>
            <wp:extent cx="3733800" cy="737477"/>
            <wp:effectExtent b="0" l="0" r="0" t="0"/>
            <wp:docPr descr="Рис. 25: Чтение и изменение файла другим пользователем guest2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Чтение и изменение файла другим пользователем guest2</w:t>
      </w:r>
    </w:p>
    <w:bookmarkEnd w:id="122"/>
    <w:bookmarkStart w:id="126" w:name="fig:026"/>
    <w:p>
      <w:pPr>
        <w:pStyle w:val="CaptionedFigure"/>
      </w:pPr>
      <w:r>
        <w:drawing>
          <wp:inline>
            <wp:extent cx="3733800" cy="1374530"/>
            <wp:effectExtent b="0" l="0" r="0" t="0"/>
            <wp:docPr descr="Рис. 26: Чтение и изменение файла другим пользователем guest2" title="" id="124" name="Picture"/>
            <a:graphic>
              <a:graphicData uri="http://schemas.openxmlformats.org/drawingml/2006/picture">
                <pic:pic>
                  <pic:nvPicPr>
                    <pic:cNvPr descr="image/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Чтение и изменение файла другим пользователем guest2</w:t>
      </w:r>
    </w:p>
    <w:bookmarkEnd w:id="126"/>
    <w:bookmarkStart w:id="130" w:name="fig:027"/>
    <w:p>
      <w:pPr>
        <w:pStyle w:val="CaptionedFigure"/>
      </w:pPr>
      <w:r>
        <w:drawing>
          <wp:inline>
            <wp:extent cx="3733800" cy="976688"/>
            <wp:effectExtent b="0" l="0" r="0" t="0"/>
            <wp:docPr descr="Рис. 27: Чтение и изменение файла другим пользователем guest2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Чтение и изменение файла другим пользователем guest2</w:t>
      </w:r>
    </w:p>
    <w:bookmarkEnd w:id="130"/>
    <w:bookmarkStart w:id="134" w:name="fig:028"/>
    <w:p>
      <w:pPr>
        <w:pStyle w:val="CaptionedFigure"/>
      </w:pPr>
      <w:r>
        <w:drawing>
          <wp:inline>
            <wp:extent cx="3733800" cy="1227550"/>
            <wp:effectExtent b="0" l="0" r="0" t="0"/>
            <wp:docPr descr="Рис. 28: Чтение и изменение файла другим пользователем guest2" title="" id="132" name="Picture"/>
            <a:graphic>
              <a:graphicData uri="http://schemas.openxmlformats.org/drawingml/2006/picture">
                <pic:pic>
                  <pic:nvPicPr>
                    <pic:cNvPr descr="image/2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Чтение и изменение файла другим пользователем guest2</w:t>
      </w:r>
    </w:p>
    <w:bookmarkEnd w:id="134"/>
    <w:bookmarkStart w:id="138" w:name="fig:029"/>
    <w:p>
      <w:pPr>
        <w:pStyle w:val="CaptionedFigure"/>
      </w:pPr>
      <w:r>
        <w:drawing>
          <wp:inline>
            <wp:extent cx="3733800" cy="1241208"/>
            <wp:effectExtent b="0" l="0" r="0" t="0"/>
            <wp:docPr descr="Рис. 29: Чтение и изменение файла другим пользователем guest2" title="" id="136" name="Picture"/>
            <a:graphic>
              <a:graphicData uri="http://schemas.openxmlformats.org/drawingml/2006/picture">
                <pic:pic>
                  <pic:nvPicPr>
                    <pic:cNvPr descr="image/2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Чтение и изменение файла другим пользователем guest2</w:t>
      </w:r>
    </w:p>
    <w:bookmarkEnd w:id="138"/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Удаление Sticky-бита 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/tmp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41"/>
        </w:numPr>
      </w:pPr>
      <w:r>
        <w:t xml:space="preserve">Как суперпользователь, снимите Sticky-бит: (рис. 30)</w:t>
      </w:r>
    </w:p>
    <w:bookmarkStart w:id="142" w:name="fig:030"/>
    <w:p>
      <w:pPr>
        <w:pStyle w:val="CaptionedFigure"/>
      </w:pPr>
      <w:r>
        <w:drawing>
          <wp:inline>
            <wp:extent cx="3733800" cy="1325880"/>
            <wp:effectExtent b="0" l="0" r="0" t="0"/>
            <wp:docPr descr="Рис. 30: Удаление Sticky-бита с /tmp" title="" id="140" name="Picture"/>
            <a:graphic>
              <a:graphicData uri="http://schemas.openxmlformats.org/drawingml/2006/picture">
                <pic:pic>
                  <pic:nvPicPr>
                    <pic:cNvPr descr="image/3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Удаление Sticky-бита с /tmp</w:t>
      </w:r>
    </w:p>
    <w:bookmarkEnd w:id="142"/>
    <w:p>
      <w:pPr>
        <w:pStyle w:val="Compact"/>
        <w:numPr>
          <w:ilvl w:val="0"/>
          <w:numId w:val="1042"/>
        </w:numPr>
      </w:pPr>
      <w:r>
        <w:t xml:space="preserve">От пользователя guest2 проверил, что атрибута t у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нет: (рис. 31)</w:t>
      </w:r>
    </w:p>
    <w:bookmarkStart w:id="146" w:name="fig:031"/>
    <w:p>
      <w:pPr>
        <w:pStyle w:val="CaptionedFigure"/>
      </w:pPr>
      <w:r>
        <w:drawing>
          <wp:inline>
            <wp:extent cx="3733800" cy="1156666"/>
            <wp:effectExtent b="0" l="0" r="0" t="0"/>
            <wp:docPr descr="Рис. 31: Проверка отрибуты" title="" id="144" name="Picture"/>
            <a:graphic>
              <a:graphicData uri="http://schemas.openxmlformats.org/drawingml/2006/picture">
                <pic:pic>
                  <pic:nvPicPr>
                    <pic:cNvPr descr="image/3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Проверка отрибуты</w:t>
      </w:r>
    </w:p>
    <w:bookmarkEnd w:id="146"/>
    <w:p>
      <w:pPr>
        <w:pStyle w:val="Compact"/>
        <w:numPr>
          <w:ilvl w:val="0"/>
          <w:numId w:val="1043"/>
        </w:numPr>
      </w:pPr>
      <w:r>
        <w:t xml:space="preserve">Повторил попытку удаления файла от пользователя guest2. Теперь файл должен быть удалён, так как Sticky-бит больше не защищает его, но что-то не так.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Возвращение Sticky-бита на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/tmp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45"/>
        </w:numPr>
      </w:pPr>
      <w:r>
        <w:t xml:space="preserve">Повторно установил Sticky-бит: (рис. 32)</w:t>
      </w:r>
    </w:p>
    <w:bookmarkStart w:id="150" w:name="fig:032"/>
    <w:p>
      <w:pPr>
        <w:pStyle w:val="CaptionedFigure"/>
      </w:pPr>
      <w:r>
        <w:drawing>
          <wp:inline>
            <wp:extent cx="3733800" cy="1764604"/>
            <wp:effectExtent b="0" l="0" r="0" t="0"/>
            <wp:docPr descr="Рис. 32: Возвращение Sticky-бита на /tmp" title="" id="148" name="Picture"/>
            <a:graphic>
              <a:graphicData uri="http://schemas.openxmlformats.org/drawingml/2006/picture">
                <pic:pic>
                  <pic:nvPicPr>
                    <pic:cNvPr descr="image/33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Возвращение Sticky-бита на /tmp</w:t>
      </w:r>
    </w:p>
    <w:bookmarkEnd w:id="150"/>
    <w:p>
      <w:pPr>
        <w:pStyle w:val="Compact"/>
        <w:numPr>
          <w:ilvl w:val="0"/>
          <w:numId w:val="1046"/>
        </w:numPr>
      </w:pPr>
      <w:r>
        <w:t xml:space="preserve">Теперь повторил действия и убедился, что удаление файла снова запрещено для пользователей, не являющихся его владельцем (рис. 33).</w:t>
      </w:r>
    </w:p>
    <w:bookmarkStart w:id="154" w:name="fig:033"/>
    <w:p>
      <w:pPr>
        <w:pStyle w:val="CaptionedFigure"/>
      </w:pPr>
      <w:r>
        <w:drawing>
          <wp:inline>
            <wp:extent cx="3733800" cy="2004999"/>
            <wp:effectExtent b="0" l="0" r="0" t="0"/>
            <wp:docPr descr="Рис. 33: Повторение действия" title="" id="152" name="Picture"/>
            <a:graphic>
              <a:graphicData uri="http://schemas.openxmlformats.org/drawingml/2006/picture">
                <pic:pic>
                  <pic:nvPicPr>
                    <pic:cNvPr descr="image/32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Повторение действия</w:t>
      </w:r>
    </w:p>
    <w:bookmarkEnd w:id="154"/>
    <w:bookmarkEnd w:id="155"/>
    <w:bookmarkEnd w:id="156"/>
    <w:bookmarkEnd w:id="157"/>
    <w:bookmarkStart w:id="1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было продемонстрировано, как использование</w:t>
      </w:r>
      <w:r>
        <w:t xml:space="preserve"> </w:t>
      </w:r>
      <w:r>
        <w:rPr>
          <w:b/>
          <w:bCs/>
        </w:rPr>
        <w:t xml:space="preserve">SetUID, SetGID, и Sticky-бито</w:t>
      </w:r>
      <w:r>
        <w:t xml:space="preserve"> </w:t>
      </w:r>
      <w:r>
        <w:t xml:space="preserve">позволяет управлять доступом и правами пользователей в системе Linux.</w:t>
      </w:r>
      <w:r>
        <w:t xml:space="preserve"> </w:t>
      </w:r>
      <w:r>
        <w:rPr>
          <w:b/>
          <w:bCs/>
        </w:rPr>
        <w:t xml:space="preserve">SetUID и SetGID</w:t>
      </w:r>
      <w:r>
        <w:t xml:space="preserve"> </w:t>
      </w:r>
      <w:r>
        <w:t xml:space="preserve">позволяют временно выполнять программы с правами владельца файла или его группы, что полезно для выполнения привилегированных задач.</w:t>
      </w:r>
      <w:r>
        <w:t xml:space="preserve"> </w:t>
      </w:r>
      <w:r>
        <w:rPr>
          <w:rStyle w:val="VerbatimChar"/>
        </w:rPr>
        <w:t xml:space="preserve">Sticky-бит</w:t>
      </w:r>
      <w:r>
        <w:t xml:space="preserve"> </w:t>
      </w:r>
      <w:r>
        <w:t xml:space="preserve">защищает файлы в общих директориях, таких как</w:t>
      </w:r>
      <w:r>
        <w:t xml:space="preserve"> </w:t>
      </w:r>
      <w:r>
        <w:rPr>
          <w:rStyle w:val="VerbatimChar"/>
        </w:rPr>
        <w:t xml:space="preserve">/tmp</w:t>
      </w:r>
      <w:r>
        <w:t xml:space="preserve">, от удаления пользователями, не являющимися владельцами, что предотвращает потенциальные конфликты и нарушения безопасности.</w:t>
      </w:r>
    </w:p>
    <w:bookmarkEnd w:id="1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1"/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1"/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1"/>
  </w:num>
  <w:num w:numId="1023">
    <w:abstractNumId w:val="991"/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1"/>
  </w:num>
  <w:num w:numId="1026">
    <w:abstractNumId w:val="991"/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1"/>
  </w:num>
  <w:num w:numId="1029">
    <w:abstractNumId w:val="991"/>
  </w:num>
  <w:num w:numId="103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1"/>
  </w:num>
  <w:num w:numId="103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8">
    <w:abstractNumId w:val="991"/>
  </w:num>
  <w:num w:numId="1039">
    <w:abstractNumId w:val="991"/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51" Target="media/rId151.png" /><Relationship Type="http://schemas.openxmlformats.org/officeDocument/2006/relationships/image" Id="rId147" Target="media/rId1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Акондзо Жордани Лади Гаэл</dc:creator>
  <dc:language>ru-RU</dc:language>
  <cp:keywords/>
  <dcterms:created xsi:type="dcterms:W3CDTF">2024-10-05T11:58:10Z</dcterms:created>
  <dcterms:modified xsi:type="dcterms:W3CDTF">2024-10-05T11:58:10Z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