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before="0" w:after="0" w:line="240" w:lineRule="auto"/>
        <w:ind w:left="0" w:hanging="0"/>
        <w:jc w:val="center"/>
        <w:outlineLvl w:val="0"/>
        <w:rPr>
          <w:rFonts w:ascii="Times New Roman" w:hAnsi="Times New Roman" w:eastAsia="Times New Roman"/>
          <w:sz w:val="24"/>
          <w:szCs w:val="24"/>
          <w:lang w:eastAsia="ru-RU"/>
        </w:rPr>
      </w:pPr>
      <w:bookmarkStart w:name="_Toc55563727" w:id="0"/>
      <w:bookmarkStart w:name="_Toc39688330" w:id="1"/>
      <w:bookmarkStart w:name="_Toc36737358" w:id="2"/>
      <w:r>
        <w:rPr>
          <w:rFonts w:ascii="Times New Roman" w:hAnsi="Times New Roman" w:eastAsia="Times New Roman"/>
          <w:sz w:val="24"/>
          <w:szCs w:val="24"/>
          <w:lang w:eastAsia="ru-RU"/>
        </w:rPr>
        <w:t>Типовая форма рабочей программы дисциплины образовательной программы высшего образования, утверждённой в соответствии с требованиями ФГОС ВО (3++)</w:t>
      </w:r>
      <w:bookmarkEnd w:id="0"/>
      <w:bookmarkEnd w:id="1"/>
      <w:bookmarkEnd w:id="2"/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ПОЛНОЕ НАИМЕНОВАНИЕ УЧРЕДИТЕЛЯ УНИВЕРСИТЕТА</w:t>
      </w:r>
    </w:p>
    <w:p>
      <w:pPr>
        <w:pStyle w:val="Normal"/>
        <w:widowControl w:val="false"/>
        <w:spacing w:before="0" w:after="240" w:line="240" w:lineRule="auto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Полное наименование Университета/ филиала в соответствии с уставом ГУАП</w:t>
      </w:r>
    </w:p>
    <w:p>
      <w:pPr>
        <w:pStyle w:val="Normal"/>
        <w:spacing w:before="0" w:after="120" w:line="240" w:lineRule="auto"/>
        <w:rPr>
          <w:rFonts w:ascii="Times New Roman" w:hAnsi="Times New Roman" w:eastAsia="Times New Roman"/>
          <w:b/>
          <w:sz w:val="16"/>
          <w:szCs w:val="16"/>
          <w:lang w:eastAsia="ru-RU"/>
        </w:rPr>
      </w:pPr>
      <w:r>
        <w:rPr>
          <w:rFonts w:ascii="Times New Roman" w:hAnsi="Times New Roman" w:eastAsia="Times New Roman"/>
          <w:b/>
          <w:sz w:val="16"/>
          <w:szCs w:val="16"/>
          <w:lang w:eastAsia="ru-RU"/>
        </w:rPr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Кафедра № 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14</w:t>
      </w:r>
    </w:p>
    <w:p>
      <w:pPr>
        <w:pStyle w:val="Normal"/>
        <w:spacing w:before="0" w:after="0" w:line="240" w:lineRule="auto"/>
        <w:jc w:val="right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360" w:lineRule="auto"/>
        <w:ind w:left="5103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  <w:t>УТВЕРЖДАЮ</w:t>
      </w:r>
    </w:p>
    <w:p>
      <w:pPr>
        <w:pStyle w:val="Normal"/>
        <w:spacing w:before="0" w:after="0" w:line="360" w:lineRule="auto"/>
        <w:ind w:left="5103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Руководитель направления</w:t>
      </w:r>
    </w:p>
    <w:p>
      <w:pPr>
        <w:pStyle w:val="Normal"/>
        <w:spacing w:before="0" w:after="0" w:line="240" w:lineRule="auto"/>
        <w:ind w:left="5103"/>
        <w:jc w:val="center"/>
        <w:rPr>
          <w:highlight w:val="none"/>
          <w:shd w:val="clear" w:fill="FFFF00"/>
        </w:rPr>
      </w:pPr>
      <w:r>
        <w:rPr>
          <w:rFonts w:ascii="Times New Roman" w:hAnsi="Times New Roman" w:eastAsia="Times New Roman"/>
          <w:sz w:val="24"/>
          <w:szCs w:val="20"/>
          <w:shd w:val="clear" w:fill="FFFF00"/>
          <w:lang w:eastAsia="ru-RU"/>
        </w:rPr>
        <w:t>fds</w:t>
      </w:r>
    </w:p>
    <w:p>
      <w:pPr>
        <w:pStyle w:val="Normal"/>
        <w:spacing w:before="0" w:after="0" w:line="360" w:lineRule="auto"/>
        <w:ind w:left="5103"/>
        <w:jc w:val="center"/>
        <w:rPr>
          <w:rFonts w:ascii="Times New Roman" w:hAnsi="Times New Roman" w:eastAsia="Times New Roman"/>
          <w:sz w:val="16"/>
          <w:szCs w:val="16"/>
          <w:lang w:eastAsia="ru-RU"/>
        </w:rPr>
      </w:pPr>
      <w:r>
        <w:rPr>
          <w:rFonts w:ascii="Times New Roman" w:hAnsi="Times New Roman" w:eastAsia="Times New Roman"/>
          <w:sz w:val="16"/>
          <w:szCs w:val="16"/>
          <w:lang w:eastAsia="ru-RU"/>
        </w:rPr>
        <w:t>(должность, уч. степень, звание)</w:t>
      </w:r>
    </w:p>
    <w:p>
      <w:pPr>
        <w:pStyle w:val="Normal"/>
        <w:spacing w:before="0" w:after="0" w:line="240" w:lineRule="auto"/>
        <w:ind w:left="5103"/>
        <w:jc w:val="center"/>
        <w:rPr>
          <w:highlight w:val="none"/>
          <w:shd w:val="clear" w:fill="FFFF00"/>
        </w:rPr>
      </w:pPr>
      <w:r>
        <w:rPr>
          <w:rFonts w:ascii="Times New Roman" w:hAnsi="Times New Roman" w:eastAsia="Times New Roman"/>
          <w:sz w:val="24"/>
          <w:szCs w:val="20"/>
          <w:shd w:val="clear" w:fill="FFFF00"/>
          <w:lang w:eastAsia="ru-RU"/>
        </w:rPr>
        <w:t>uh</w:t>
      </w:r>
    </w:p>
    <w:p>
      <w:pPr>
        <w:pStyle w:val="Normal"/>
        <w:spacing w:before="0" w:after="0" w:line="360" w:lineRule="auto"/>
        <w:ind w:left="5103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16"/>
          <w:szCs w:val="16"/>
          <w:lang w:eastAsia="ru-RU"/>
        </w:rPr>
        <w:t>(инициалы, 2)</w:t>
      </w:r>
    </w:p>
    <w:p>
      <w:pPr>
        <w:pStyle w:val="Normal"/>
        <w:spacing w:before="0" w:after="0" w:line="240" w:lineRule="auto"/>
        <w:ind w:left="5103"/>
        <w:jc w:val="both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  <w:t>___________________________________</w:t>
      </w:r>
    </w:p>
    <w:p>
      <w:pPr>
        <w:pStyle w:val="Normal"/>
        <w:spacing w:before="0" w:after="0" w:line="360" w:lineRule="auto"/>
        <w:ind w:left="5103"/>
        <w:jc w:val="center"/>
        <w:rPr>
          <w:rFonts w:ascii="Times New Roman" w:hAnsi="Times New Roman" w:eastAsia="Times New Roman"/>
          <w:sz w:val="16"/>
          <w:szCs w:val="16"/>
          <w:lang w:eastAsia="ru-RU"/>
        </w:rPr>
      </w:pPr>
      <w:r>
        <w:rPr>
          <w:rFonts w:ascii="Times New Roman" w:hAnsi="Times New Roman" w:eastAsia="Times New Roman"/>
          <w:sz w:val="16"/>
          <w:szCs w:val="16"/>
          <w:lang w:eastAsia="ru-RU"/>
        </w:rPr>
        <w:t>(подпись)</w:t>
      </w:r>
    </w:p>
    <w:p>
      <w:pPr>
        <w:pStyle w:val="Normal"/>
        <w:spacing w:before="0" w:after="0" w:line="360" w:lineRule="auto"/>
        <w:ind w:left="5103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  <w:t>«___» __________ 20__ г</w:t>
      </w:r>
    </w:p>
    <w:p>
      <w:pPr>
        <w:pStyle w:val="Normal"/>
        <w:spacing w:before="0" w:after="0" w:line="240" w:lineRule="auto"/>
        <w:jc w:val="right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/>
          <w:sz w:val="28"/>
          <w:szCs w:val="20"/>
          <w:lang w:eastAsia="ru-RU"/>
        </w:rPr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РАБОЧАЯ ПРОГРАММА ДИСЦИПЛИНЫ</w:t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/>
          <w:sz w:val="28"/>
          <w:szCs w:val="20"/>
          <w:lang w:eastAsia="ru-RU"/>
        </w:rPr>
      </w:r>
    </w:p>
    <w:p>
      <w:pPr>
        <w:pStyle w:val="Normal"/>
        <w:tabs>
          <w:tab w:val="clear" w:pos="708"/>
          <w:tab w:val="left" w:leader="none" w:pos="9214"/>
        </w:tabs>
        <w:spacing w:before="0" w:after="0" w:line="240" w:lineRule="auto"/>
        <w:jc w:val="center"/>
        <w:rPr/>
      </w:pPr>
      <w:r>
        <w:rPr>
          <w:rFonts w:ascii="Times New Roman" w:hAnsi="Times New Roman" w:eastAsia="Times New Roman"/>
          <w:sz w:val="24"/>
          <w:szCs w:val="20"/>
          <w:lang w:eastAsia="ru-RU"/>
        </w:rPr>
        <w:t>«</w:t>
      </w:r>
      <w:r>
        <w:rPr>
          <w:rFonts w:ascii="Times New Roman" w:hAnsi="Times New Roman" w:eastAsia="Times New Roman"/>
          <w:sz w:val="24"/>
          <w:szCs w:val="20"/>
          <w:u w:val="single"/>
          <w:shd w:val="clear" w:fill="FFFF00"/>
          <w:lang w:eastAsia="ru-RU"/>
        </w:rPr>
        <w:t>Информатика</w:t>
      </w:r>
      <w:r>
        <w:rPr>
          <w:rFonts w:ascii="Times New Roman" w:hAnsi="Times New Roman" w:eastAsia="Times New Roman"/>
          <w:sz w:val="24"/>
          <w:szCs w:val="20"/>
          <w:lang w:eastAsia="ru-RU"/>
        </w:rPr>
        <w:t>»</w:t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eastAsia="Times New Roman"/>
          <w:sz w:val="24"/>
          <w:szCs w:val="24"/>
          <w:vertAlign w:val="superscript"/>
          <w:lang w:eastAsia="ru-RU"/>
        </w:rPr>
        <w:t>(Наименование дисциплины)</w:t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341"/>
        <w:gridCol w:w="6013"/>
      </w:tblGrid>
      <w:tr>
        <w:trPr>
          <w:trHeight w:val="652" w:hRule="atLeast"/>
        </w:trPr>
        <w:tc>
          <w:tcPr>
            <w:tcW w:w="3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Код направления подготовки/ специальности</w:t>
            </w:r>
          </w:p>
        </w:tc>
        <w:tc>
          <w:tcPr>
            <w:tcW w:w="6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shd w:val="clear" w:fill="FFFF00"/>
                <w:lang w:eastAsia="ru-RU"/>
              </w:rPr>
              <w:t>12.03.01</w:t>
            </w:r>
          </w:p>
        </w:tc>
      </w:tr>
      <w:tr>
        <w:trPr>
          <w:trHeight w:val="652" w:hRule="atLeast"/>
        </w:trPr>
        <w:tc>
          <w:tcPr>
            <w:tcW w:w="3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  <w:t>Наименование направления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 подготовки/ специальности</w:t>
            </w:r>
          </w:p>
        </w:tc>
        <w:tc>
          <w:tcPr>
            <w:tcW w:w="6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shd w:val="clear" w:fill="FFFF00"/>
                <w:lang w:eastAsia="ru-RU"/>
              </w:rPr>
              <w:t>fds</w:t>
            </w:r>
          </w:p>
        </w:tc>
      </w:tr>
      <w:tr>
        <w:trPr>
          <w:trHeight w:val="652" w:hRule="atLeast"/>
        </w:trPr>
        <w:tc>
          <w:tcPr>
            <w:tcW w:w="3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  <w:t>Наименование направленности</w:t>
            </w:r>
          </w:p>
        </w:tc>
        <w:tc>
          <w:tcPr>
            <w:tcW w:w="6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shd w:val="clear" w:fill="FFFF00"/>
                <w:lang w:eastAsia="ru-RU"/>
              </w:rPr>
              <w:t>hkj</w:t>
            </w:r>
          </w:p>
        </w:tc>
      </w:tr>
      <w:tr>
        <w:trPr>
          <w:trHeight w:val="652" w:hRule="atLeast"/>
        </w:trPr>
        <w:tc>
          <w:tcPr>
            <w:tcW w:w="3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  <w:t>Форма обучения</w:t>
            </w:r>
          </w:p>
        </w:tc>
        <w:tc>
          <w:tcPr>
            <w:tcW w:w="6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shd w:val="clear" w:fill="FFFF00"/>
                <w:lang w:eastAsia="ru-RU"/>
              </w:rPr>
              <w:t>О</w:t>
            </w:r>
          </w:p>
        </w:tc>
      </w:tr>
    </w:tbl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Санкт-Петербург/ Ивангород – 20__</w:t>
      </w:r>
      <w:r>
        <w:br w:type="page"/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Лист согласования рабочей программы дисциплины</w:t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36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Программу составил (а)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1"/>
        <w:gridCol w:w="420"/>
        <w:gridCol w:w="2634"/>
        <w:gridCol w:w="412"/>
        <w:gridCol w:w="3018"/>
      </w:tblGrid>
      <w:tr>
        <w:trPr/>
        <w:tc>
          <w:tcPr>
            <w:tcW w:w="2871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jk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hk</w:t>
            </w:r>
          </w:p>
        </w:tc>
      </w:tr>
      <w:tr>
        <w:trPr>
          <w:trHeight w:val="191" w:hRule="atLeast"/>
        </w:trPr>
        <w:tc>
          <w:tcPr>
            <w:tcW w:w="2871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(должность, уч. степень, звание)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before="0" w:after="0" w:line="36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36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Программа одобрена на заседании кафедры № 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14</w:t>
      </w:r>
    </w:p>
    <w:p>
      <w:pPr>
        <w:pStyle w:val="Normal"/>
        <w:spacing w:before="0" w:after="0" w:line="36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«___» __________20___  г, протокол №_________</w:t>
      </w:r>
    </w:p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Заведующий кафедрой № 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14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1"/>
        <w:gridCol w:w="420"/>
        <w:gridCol w:w="2634"/>
        <w:gridCol w:w="412"/>
        <w:gridCol w:w="3018"/>
      </w:tblGrid>
      <w:tr>
        <w:trPr/>
        <w:tc>
          <w:tcPr>
            <w:tcW w:w="2871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jkhk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ind w:left="-567" w:firstLine="567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hk</w:t>
            </w:r>
          </w:p>
        </w:tc>
      </w:tr>
      <w:tr>
        <w:trPr>
          <w:trHeight w:val="191" w:hRule="atLeast"/>
        </w:trPr>
        <w:tc>
          <w:tcPr>
            <w:tcW w:w="2871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(уч. степень, звание)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before="0" w:after="0" w:line="240" w:lineRule="auto"/>
        <w:ind w:left="-567" w:firstLine="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p>
      <w:pPr>
        <w:pStyle w:val="Normal"/>
        <w:spacing w:before="0" w:after="0" w:line="240" w:lineRule="auto"/>
        <w:ind w:left="-567" w:firstLine="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Ответственный за ОП ВО </w:t>
      </w:r>
      <w:r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  <w:t>12.03.01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1"/>
        <w:gridCol w:w="420"/>
        <w:gridCol w:w="2634"/>
        <w:gridCol w:w="412"/>
        <w:gridCol w:w="3018"/>
      </w:tblGrid>
      <w:tr>
        <w:trPr/>
        <w:tc>
          <w:tcPr>
            <w:tcW w:w="2871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left="-567" w:firstLine="567"/>
              <w:rPr>
                <w:highlight w:val="none"/>
                <w:shd w:val="clear" w:fill="FFFF00"/>
              </w:rPr>
            </w:pPr>
            <w:r>
              <w:rPr>
                <w:shd w:val="clear" w:fill="FFFF00"/>
              </w:rPr>
              <w:t>hk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240" w:lineRule="auto"/>
              <w:ind w:left="-567" w:firstLine="567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hk</w:t>
            </w:r>
          </w:p>
        </w:tc>
      </w:tr>
      <w:tr>
        <w:trPr>
          <w:trHeight w:val="191" w:hRule="atLeast"/>
        </w:trPr>
        <w:tc>
          <w:tcPr>
            <w:tcW w:w="2871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(должность, уч. степень, звание)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Заместитель директора института/ декана факультета/ № 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1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/ директора ИФ ГУАП по методической работе 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1"/>
        <w:gridCol w:w="420"/>
        <w:gridCol w:w="2634"/>
        <w:gridCol w:w="412"/>
        <w:gridCol w:w="3018"/>
      </w:tblGrid>
      <w:tr>
        <w:trPr/>
        <w:tc>
          <w:tcPr>
            <w:tcW w:w="2871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highlight w:val="none"/>
                <w:shd w:val="clear" w:fill="FFFF00"/>
              </w:rPr>
            </w:pPr>
            <w:r>
              <w:rPr>
                <w:shd w:val="clear" w:fill="FFFF00"/>
              </w:rPr>
              <w:t>hj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k</w:t>
            </w:r>
          </w:p>
        </w:tc>
      </w:tr>
      <w:tr>
        <w:trPr>
          <w:trHeight w:val="191" w:hRule="atLeast"/>
        </w:trPr>
        <w:tc>
          <w:tcPr>
            <w:tcW w:w="2871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(должность, уч. степень, звание)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  <w:r>
        <w:br w:type="page"/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Аннотация</w:t>
      </w:r>
    </w:p>
    <w:p>
      <w:pPr>
        <w:pStyle w:val="Normal"/>
        <w:spacing w:before="0" w:after="0" w:line="240" w:lineRule="auto"/>
        <w:ind w:firstLine="709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Дисциплина «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Информатика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» входит в образовательную программу высшего образования – программу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FFFF00"/>
          <w:lang w:val="ru-RU" w:eastAsia="ru-RU" w:bidi="ar-SA"/>
        </w:rPr>
        <w:t>hkj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по направлению подготовки/ специальности </w:t>
      </w:r>
      <w:r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  <w:t>«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FFFF00"/>
          <w:lang w:val="ru-RU" w:eastAsia="ru-RU" w:bidi="ar-SA"/>
        </w:rPr>
        <w:t>12.03.01</w:t>
      </w:r>
      <w:r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  <w:t>»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направленности «</w:t>
      </w:r>
      <w:r>
        <w:rPr>
          <w:rFonts w:ascii="Times New Roman" w:hAnsi="Times New Roman" w:eastAsia="Times New Roman"/>
          <w:sz w:val="24"/>
          <w:szCs w:val="20"/>
          <w:shd w:val="clear" w:fill="FFFF00"/>
          <w:lang w:eastAsia="ru-RU"/>
        </w:rPr>
        <w:t>fds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». Дисциплина реализуется кафедрой «</w:t>
      </w:r>
      <w:r>
        <w:rPr>
          <w:rFonts w:ascii="Times New Roman" w:hAnsi="Times New Roman" w:eastAsia="Times New Roman"/>
          <w:sz w:val="24"/>
          <w:szCs w:val="20"/>
          <w:shd w:val="clear" w:fill="FFFF00"/>
          <w:lang w:eastAsia="ru-RU"/>
        </w:rPr>
        <w:t>hkj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».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Дисциплина нацелена на формирование у выпускника следующих компетенций:</w:t>
      </w:r>
    </w:p>
    <w:p>
      <w:pPr>
        <w:pStyle w:val="Normal"/>
        <w:rPr/>
      </w:pPr>
      <w:r>
        <w:rPr/>
        <w:tab/>
        <w:t>{Competencies}</w:t>
      </w:r>
    </w:p>
    <w:p>
      <w:pPr>
        <w:pStyle w:val="Normal"/>
        <w:rPr/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Содержание дисциплины охватывает круг вопросов, связанных с </w:t>
      </w:r>
      <w:r>
        <w:rPr>
          <w:rFonts w:ascii="Times New Roman" w:hAnsi="Times New Roman" w:eastAsia="Times New Roman" w:cs="Times New Roman"/>
          <w:color w:val="FFFFFF"/>
          <w:kern w:val="0"/>
          <w:sz w:val="24"/>
          <w:szCs w:val="24"/>
          <w:shd w:val="clear" w:fill="2A6099"/>
          <w:lang w:val="ru-RU" w:eastAsia="ru-RU" w:bidi="ar-SA"/>
        </w:rPr>
        <w:t>jjk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.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Преподавание дисциплины предусматривает следующие формы организации учебного процесса: 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(лекции, лабораторные работы, практические занятия, семинары, самостоятельная работа обучающегося, курсовое проектирование).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Программой дисциплины предусмотрены следующие виды контроля: текущий контроль успеваемости, промежуточная аттестация в форме «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FFFF00"/>
          <w:lang w:val="ru-RU" w:eastAsia="ru-RU" w:bidi="ar-SA"/>
        </w:rPr>
        <w:t>exam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».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Общая трудоемкость освоения дисциплины составляет «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FFFF00"/>
          <w:lang w:val="ru-RU" w:eastAsia="ru-RU" w:bidi="ar-SA"/>
        </w:rPr>
        <w:t>{Zach}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» зачетных единиц, «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FFFF00"/>
          <w:lang w:val="ru-RU" w:eastAsia="ru-RU" w:bidi="ar-SA"/>
        </w:rPr>
        <w:t>hjk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» часов. 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Язык обучения по дисциплине 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« русский »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hanging="0"/>
        <w:jc w:val="both"/>
        <w:rPr/>
      </w:pPr>
      <w:r>
        <w:rPr/>
      </w:r>
      <w:r>
        <w:br w:type="page"/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426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Перечень планируемых результатов обучения по дисциплине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Цели преподавания дисциплины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color w:val="FFFFFF"/>
          <w:kern w:val="0"/>
          <w:sz w:val="24"/>
          <w:szCs w:val="24"/>
          <w:shd w:val="clear" w:fill="2A6099"/>
          <w:lang w:val="ru-RU" w:eastAsia="ru-RU" w:bidi="ar-SA"/>
        </w:rPr>
        <w:t>jk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Дисциплина входит в состав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2A6099"/>
          <w:lang w:val="ru-RU" w:eastAsia="ru-RU" w:bidi="ar-SA"/>
        </w:rPr>
        <w:t>jhk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программы высшего образования (далее – ОП ВО).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Перечень планируемых результатов обучения по дисциплине, соотнесенных с планируемыми результатами освоения ОП ВО.</w:t>
      </w:r>
    </w:p>
    <w:p>
      <w:pPr>
        <w:pStyle w:val="Normal"/>
        <w:tabs>
          <w:tab w:val="clear" w:pos="708"/>
          <w:tab w:val="left" w:leader="none" w:pos="3300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В результате изучения дисциплины обучающийся должен обладать следующими компетенциями или их частями. Компетенции и индикаторы их достижения приведены в таблице 1.</w:t>
      </w:r>
    </w:p>
    <w:p>
      <w:pPr>
        <w:pStyle w:val="Normal"/>
        <w:tabs>
          <w:tab w:val="clear" w:pos="708"/>
          <w:tab w:val="left" w:leader="none" w:pos="567"/>
          <w:tab w:val="left" w:leader="none" w:pos="900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Таблица 1 – 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Перечень компетенций и индикаторов их достижения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61"/>
        <w:gridCol w:w="2342"/>
        <w:gridCol w:w="5668"/>
      </w:tblGrid>
      <w:tr>
        <w:trPr/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Категория (группа) компетенции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Код и наименование компетенции</w:t>
            </w:r>
          </w:p>
        </w:tc>
        <w:tc>
          <w:tcPr>
            <w:tcW w:w="5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Код и наименование индикатора достижения компетенции</w:t>
            </w:r>
          </w:p>
        </w:tc>
      </w:tr>
      <w:tr>
        <w:trPr/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{Scorrere}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5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5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5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567"/>
          <w:tab w:val="left" w:leader="none" w:pos="900"/>
        </w:tabs>
        <w:spacing w:before="0" w:after="0" w:line="240" w:lineRule="auto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426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Место дисциплины в структуре ОП ВО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Дисциплина может базироваться на знаниях, ранее приобретенных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обучающимися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при изучении следующих дисциплин: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993"/>
          <w:tab w:val="left" w:leader="none" w:pos="9355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993"/>
          <w:tab w:val="left" w:leader="none" w:pos="9355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426"/>
          <w:tab w:val="left" w:leader="none" w:pos="900"/>
          <w:tab w:val="left" w:leader="none" w:pos="9354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…</w:t>
      </w:r>
    </w:p>
    <w:p>
      <w:pPr>
        <w:pStyle w:val="Normal"/>
        <w:tabs>
          <w:tab w:val="clear" w:pos="708"/>
          <w:tab w:val="left" w:leader="none" w:pos="9354"/>
        </w:tabs>
        <w:spacing w:before="0" w:after="0" w:line="240" w:lineRule="auto"/>
        <w:ind w:left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Знания, полученные при изучении материала данной дисциплины, имеют как самостоятельное значение, так и могут использоваться при изучении других дисциплин: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993"/>
          <w:tab w:val="left" w:leader="none" w:pos="9355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993"/>
          <w:tab w:val="left" w:leader="none" w:pos="9355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900"/>
          <w:tab w:val="left" w:leader="none" w:pos="9354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…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spacing w:before="0" w:after="0" w:line="240" w:lineRule="auto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Объем и трудоемкость дисциплины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Данные об общем объеме дисциплины, трудоемкости отдельных видов учебной работы по дисциплине (и распределение этой трудоемкости по семестрам) представлены в таблице 2.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  <w:t>Таблица 2 – Объем и трудоемкость дисциплины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7"/>
        <w:gridCol w:w="1342"/>
        <w:gridCol w:w="942"/>
        <w:gridCol w:w="941"/>
        <w:gridCol w:w="941"/>
        <w:gridCol w:w="941"/>
      </w:tblGrid>
      <w:tr>
        <w:trPr>
          <w:tblHeader w:val="true"/>
          <w:trHeight w:val="255" w:hRule="atLeast"/>
          <w:cantSplit w:val="true"/>
        </w:trPr>
        <w:tc>
          <w:tcPr>
            <w:tcW w:w="42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Вид учебной работы</w:t>
            </w:r>
          </w:p>
        </w:tc>
        <w:tc>
          <w:tcPr>
            <w:tcW w:w="1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37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Трудоемкость по семестрам</w:t>
            </w:r>
          </w:p>
        </w:tc>
      </w:tr>
      <w:tr>
        <w:trPr>
          <w:tblHeader w:val="true"/>
          <w:trHeight w:val="255" w:hRule="atLeast"/>
          <w:cantSplit w:val="true"/>
        </w:trPr>
        <w:tc>
          <w:tcPr>
            <w:tcW w:w="42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3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№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…</w:t>
            </w:r>
          </w:p>
        </w:tc>
      </w:tr>
      <w:tr>
        <w:trPr>
          <w:trHeight w:val="181" w:hRule="atLeast"/>
        </w:trPr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1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2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6</w:t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i/>
                <w:sz w:val="24"/>
                <w:szCs w:val="24"/>
                <w:lang w:eastAsia="ru-RU"/>
              </w:rPr>
              <w:t>Общая трудоемкость дисциплины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, ЗЕ/ 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Х/ ХХХ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Х/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 ХХ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Х/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 ХХ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...</w:t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b/>
                <w:i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i/>
                <w:sz w:val="24"/>
                <w:szCs w:val="24"/>
                <w:lang w:eastAsia="ru-RU"/>
              </w:rPr>
              <w:t>Из них часов практической подготовки</w:t>
            </w:r>
            <w:r>
              <w:rPr>
                <w:rFonts w:ascii="Times New Roman" w:hAnsi="Times New Roman" w:eastAsia="Times New Roman"/>
                <w:szCs w:val="20"/>
                <w:lang w:eastAsia="ru-RU"/>
              </w:rPr>
              <w:t>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i/>
                <w:sz w:val="24"/>
                <w:szCs w:val="24"/>
                <w:lang w:eastAsia="ru-RU"/>
              </w:rPr>
              <w:t>Аудиторные занятия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, всего час.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лекции (Л),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практические/ семинарские занятия (ПЗ),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лабораторные работы (ЛР),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курсовой проект (работа) (КП, КР),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экзамен,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3945"/>
                <w:tab w:val="left" w:leader="none" w:pos="4170"/>
              </w:tabs>
              <w:spacing w:before="0" w:after="0" w:line="240" w:lineRule="auto"/>
              <w:rPr>
                <w:rFonts w:ascii="Times New Roman" w:hAnsi="Times New Roman" w:eastAsia="Times New Roman"/>
                <w:b/>
                <w:i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i/>
                <w:sz w:val="24"/>
                <w:szCs w:val="24"/>
                <w:lang w:eastAsia="ru-RU"/>
              </w:rPr>
              <w:t>Самостоятельная работа (СРС)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, всего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i/>
                <w:sz w:val="24"/>
                <w:szCs w:val="24"/>
                <w:lang w:eastAsia="ru-RU"/>
              </w:rPr>
              <w:t>Вид промежуточной аттестации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зачет, дифф. зачет, экзамен (Зачет, Дифф. зач, Экз.**)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/>
          <w:color w:val="000000"/>
          <w:sz w:val="20"/>
          <w:szCs w:val="20"/>
          <w:lang w:eastAsia="ru-RU"/>
        </w:rPr>
        <w:t xml:space="preserve">Примечание: </w:t>
      </w:r>
      <w:r>
        <w:rPr>
          <w:rFonts w:ascii="Times New Roman" w:hAnsi="Times New Roman" w:eastAsia="Times New Roman"/>
          <w:b/>
          <w:vertAlign w:val="superscript"/>
          <w:lang w:eastAsia="ru-RU"/>
        </w:rPr>
        <w:t>**</w:t>
      </w:r>
      <w:r>
        <w:rPr>
          <w:rFonts w:ascii="Times New Roman" w:hAnsi="Times New Roman" w:eastAsia="Times New Roman"/>
          <w:lang w:eastAsia="ru-RU"/>
        </w:rPr>
        <w:t xml:space="preserve"> </w:t>
      </w:r>
      <w:r>
        <w:rPr>
          <w:rFonts w:ascii="Times New Roman" w:hAnsi="Times New Roman" w:eastAsia="Times New Roman"/>
          <w:color w:val="000000"/>
          <w:sz w:val="18"/>
          <w:szCs w:val="18"/>
          <w:shd w:val="clear" w:fill="FFFFFF"/>
          <w:lang w:eastAsia="ru-RU"/>
        </w:rPr>
        <w:t>кандидатский экзамен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[Трудоемкость, распределенная на часы практической подготовки не должна превышать общую трудоемкость по виду учебной работы].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Содержание дисциплины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Распределение трудоемкости дисциплины по разделам и видам занятий.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Разделы, темы дисциплины и их трудоемкость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приведены в таблице 3.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  <w:t xml:space="preserve">Таблица 3 – Разделы, темы дисциплины, их трудоемкость 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45"/>
        <w:gridCol w:w="949"/>
        <w:gridCol w:w="864"/>
        <w:gridCol w:w="865"/>
        <w:gridCol w:w="863"/>
        <w:gridCol w:w="868"/>
      </w:tblGrid>
      <w:tr>
        <w:trPr>
          <w:trHeight w:val="813" w:hRule="exact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Разделы, темы дисциплины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Лекции</w:t>
            </w:r>
          </w:p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(час)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ПЗ (СЗ)</w:t>
            </w:r>
          </w:p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(час)</w:t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ЛР</w:t>
            </w:r>
          </w:p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(час)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КП (час)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СРС (час)</w:t>
            </w:r>
          </w:p>
        </w:tc>
      </w:tr>
      <w:tr>
        <w:trPr>
          <w:trHeight w:val="351" w:hRule="exact"/>
        </w:trPr>
        <w:tc>
          <w:tcPr>
            <w:tcW w:w="935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57" w:firstLine="709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Семестр № 1</w:t>
            </w:r>
          </w:p>
        </w:tc>
      </w:tr>
      <w:tr>
        <w:trPr>
          <w:trHeight w:val="315" w:hRule="atLeast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1.</w:t>
            </w:r>
          </w:p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Тема 1.1.</w:t>
            </w:r>
          </w:p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………</w:t>
            </w:r>
          </w:p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Тема 1.</w:t>
            </w:r>
            <w:r>
              <w:rPr>
                <w:rFonts w:ascii="Times New Roman" w:hAnsi="Times New Roman" w:eastAsia="Times New Roman"/>
                <w:lang w:val="en-US" w:eastAsia="ru-RU"/>
              </w:rPr>
              <w:t>n</w:t>
            </w:r>
            <w:r>
              <w:rPr>
                <w:rFonts w:ascii="Times New Roman" w:hAnsi="Times New Roman" w:eastAsia="Times New Roman"/>
                <w:lang w:eastAsia="ru-RU"/>
              </w:rPr>
              <w:t>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2.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3.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4.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5.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6.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right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  <w:t>Итого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935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Семестр № 2</w:t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7.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8.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9.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10.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11.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12.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13.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14.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15.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46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Выполнение курсового проекта/</w:t>
            </w:r>
          </w:p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курсовой работы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46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right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Итого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ind w:firstLine="851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Практическая подготовка заключается в непосредственном выполнении обучающимися определенных трудовых функций, связанных с будущей профессиональной деятельностью.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b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0"/>
          <w:szCs w:val="20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Содержание разделов и тем лекционных занятий.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Содержание разделов и тем лекционных занятий приведено в таблице 4.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(если в табл. 2=0, то пишется «Учебным планом не предусмотрено»)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Таблица</w:t>
      </w:r>
      <w:r>
        <w:rPr>
          <w:rFonts w:ascii="Times New Roman" w:hAnsi="Times New Roman" w:eastAsia="Times New Roman"/>
          <w:sz w:val="20"/>
          <w:szCs w:val="20"/>
          <w:lang w:eastAsia="ru-RU"/>
        </w:rPr>
        <w:t xml:space="preserve">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4 – Содержание разделов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и тем лекционного цикла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965"/>
        <w:gridCol w:w="6389"/>
      </w:tblGrid>
      <w:tr>
        <w:trPr>
          <w:tblHeader w:val="true"/>
        </w:trPr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Номер раздела</w:t>
            </w:r>
          </w:p>
        </w:tc>
        <w:tc>
          <w:tcPr>
            <w:tcW w:w="6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Название и содержание разделов и тем лекционных занятий</w:t>
            </w:r>
          </w:p>
        </w:tc>
      </w:tr>
      <w:tr>
        <w:trPr/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Примечание: при наличии лекционных занятий, проводимых в интерактивной форме (управляемая дискуссия или беседа, демонстрация слайдов или учебных фильмов, мозговой штурм и другое), необходимо здесь привести их перечень с указанием конкретной формы проведения.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Практические (семинарские) занятия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Темы практических занятий и их трудоемкость приведены в таблице 5.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(если в табл. 2=0, то пишется «Учебным планом не предусмотрено»)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Таблица 5 – Практические занятия и их трудоемкость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21"/>
        <w:gridCol w:w="2633"/>
        <w:gridCol w:w="2297"/>
        <w:gridCol w:w="1572"/>
        <w:gridCol w:w="1474"/>
        <w:gridCol w:w="857"/>
      </w:tblGrid>
      <w:tr>
        <w:trPr>
          <w:trHeight w:val="667" w:hRule="atLeast"/>
        </w:trPr>
        <w:tc>
          <w:tcPr>
            <w:tcW w:w="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34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Темы практических занятий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34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Формы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практических занятий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Трудоемкость,</w:t>
            </w:r>
          </w:p>
          <w:p>
            <w:pPr>
              <w:pStyle w:val="Normal"/>
              <w:spacing w:before="0" w:after="0" w:line="216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(час)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из них практической подготовки, (час)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раздела дисцип</w:t>
            </w:r>
          </w:p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лины</w:t>
            </w:r>
          </w:p>
        </w:tc>
      </w:tr>
      <w:tr>
        <w:trPr>
          <w:trHeight w:val="309" w:hRule="atLeast"/>
        </w:trPr>
        <w:tc>
          <w:tcPr>
            <w:tcW w:w="935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1</w:t>
            </w:r>
          </w:p>
        </w:tc>
      </w:tr>
      <w:tr>
        <w:trPr>
          <w:trHeight w:val="271" w:hRule="atLeast"/>
        </w:trPr>
        <w:tc>
          <w:tcPr>
            <w:tcW w:w="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66" w:hRule="atLeast"/>
        </w:trPr>
        <w:tc>
          <w:tcPr>
            <w:tcW w:w="935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2</w:t>
            </w:r>
          </w:p>
        </w:tc>
      </w:tr>
      <w:tr>
        <w:trPr>
          <w:trHeight w:val="270" w:hRule="atLeast"/>
        </w:trPr>
        <w:tc>
          <w:tcPr>
            <w:tcW w:w="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60" w:hRule="atLeast"/>
        </w:trPr>
        <w:tc>
          <w:tcPr>
            <w:tcW w:w="54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Примечание: практические (семинарские) занятия могут проходить в интерактивной форме: решение ситуационных задач, занятия по моделированию реальных условий, деловые игры, игровое проектирование, имитационные занятия, выездные занятия в организации (предприятия), деловая учебная игра, ролевая игра, психологический тренинг, кейс, мозговой штурм, групповые дискуссии и т.д.</w:t>
      </w:r>
    </w:p>
    <w:p>
      <w:pPr>
        <w:pStyle w:val="Normal"/>
        <w:spacing w:before="0" w:after="0"/>
        <w:ind w:left="360"/>
        <w:jc w:val="center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Выполнение лабораторных работ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Темы лабораторных работ и их трудоемкость приведены в таблице 6.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(если в табл. 2=0, то пишется «Учебным планом не предусмотрено»)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Таблица 6 – Лабораторные занятия и их трудоемкость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75"/>
        <w:gridCol w:w="4761"/>
        <w:gridCol w:w="1682"/>
        <w:gridCol w:w="1478"/>
        <w:gridCol w:w="859"/>
      </w:tblGrid>
      <w:tr>
        <w:trPr/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4" w:firstLine="4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Наименование лабораторных работ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Трудоемкость, (час)</w:t>
            </w:r>
          </w:p>
        </w:tc>
        <w:tc>
          <w:tcPr>
            <w:tcW w:w="1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из них практической подготовки, (час)</w:t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раздела дисцип</w:t>
            </w:r>
          </w:p>
          <w:p>
            <w:pPr>
              <w:pStyle w:val="Normal"/>
              <w:spacing w:before="0" w:after="0" w:line="240" w:lineRule="auto"/>
              <w:ind w:left="34" w:right="1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лины</w:t>
            </w:r>
          </w:p>
        </w:tc>
      </w:tr>
      <w:tr>
        <w:trPr>
          <w:trHeight w:val="309" w:hRule="atLeast"/>
        </w:trPr>
        <w:tc>
          <w:tcPr>
            <w:tcW w:w="935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1</w:t>
            </w:r>
          </w:p>
        </w:tc>
      </w:tr>
      <w:tr>
        <w:trPr>
          <w:trHeight w:val="271" w:hRule="atLeast"/>
        </w:trPr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271" w:hRule="atLeast"/>
        </w:trPr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09" w:hRule="atLeast"/>
        </w:trPr>
        <w:tc>
          <w:tcPr>
            <w:tcW w:w="935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2</w:t>
            </w:r>
          </w:p>
        </w:tc>
      </w:tr>
      <w:tr>
        <w:trPr>
          <w:trHeight w:val="276" w:hRule="atLeast"/>
        </w:trPr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276" w:hRule="atLeast"/>
        </w:trPr>
        <w:tc>
          <w:tcPr>
            <w:tcW w:w="70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ind w:left="360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Курсовое проектирование/ выполнение курсовой работы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Цели курсовой работы / курсового проекта:</w:t>
      </w:r>
    </w:p>
    <w:p>
      <w:pPr>
        <w:pStyle w:val="Normal"/>
        <w:spacing w:before="0" w:after="0" w:line="240" w:lineRule="auto"/>
        <w:ind w:firstLine="709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Часов практической подготовки: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Примерные темы заданий на курсовой проект/ курсовую работу приведены в разделе 10 РПД.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(если в табл. 2 =0, то пишется «Учебным планом не предусмотрено»)</w:t>
      </w:r>
    </w:p>
    <w:p>
      <w:pPr>
        <w:pStyle w:val="Normal"/>
        <w:spacing w:before="0" w:after="0"/>
        <w:ind w:left="360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Самостоятельная работа обучающихся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Виды самостоятельной работы и ее трудоемкость приведены в таблице 6.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Таблица 6 – Виды самостоятельной работы и ее трудоемкость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05"/>
        <w:gridCol w:w="1263"/>
        <w:gridCol w:w="1262"/>
        <w:gridCol w:w="1261"/>
        <w:gridCol w:w="1264"/>
      </w:tblGrid>
      <w:tr>
        <w:trPr>
          <w:trHeight w:val="585" w:hRule="atLeast"/>
        </w:trPr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57"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Вид самостоятельной работы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Всего, час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1, час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2, час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3,</w:t>
            </w:r>
          </w:p>
          <w:p>
            <w:pPr>
              <w:pStyle w:val="Normal"/>
              <w:spacing w:before="0" w:after="0" w:line="240" w:lineRule="auto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час</w:t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Изучение теоретического материала дисциплины (ТО)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Курсовое проектирование (КП, КР)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4455"/>
                <w:tab w:val="left" w:leader="none" w:pos="4935"/>
              </w:tabs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Расчетно-графические задания (РГЗ)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4605"/>
                <w:tab w:val="left" w:leader="none" w:pos="4950"/>
              </w:tabs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Выполнение реферата (Р)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4620"/>
                <w:tab w:val="left" w:leader="none" w:pos="4935"/>
              </w:tabs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Подготовка к текущему контролю успеваемости (ТКУ)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4620"/>
                <w:tab w:val="left" w:leader="none" w:pos="4935"/>
              </w:tabs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Домашнее задание (ДЗ)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Контрольные работы заочников (КРЗ)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Подготовка к промежуточной аттестации (ПА)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Всего: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1" w:after="200" w:line="240" w:lineRule="exact"/>
        <w:ind w:right="73"/>
        <w:jc w:val="center"/>
        <w:rPr>
          <w:rFonts w:ascii="Times New Roman" w:hAnsi="Times New Roman" w:eastAsia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8"/>
          <w:szCs w:val="28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Перечень учебно-методического обеспечения </w:t>
        <w:br/>
        <w:t>для самостоятельной работы обучающихся по дисциплине (модулю)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Учебно-методические материалы для самостоятельной работы обучающихся указаны в п.п. 6–11.</w:t>
      </w:r>
    </w:p>
    <w:p>
      <w:pPr>
        <w:pStyle w:val="Normal"/>
        <w:spacing w:before="0" w:after="0" w:line="240" w:lineRule="auto"/>
        <w:ind w:left="36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Перечень печатных и электронных учебных изданий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Перечень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печатных и электронных учебных изданий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 приведен в таблице 7.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Таблица 7 – Перечень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печатных и электронных учебных изданий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347"/>
        <w:gridCol w:w="4569"/>
        <w:gridCol w:w="3439"/>
      </w:tblGrid>
      <w:tr>
        <w:trPr/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Шифр/</w:t>
            </w:r>
          </w:p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  <w:t>URL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 адрес</w:t>
            </w:r>
          </w:p>
        </w:tc>
        <w:tc>
          <w:tcPr>
            <w:tcW w:w="4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Библиографическая ссылка</w:t>
            </w:r>
          </w:p>
        </w:tc>
        <w:tc>
          <w:tcPr>
            <w:tcW w:w="3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4"/>
                <w:lang w:eastAsia="ru-RU"/>
              </w:rPr>
              <w:t>Количество экземпляров в библиотеке</w:t>
            </w:r>
          </w:p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4"/>
                <w:lang w:eastAsia="ru-RU"/>
              </w:rPr>
              <w:t>(кроме электронных экземпляров)</w:t>
            </w:r>
          </w:p>
        </w:tc>
      </w:tr>
      <w:tr>
        <w:trPr/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left="72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Перечень электронных образовательных ресурсов </w:t>
        <w:br/>
        <w:t>информационно-телекоммуникационной сети «Интернет»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Перечень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электронных образовательных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ресурсов информационно-телекоммуникационной сети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«Интернет»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, необходимых для освоения дисциплины приведен в таблице 8.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Таблица 8 – Перечень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электронных образовательных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ресурсов информационно-телекоммуникационной сети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«Интернет»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346"/>
        <w:gridCol w:w="7008"/>
      </w:tblGrid>
      <w:tr>
        <w:trPr/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  <w:t>URL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 адрес</w:t>
            </w:r>
          </w:p>
        </w:tc>
        <w:tc>
          <w:tcPr>
            <w:tcW w:w="7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>
        <w:trPr/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7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left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Перечень информационных технологий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134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Перечень программного обеспечения,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используемого при осуществлении образовательного процесса по дисциплине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Перечень используемого программного обеспечения представлен в таблице 9.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 xml:space="preserve">Начальное значение в строке Наименование – не предусмотрено 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Таблица 9 – Перечень</w:t>
      </w: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программного обеспечения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37"/>
        <w:gridCol w:w="8417"/>
      </w:tblGrid>
      <w:tr>
        <w:trPr/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8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>
        <w:trPr/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left="360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134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Перечень информационно-справочных систем,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 используемых при осуществлении образовательного процесса по дисциплине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Перечень используемых информационно-справочных систем представлен в таблице 10.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 xml:space="preserve">Начальное значение в строке Наименование – не предусмотрено 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Таблица 10 – Перечень</w:t>
      </w: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информационно-справочных систем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37"/>
        <w:gridCol w:w="8417"/>
      </w:tblGrid>
      <w:tr>
        <w:trPr/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8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>
        <w:trPr/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Материально-техническая база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Состав материально-технической базы,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необходимой для осуществления образовательного процесса по дисциплине,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представлен в таблице 11.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Таблица 11 – Состав материально-технической базы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660"/>
        <w:gridCol w:w="6230"/>
        <w:gridCol w:w="2465"/>
      </w:tblGrid>
      <w:tr>
        <w:trPr>
          <w:trHeight w:val="998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Наименование составной части </w:t>
              <w:br/>
              <w:t>материально-технической базы</w:t>
            </w:r>
          </w:p>
        </w:tc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Номер аудитории</w:t>
            </w:r>
          </w:p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(при необходимости)</w:t>
            </w:r>
          </w:p>
        </w:tc>
      </w:tr>
      <w:tr>
        <w:trPr>
          <w:trHeight w:val="349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426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Оценочные средства для проведения промежуточной аттестации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Состав оценочных средств для проведения промежуточной аттестации обучающихся по дисциплине приведен в таблице 12.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Таблица 12 – Состав оценочных средств для проведения промежуточной аттестации 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Вид промежуточной аттестации</w:t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Перечень оценочных средств</w:t>
            </w:r>
          </w:p>
        </w:tc>
      </w:tr>
      <w:tr>
        <w:trPr/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Экзамен</w:t>
            </w:r>
            <w:r>
              <w:rPr>
                <w:rFonts w:ascii="Times New Roman" w:hAnsi="Times New Roman" w:eastAsia="Times New Roman"/>
                <w:b/>
                <w:vertAlign w:val="superscript"/>
                <w:lang w:eastAsia="ru-RU"/>
              </w:rPr>
              <w:t>**</w:t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Список вопросов к экзамену.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Экзаменационные билеты.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Задачи.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Тесты.</w:t>
            </w:r>
          </w:p>
        </w:tc>
      </w:tr>
      <w:tr>
        <w:trPr>
          <w:trHeight w:val="520" w:hRule="atLeast"/>
        </w:trPr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Зачет / дифф. зачет</w:t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Список вопросов.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Тесты.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Задачи.</w:t>
            </w:r>
          </w:p>
        </w:tc>
      </w:tr>
      <w:tr>
        <w:trPr>
          <w:trHeight w:val="801" w:hRule="atLeast"/>
        </w:trPr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Курсовое проектирование/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выполнение курсовой работы</w:t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Экспертная оценка на основе требований к содержанию курсового проекта/  курсовой работы по дисциплине.</w:t>
            </w:r>
          </w:p>
        </w:tc>
      </w:tr>
    </w:tbl>
    <w:p>
      <w:pPr>
        <w:pStyle w:val="Normal"/>
        <w:spacing w:before="0" w:after="0" w:line="240" w:lineRule="auto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/>
          <w:color w:val="000000"/>
          <w:sz w:val="20"/>
          <w:szCs w:val="20"/>
          <w:lang w:eastAsia="ru-RU"/>
        </w:rPr>
        <w:t xml:space="preserve">Примечание: </w:t>
      </w:r>
      <w:r>
        <w:rPr>
          <w:rFonts w:ascii="Times New Roman" w:hAnsi="Times New Roman" w:eastAsia="Times New Roman"/>
          <w:b/>
          <w:vertAlign w:val="superscript"/>
          <w:lang w:eastAsia="ru-RU"/>
        </w:rPr>
        <w:t>**</w:t>
      </w:r>
      <w:r>
        <w:rPr>
          <w:rFonts w:ascii="Times New Roman" w:hAnsi="Times New Roman" w:eastAsia="Times New Roman"/>
          <w:lang w:eastAsia="ru-RU"/>
        </w:rPr>
        <w:t xml:space="preserve"> </w:t>
      </w:r>
      <w:r>
        <w:rPr>
          <w:rFonts w:ascii="Times New Roman" w:hAnsi="Times New Roman" w:eastAsia="Times New Roman"/>
          <w:color w:val="000000"/>
          <w:sz w:val="18"/>
          <w:szCs w:val="18"/>
          <w:shd w:val="clear" w:fill="FFFFFF"/>
          <w:lang w:eastAsia="ru-RU"/>
        </w:rPr>
        <w:t>кандидатский экзамен</w:t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В качестве критериев оценки уровня сформированности (освоения) компетенций (части компетенции) обучающимися применяется 5-балльная шкала оценки сформированности компетенций, которая приведена  таблице 13. В течение семестра может использоваться 100-балльная шкала модульно-рейтинговой системы Университета, правила использования которой, установлены соответствующим локальным нормативным актом ГУАП.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Таблица 13 – Критерии оценки уровня сформированности компетенций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2403"/>
        <w:gridCol w:w="6951"/>
      </w:tblGrid>
      <w:tr>
        <w:trPr>
          <w:tblHeader w:val="true"/>
          <w:trHeight w:val="264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Оценка компетенции</w:t>
            </w:r>
          </w:p>
        </w:tc>
        <w:tc>
          <w:tcPr>
            <w:tcW w:w="69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Характеристика сформированных компетенций</w:t>
            </w:r>
          </w:p>
        </w:tc>
      </w:tr>
      <w:tr>
        <w:trPr>
          <w:tblHeader w:val="true"/>
          <w:trHeight w:val="197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5-балльная шкала</w:t>
            </w:r>
          </w:p>
        </w:tc>
        <w:tc>
          <w:tcPr>
            <w:tcW w:w="69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r>
          </w:p>
        </w:tc>
      </w:tr>
      <w:tr>
        <w:trPr>
          <w:trHeight w:val="1309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«отлично»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«зачтено»</w:t>
            </w:r>
          </w:p>
        </w:tc>
        <w:tc>
          <w:tcPr>
            <w:tcW w:w="6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обучающийся глубоко и всесторонне усвоил программный материал;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уверенно, логично, последовательно и грамотно его излагает;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опираясь на знания основной и дополнительной литературы, тесно привязывает усвоенные научные положения с практической деятельностью по направлению подготовки/ специальности;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умело обосновывает и аргументирует выдвигаемые им идеи;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делает выводы и обобщения;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свободно владеет системой специализированных понятий.</w:t>
            </w:r>
          </w:p>
        </w:tc>
      </w:tr>
      <w:tr>
        <w:trPr>
          <w:trHeight w:val="1343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«хорошо»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«зачтено»</w:t>
            </w:r>
          </w:p>
        </w:tc>
        <w:tc>
          <w:tcPr>
            <w:tcW w:w="6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обучающийся твердо усвоил программный материал, грамотно и по существу излагает его, опираясь на знания основной литературы;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не допускает существенных неточностей;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увязывает усвоенные знания с практической деятельностью по направлению подготовки/ специальности;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аргументирует научные положения;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делает выводы и обобщения;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владеет системой специализированных понятий.</w:t>
            </w:r>
          </w:p>
        </w:tc>
      </w:tr>
      <w:tr>
        <w:trPr>
          <w:trHeight w:val="1235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«удовлетворительно»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«зачтено»</w:t>
            </w:r>
          </w:p>
        </w:tc>
        <w:tc>
          <w:tcPr>
            <w:tcW w:w="6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обучающийся усвоил только основной программный материал, по существу излагает его, опираясь на знания только основной литературы;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– 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допускает несущественные ошибки и неточности;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испытывает затруднения в практическом применении знаний по направлению подготовки/ специальности;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слабо аргументирует научные положения;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затрудняется в формулировании выводов и обобщений;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частично владеет системой специализированных понятий.</w:t>
            </w:r>
          </w:p>
        </w:tc>
      </w:tr>
      <w:tr>
        <w:trPr>
          <w:trHeight w:val="1160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«неудовлетворительно»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«не зачтено»</w:t>
            </w:r>
          </w:p>
        </w:tc>
        <w:tc>
          <w:tcPr>
            <w:tcW w:w="6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обучающийся не усвоил значительной части программного материала;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допускает существенные ошибки и неточности при рассмотрении проблем в конкретном направлении подготовки/ специальности;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испытывает трудности в практическом применении знаний;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не может аргументировать научные положения;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не формулирует выводов и обобщений.</w:t>
            </w:r>
          </w:p>
        </w:tc>
      </w:tr>
    </w:tbl>
    <w:p>
      <w:pPr>
        <w:pStyle w:val="Normal"/>
        <w:tabs>
          <w:tab w:val="clear" w:pos="708"/>
          <w:tab w:val="left" w:leader="none" w:pos="2295"/>
        </w:tabs>
        <w:spacing w:before="0" w:after="0" w:line="240" w:lineRule="auto"/>
        <w:jc w:val="center"/>
        <w:rPr>
          <w:rFonts w:ascii="Times New Roman" w:hAnsi="Times New Roman" w:eastAsia="Times New Roman"/>
          <w:b/>
          <w:sz w:val="20"/>
          <w:szCs w:val="28"/>
        </w:rPr>
      </w:pPr>
      <w:r>
        <w:rPr>
          <w:rFonts w:ascii="Times New Roman" w:hAnsi="Times New Roman" w:eastAsia="Times New Roman"/>
          <w:b/>
          <w:sz w:val="20"/>
          <w:szCs w:val="28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Типовые контрольные задания или иные материалы.</w:t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Вопросы (задачи) для экзамена представлены в таблице 14.</w:t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Таблица 14 – Вопросы (задачи) для экзамена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293"/>
        <w:gridCol w:w="6873"/>
        <w:gridCol w:w="1405"/>
      </w:tblGrid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п/п</w:t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Перечень вопросов (задач) для экзамена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 xml:space="preserve">Код </w:t>
              <w:br/>
              <w:t>индикатора</w:t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709"/>
          <w:tab w:val="left" w:leader="none" w:pos="993"/>
        </w:tabs>
        <w:spacing w:before="0" w:after="0" w:line="240" w:lineRule="auto"/>
        <w:ind w:left="106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Вопросы (задачи) для зачета / дифф. зачета представлены в таблице 15.</w:t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Таблица 15 – Вопросы (задачи) для зачета / дифф. зачета</w:t>
      </w:r>
    </w:p>
    <w:tbl>
      <w:tblPr>
        <w:tblW w:w="960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941"/>
        <w:gridCol w:w="6247"/>
        <w:gridCol w:w="1418"/>
      </w:tblGrid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п/п</w:t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Перечень вопросов (задач) для зачета / дифф. зачета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 xml:space="preserve">Код </w:t>
              <w:br/>
              <w:t>индикатора</w:t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709"/>
          <w:tab w:val="left" w:leader="none" w:pos="993"/>
        </w:tabs>
        <w:spacing w:before="0" w:after="0" w:line="240" w:lineRule="auto"/>
        <w:ind w:left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Перечень тем для курсового проектирования/ выполнения курсовой работы  представлены в таблице 16.</w:t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Таблица 16 – Перечень тем для курсового проектирования/ выполнения курсовой работы  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926"/>
        <w:gridCol w:w="7644"/>
      </w:tblGrid>
      <w:tr>
        <w:trPr/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п/п</w:t>
            </w:r>
          </w:p>
        </w:tc>
        <w:tc>
          <w:tcPr>
            <w:tcW w:w="7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709"/>
                <w:tab w:val="left" w:leader="none" w:pos="993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Примерный перечень тем для курсового проектирования/ выполнения курсовой работы</w:t>
            </w:r>
          </w:p>
        </w:tc>
      </w:tr>
      <w:tr>
        <w:trPr/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709"/>
          <w:tab w:val="left" w:leader="none" w:pos="993"/>
        </w:tabs>
        <w:spacing w:before="0" w:after="0" w:line="240" w:lineRule="auto"/>
        <w:ind w:left="72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Вопросы для проведения промежуточной аттестации в виде тестирования представлены в таблице 17.</w:t>
      </w:r>
    </w:p>
    <w:p>
      <w:pPr>
        <w:pStyle w:val="Normal"/>
        <w:tabs>
          <w:tab w:val="clear" w:pos="708"/>
          <w:tab w:val="left" w:leader="none" w:pos="400"/>
          <w:tab w:val="left" w:leader="none" w:pos="993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tabs>
          <w:tab w:val="clear" w:pos="708"/>
          <w:tab w:val="left" w:leader="none" w:pos="400"/>
          <w:tab w:val="left" w:leader="none" w:pos="993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Таблица 17 – Примерный перечень вопросов для тестов</w:t>
      </w:r>
    </w:p>
    <w:tbl>
      <w:tblPr>
        <w:tblW w:w="950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17"/>
        <w:gridCol w:w="7128"/>
        <w:gridCol w:w="1460"/>
      </w:tblGrid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п/п</w:t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709"/>
                <w:tab w:val="left" w:leader="none" w:pos="993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Примерный перечень вопросов для тестов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 xml:space="preserve">Код </w:t>
              <w:br/>
              <w:t>индикатора</w:t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709"/>
          <w:tab w:val="left" w:leader="none" w:pos="993"/>
        </w:tabs>
        <w:spacing w:before="0" w:after="0" w:line="240" w:lineRule="auto"/>
        <w:ind w:left="72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Перечень тем контрольных работ по дисциплине обучающихся заочной формы обучения, представлены в таблице 18.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FF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Начальное значение в строке Перечень контрольных работ – не предусмотрено</w:t>
      </w:r>
      <w:r>
        <w:rPr>
          <w:rFonts w:ascii="Times New Roman" w:hAnsi="Times New Roman" w:eastAsia="Times New Roman"/>
          <w:i/>
          <w:color w:val="FF0000"/>
          <w:sz w:val="24"/>
          <w:szCs w:val="24"/>
          <w:lang w:eastAsia="ru-RU"/>
        </w:rPr>
        <w:t xml:space="preserve"> </w:t>
      </w:r>
    </w:p>
    <w:p>
      <w:pPr>
        <w:pStyle w:val="Normal"/>
        <w:tabs>
          <w:tab w:val="clear" w:pos="708"/>
          <w:tab w:val="left" w:leader="none" w:pos="400"/>
          <w:tab w:val="left" w:leader="none" w:pos="993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Таблица 18 – Перечень контрольных работ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14"/>
        <w:gridCol w:w="8656"/>
      </w:tblGrid>
      <w:tr>
        <w:trPr/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п/п</w:t>
            </w:r>
          </w:p>
        </w:tc>
        <w:tc>
          <w:tcPr>
            <w:tcW w:w="8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709"/>
                <w:tab w:val="left" w:leader="none" w:pos="993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Перечень контрольных работ</w:t>
            </w:r>
          </w:p>
        </w:tc>
      </w:tr>
      <w:tr>
        <w:trPr/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8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709"/>
          <w:tab w:val="left" w:leader="none" w:pos="993"/>
        </w:tabs>
        <w:spacing w:before="0" w:after="0" w:line="240" w:lineRule="auto"/>
        <w:ind w:left="72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Методические материалы, определяющие процедуры оценивания индикаторов, характеризующих этапы формирования компетенций, содержатся в локальных нормативных актах ГУАП, регламентирующих порядок и процедуру проведения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текущего контроля успеваемости и промежуточной аттестации обучающихся ГУАП.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567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Методические указания для обучающихся по освоению дисциплины</w:t>
      </w:r>
    </w:p>
    <w:p>
      <w:pPr>
        <w:pStyle w:val="Normal"/>
        <w:spacing w:before="0" w:after="0" w:line="288" w:lineRule="auto"/>
        <w:ind w:firstLine="720"/>
        <w:jc w:val="both"/>
        <w:rPr>
          <w:rFonts w:ascii="Times New Roman" w:hAnsi="Times New Roman" w:eastAsia="Times New Roman"/>
          <w:i/>
          <w:i/>
          <w:color w:val="000000"/>
          <w:sz w:val="24"/>
          <w:szCs w:val="20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0"/>
          <w:lang w:eastAsia="ru-RU"/>
        </w:rPr>
        <w:t>(Ниже приводятся рекомендации по составлению данного раздела)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Методические указания для обучающихся по освоению лекционного материала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(если предусмотрено учебным планом по данной дисциплине).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Основное назначение лекционного материала – логически стройное, системное, глубокое и ясное изложение учебного материала. Назначение современной лекции в рамках дисциплины не в том, чтобы получить всю информацию по теме, а в освоении фундаментальных проблем дисциплины, методов научного познания, новейших достижений научной мысли. В учебном процессе лекция выполняет методологическую, организационную и информационную функции. Лекция раскрывает понятийный аппарат конкретной области знания, её проблемы, дает цельное представление о дисциплине, показывает взаимосвязь с другими дисциплинами.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u w:val="single"/>
          <w:lang w:eastAsia="ru-RU"/>
        </w:rPr>
        <w:t>Планируемые результаты при освоении обучающимися лекционного материала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получение современных, целостных, взаимосвязанных знаний, уровень которых определяется целевой установкой к каждой конкретной теме;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получение опыта творческой работы совместно с преподавателем;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развитие профессионально-деловых качеств, любви к предмету и самостоятельного творческого мышления.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появление интереса, необходимого для самостоятельной работы;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получение знаний о современном уровне развития науки и техники и о прогнозе их развития на ближайшие годы;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научиться методически обрабатывать материал (выделять главные мысли и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положения, приходить к конкретным выводам, повторять их в различных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формулировках);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получение точного понимания всех необходимых терминов и понятий.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Лекционный материал может сопровождаться демонстрацией слайдов и использованием раздаточного материала при проведении коротких дискуссий об особенностях применения отдельных тематик по дисциплине.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u w:val="single"/>
          <w:lang w:eastAsia="ru-RU"/>
        </w:rPr>
        <w:t>Структура представления лекционного материала: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____________________________________________________________________;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____________________________________________________________________;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...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Если методические указания по освоению лекционного материала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Методические указания для обучающихся по участию в семинарах 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Основной целью для обучающегося является систематизация и обобщение знаний по изучаемой теме, разделу, формирование умения работать с дополнительными источниками информации, сопоставлять и сравнивать точки зрения, конспектировать прочитанное, высказывать свою точку зрения и т.п. В соответствии с ведущей дидактической целью содержанием семинарских занятий являются узловые, наиболее трудные для понимания и усвоения темы, разделы дисциплины. Спецификой данной формы занятий является совместная работа преподавателя и обучающегося над решением поставленной проблемы, а поиск верного ответа строится на основе чередования индивидуальной и коллективной деятельности.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При подготовке к семинарскому занятию по теме прослушанной лекции необходимо ознакомиться с планом его проведения, с литературой и научными публикациями по теме семинара. </w:t>
      </w:r>
    </w:p>
    <w:p>
      <w:pPr>
        <w:pStyle w:val="Normal"/>
        <w:tabs>
          <w:tab w:val="clear" w:pos="708"/>
          <w:tab w:val="left" w:leader="none" w:pos="3300"/>
        </w:tabs>
        <w:spacing w:before="0" w:after="0" w:line="240" w:lineRule="auto"/>
        <w:ind w:left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Требования к проведению семинаров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Если методические указания по участию в семинарах имеются в изданном виде, в виде электронных ресурсов библиотеки ГУАП, системы LMS, кафедры и т.д., необходимо дать на них ссылку или привести URL адрес.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Методические указания для обучающихся по прохождению практических занятий 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Практическое занятие является одной из основных форм организации учебного процесса, заключающаяся в выполнении обучающимися под руководством преподавателя комплекса учебных заданий с целью усвоения научно-теоретических основ учебной дисциплины, приобретения умений и навыков, опыта профессиональной деятельности.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Целью практического занятия для обучающегося является привитие обучающемуся умений и навыков практической деятельности по изучаемой дисциплине.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Планируемые результаты при освоении обучающемся практических занятий: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закрепление, углубление, расширение и детализация знаний при решении конкретных задач;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развитие познавательных способностей, самостоятельности мышления, творческой активности;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овладение новыми методами и методиками изучения конкретной учебной дисциплины;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выработка способности логического осмысления полученных знаний для выполнения заданий;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обеспечение рационального сочетания коллективной и индивидуальной форм обучения.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leader="none" w:pos="3300"/>
        </w:tabs>
        <w:spacing w:before="0" w:after="0" w:line="240" w:lineRule="auto"/>
        <w:ind w:left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Требования к проведению практических занятий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Если методические указания по прохождению практических занятий имеются в изданном виде, в виде электронных ресурсов библиотеки ГУАП, системы LMS, кафедры и т.д., необходимо дать на них ссылку или привести URL-адрес. 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Методические указания для обучающихся по выполнению лабораторных работ 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 ходе выполнения лабораторных работ обучающийся должен углубить и закрепить знания, практические навыки, овладеть современной методикой и техникой эксперимента в соответствии с квалификационной характеристикой обучающегося. Выполнение лабораторных работ состоит из экспериментально-практической, расчетно-аналитической частей и контрольных мероприятий.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Выполнение лабораторных работ обучающимся является неотъемлемой частью изучения дисциплины, определяемой учебным планом и относится к средствам, обеспечивающим решение следующих основных задач у обучающегося: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приобретение навыков исследования процессов, явлений и объектов, изучаемых в рамках данной дисциплины;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закрепление, развитие и детализация теоретических знаний, полученных на лекциях;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получение новой информации по изучаемой дисциплине;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приобретение навыков самостоятельной работы с лабораторным оборудованием и приборами.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Задание и требования к проведению лабораторных работ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Структура и форма отчета о лабораторной работе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Требования к оформлению отчета о лабораторной работе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Если методические указания по прохождению лабораторных работ имеются в изданном виде, в виде электронных ресурсов библиотеки ГУАП, системы LMS, кафедры и т.д., необходимо дать на них ссылку или привести URL-адрес.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leader="none" w:pos="1276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 xml:space="preserve">Методические указания для обучающихся по прохождению курсового проектирования/выполнения курсовой работы </w:t>
      </w:r>
      <w:r>
        <w:rPr>
          <w:rFonts w:ascii="Times New Roman" w:hAnsi="Times New Roman" w:eastAsia="Times New Roman"/>
          <w:bCs/>
          <w:i/>
          <w:color w:val="000000"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Курсовой проект/ работа проводится с целью формирования у обучающихся опыта комплексного решения конкретных задач профессиональной деятельности.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Курсовой проект/ работа позволяет обучающемуся: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Структура пояснительной записки курсового проекта/ работы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Требования к оформлению пояснительной записки курсового проекта/ работы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Если методические указания по курсовому проектированию/ выполнению курсовой работы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leader="none" w:pos="1276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  <w:lang w:eastAsia="ru-RU"/>
        </w:rPr>
        <w:t>Методические указания для обучающихся по прохождению</w:t>
      </w: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 xml:space="preserve"> самостоятельной работы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 ходе выполнения с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амостоятельной работы, обучающийся выполняет работу по заданию и при методическом руководстве преподавателя, но без его непосредственного участия.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Для обучающихся по заочной форме обучения, самостоятельная работа может включать в себя контрольную работу.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В процессе выполнения самостоятельной работы, у обучающегося формируется целесообразное планирование рабочего времени, которое позволяет им развивать умения и навыки в усвоении и систематизации приобретаемых знаний, обеспечивает высокий уровень успеваемости в период обучения, помогает получить навыки повышения профессионального уровня.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Методическими материалами, направляющими самостоятельную работу обучающихся являются: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учебно-методический материал по дисциплине;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методические указания по выполнению контрольных работ (для обучающихся по заочной форме обучения).</w:t>
      </w:r>
    </w:p>
    <w:p>
      <w:pPr>
        <w:pStyle w:val="Normal"/>
        <w:tabs>
          <w:tab w:val="clear" w:pos="708"/>
          <w:tab w:val="left" w:leader="none" w:pos="1100"/>
        </w:tabs>
        <w:spacing w:before="0" w:after="0" w:line="240" w:lineRule="auto"/>
        <w:ind w:left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Если методические указания по прохождению самостоятельной работы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leader="none" w:pos="1276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>Методические указания для обучающихся по прохождению текущего контроля успеваемости.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Текущий контроль успеваемости предусматривает контроль качества знаний обучающихся, осуществляемого в течение семестра с целью оценивания хода освоения дисциплины.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Возможные методы текущего контроля успеваемости обучающихся: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устный опрос на занятиях;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систематическая проверка выполнения индивидуальных заданий;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защита отчётов по лабораторным работам;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проведение контрольных работ;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тестирование;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контроль самостоятельных работ (в письменной или устной формах);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контроль выполнения индивидуального задания на практику;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контроль курсового проектирования и выполнения курсовых работ;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иные виды, определяемые преподавателем.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преподавателем: указываются требования и методы проведения текущего контроля успеваемости, а также как результаты текущего контроля успеваемости будут учитываться при проведении промежуточной аттестации.</w:t>
      </w:r>
    </w:p>
    <w:p>
      <w:pPr>
        <w:pStyle w:val="Normal"/>
        <w:shd w:val="clear" w:color="auto" w:fill="FFFFFF"/>
        <w:spacing w:before="0" w:after="0" w:line="240" w:lineRule="auto"/>
        <w:ind w:left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leader="none" w:pos="1276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>Методические указания для обучающихся по прохождению промежуточной аттестации.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Промежуточная аттестация обучающихся предусматривает оценивание промежуточных и окончательных результатов обучения по дисциплине. Она включает в себя: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экзамен – форма оценки знаний, полученных обучающимся в процессе изучения всей дисциплины или ее части, навыков самостоятельной работы, способности применять их для решения практических задач. Экзамен, как правило, проводится в период экзаменационной сессии и завершается аттестационной оценкой «отлично», «хорошо», «удовлетворительно», «неудовлетворительно».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зачет – это форма оценки знаний, полученных обучающимся в ходе изучения учебной дисциплины в целом или промежуточная (по окончании семестра) оценка знаний обучающимся по отдельным разделам дисциплины с аттестационной оценкой «зачтено» или «не зачтено».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дифференцированный</w:t>
      </w:r>
      <w:r>
        <w:rPr>
          <w:rFonts w:ascii="Times New Roman" w:hAnsi="Times New Roman" w:eastAsia="Times New Roman"/>
          <w:sz w:val="24"/>
          <w:szCs w:val="24"/>
        </w:rPr>
        <w:t xml:space="preserve"> зачет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– это форма оценки знаний, полученных обучающимся при изучении дисциплины, при выполнении курсовых проектов, курсовых работ, научно-исследовательских работ и прохождении практик с аттестационной оценкой «отлично», «хорошо», «удовлетворительно», «неудовлетворительно».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преподавателем: указываются требования и методы проведения промежуточной аттестации.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Лист внесения изменений в рабочую программу дисциплины</w:t>
      </w:r>
    </w:p>
    <w:p>
      <w:pPr>
        <w:pStyle w:val="Normal"/>
        <w:tabs>
          <w:tab w:val="clear" w:pos="708"/>
          <w:tab w:val="left" w:leader="none" w:pos="1080"/>
        </w:tabs>
        <w:spacing w:before="0" w:after="0" w:line="240" w:lineRule="auto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/>
          <w:sz w:val="28"/>
          <w:szCs w:val="20"/>
          <w:lang w:eastAsia="ru-RU"/>
        </w:rPr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954"/>
        <w:gridCol w:w="4559"/>
        <w:gridCol w:w="1563"/>
        <w:gridCol w:w="1278"/>
      </w:tblGrid>
      <w:tr>
        <w:trPr>
          <w:trHeight w:val="938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lang w:eastAsia="ru-RU"/>
              </w:rPr>
              <w:t>Дата внесения изменений и дополнений.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lang w:eastAsia="ru-RU"/>
              </w:rPr>
              <w:t>Подпись внесшего изменения</w:t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lang w:eastAsia="ru-RU"/>
              </w:rPr>
              <w:t>Содержание изменений и дополнений</w:t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lang w:eastAsia="ru-RU"/>
              </w:rPr>
              <w:t>Дата и № протокола заседания кафедры</w:t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lang w:eastAsia="ru-RU"/>
              </w:rPr>
              <w:t>Подпись зав. кафедрой</w:t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1080"/>
        </w:tabs>
        <w:spacing w:before="0" w:after="0" w:line="240" w:lineRule="auto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/>
          <w:sz w:val="28"/>
          <w:szCs w:val="20"/>
          <w:lang w:eastAsia="ru-RU"/>
        </w:rPr>
      </w:r>
    </w:p>
    <w:p>
      <w:pPr>
        <w:pStyle w:val="Normal"/>
        <w:spacing w:before="0" w:after="0" w:line="240" w:lineRule="auto"/>
        <w:ind w:firstLine="567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/>
          <w:sz w:val="20"/>
          <w:szCs w:val="20"/>
          <w:lang w:eastAsia="ru-RU"/>
        </w:rPr>
      </w:r>
    </w:p>
    <w:p>
      <w:pPr>
        <w:pStyle w:val="Normal"/>
        <w:widowControl w:val="false"/>
        <w:spacing w:before="0" w:after="0" w:line="240" w:lineRule="auto"/>
        <w:jc w:val="center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/>
          <w:sz w:val="20"/>
          <w:szCs w:val="20"/>
          <w:lang w:eastAsia="ru-RU"/>
        </w:rPr>
      </w:r>
    </w:p>
    <w:p>
      <w:pPr>
        <w:pStyle w:val="Normal"/>
        <w:numPr>
          <w:ilvl w:val="0"/>
          <w:numId w:val="0"/>
        </w:numPr>
        <w:spacing w:before="0" w:after="0" w:line="240" w:lineRule="auto"/>
        <w:ind w:left="0" w:firstLine="4678"/>
        <w:jc w:val="both"/>
        <w:outlineLvl w:val="0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leader="none" w:pos="1440"/>
        </w:tabs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isLgl/>
      <w:numFmt w:val="decimal"/>
      <w:lvlText w:val="%1.%2."/>
      <w:lvlJc w:val="left"/>
      <w:pPr>
        <w:tabs>
          <w:tab w:val="num" w:pos="780"/>
        </w:tabs>
        <w:ind w:left="780" w:hanging="420"/>
      </w:pPr>
      <w:rPr>
        <w:i w:val="false"/>
        <w:b w:val="false"/>
        <w:rFonts w:cs="Times New Roman"/>
      </w:rPr>
    </w:lvl>
    <w:lvl w:ilvl="2">
      <w:start w:val="1"/>
      <w:isLgl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isLgl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4">
      <w:start w:val="1"/>
      <w:isLgl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isLgl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isLgl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isLgl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isLgl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7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11" w:semiHidden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nhideWhenUsed="0" w:qFormat="1"/>
    <w:lsdException w:name="Plain Text" w:uiPriority="0"/>
    <w:lsdException w:name="annotation subject" w:uiPriority="0"/>
    <w:lsdException w:name="Balloon Text" w:uiPriority="0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7b8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qFormat/>
    <w:rsid w:val="00b17b80"/>
    <w:pPr>
      <w:spacing w:lineRule="auto" w:line="240" w:beforeAutospacing="1" w:afterAutospacing="1"/>
      <w:outlineLvl w:val="0"/>
    </w:pPr>
    <w:rPr>
      <w:rFonts w:ascii="Times New Roman" w:hAnsi="Times New Roman" w:eastAsia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2"/>
    <w:qFormat/>
    <w:rsid w:val="00b17b80"/>
    <w:pPr>
      <w:keepNext w:val="true"/>
      <w:spacing w:before="240" w:after="60"/>
      <w:outlineLvl w:val="1"/>
    </w:pPr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3"/>
    <w:qFormat/>
    <w:rsid w:val="00b17b80"/>
    <w:pPr>
      <w:keepNext w:val="true"/>
      <w:widowControl w:val="false"/>
      <w:spacing w:lineRule="auto" w:line="300" w:before="240" w:after="60"/>
      <w:ind w:hanging="720" w:left="720"/>
      <w:jc w:val="both"/>
      <w:outlineLvl w:val="2"/>
    </w:pPr>
    <w:rPr>
      <w:rFonts w:ascii="Arial" w:hAnsi="Arial" w:eastAsia="Times New Roman"/>
      <w:b/>
      <w:bCs/>
      <w:sz w:val="26"/>
      <w:szCs w:val="26"/>
      <w:lang w:eastAsia="ru-RU"/>
    </w:rPr>
  </w:style>
  <w:style w:type="paragraph" w:styleId="Heading4">
    <w:name w:val="Heading 4"/>
    <w:basedOn w:val="Normal"/>
    <w:link w:val="4"/>
    <w:qFormat/>
    <w:rsid w:val="00b17b80"/>
    <w:pPr>
      <w:spacing w:lineRule="auto" w:line="240" w:beforeAutospacing="1" w:afterAutospacing="1"/>
      <w:outlineLvl w:val="3"/>
    </w:pPr>
    <w:rPr>
      <w:rFonts w:ascii="Times New Roman" w:hAnsi="Times New Roman" w:eastAsia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5"/>
    <w:qFormat/>
    <w:rsid w:val="00b17b80"/>
    <w:pPr>
      <w:spacing w:before="240" w:after="60"/>
      <w:outlineLvl w:val="4"/>
    </w:pPr>
    <w:rPr>
      <w:rFonts w:eastAsia="Times New Roman" w:cs="Calibri"/>
      <w:b/>
      <w:bCs/>
      <w:i/>
      <w:iCs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6"/>
    <w:qFormat/>
    <w:rsid w:val="00b17b80"/>
    <w:pPr>
      <w:widowControl w:val="false"/>
      <w:spacing w:lineRule="auto" w:line="240" w:before="240" w:after="60"/>
      <w:ind w:hanging="1152" w:left="1152"/>
      <w:jc w:val="both"/>
      <w:outlineLvl w:val="5"/>
    </w:pPr>
    <w:rPr>
      <w:rFonts w:eastAsia="Times New Roman"/>
      <w:b/>
      <w:bCs/>
      <w:lang w:eastAsia="ru-RU"/>
    </w:rPr>
  </w:style>
  <w:style w:type="paragraph" w:styleId="Heading7">
    <w:name w:val="Heading 7"/>
    <w:basedOn w:val="Normal"/>
    <w:next w:val="Normal"/>
    <w:link w:val="7"/>
    <w:qFormat/>
    <w:rsid w:val="00b17b80"/>
    <w:pPr>
      <w:widowControl w:val="false"/>
      <w:spacing w:lineRule="auto" w:line="240" w:before="240" w:after="60"/>
      <w:ind w:hanging="1296" w:left="1296"/>
      <w:jc w:val="both"/>
      <w:outlineLvl w:val="6"/>
    </w:pPr>
    <w:rPr>
      <w:rFonts w:eastAsia="Times New Roman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8"/>
    <w:qFormat/>
    <w:rsid w:val="00b17b80"/>
    <w:pPr>
      <w:widowControl w:val="false"/>
      <w:spacing w:lineRule="auto" w:line="240" w:before="240" w:after="60"/>
      <w:ind w:hanging="1440" w:left="1440"/>
      <w:jc w:val="both"/>
      <w:outlineLvl w:val="7"/>
    </w:pPr>
    <w:rPr>
      <w:rFonts w:eastAsia="Times New Roman"/>
      <w:i/>
      <w:iCs/>
      <w:sz w:val="24"/>
      <w:szCs w:val="24"/>
      <w:lang w:eastAsia="ru-RU"/>
    </w:rPr>
  </w:style>
  <w:style w:type="paragraph" w:styleId="Heading9">
    <w:name w:val="Heading 9"/>
    <w:basedOn w:val="Normal"/>
    <w:next w:val="Normal"/>
    <w:link w:val="9"/>
    <w:qFormat/>
    <w:rsid w:val="00b17b80"/>
    <w:pPr>
      <w:widowControl w:val="false"/>
      <w:spacing w:lineRule="auto" w:line="240" w:before="240" w:after="60"/>
      <w:ind w:hanging="1584" w:left="1584"/>
      <w:jc w:val="both"/>
      <w:outlineLvl w:val="8"/>
    </w:pPr>
    <w:rPr>
      <w:rFonts w:ascii="Cambria" w:hAnsi="Cambria" w:eastAsia="Times New Roman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b17b80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" w:customStyle="1">
    <w:name w:val="Заголовок 2 Знак"/>
    <w:basedOn w:val="DefaultParagraphFont"/>
    <w:link w:val="Heading2"/>
    <w:qFormat/>
    <w:rsid w:val="00b17b80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link w:val="Heading3"/>
    <w:qFormat/>
    <w:rsid w:val="00b17b80"/>
    <w:rPr>
      <w:rFonts w:ascii="Arial" w:hAnsi="Arial" w:eastAsia="Times New Roman" w:cs="Times New Roman"/>
      <w:b/>
      <w:bCs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link w:val="Heading4"/>
    <w:qFormat/>
    <w:rsid w:val="00b17b8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5" w:customStyle="1">
    <w:name w:val="Заголовок 5 Знак"/>
    <w:basedOn w:val="DefaultParagraphFont"/>
    <w:link w:val="Heading5"/>
    <w:qFormat/>
    <w:rsid w:val="00b17b80"/>
    <w:rPr>
      <w:rFonts w:ascii="Calibri" w:hAnsi="Calibri" w:eastAsia="Times New Roman" w:cs="Calibri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Heading6"/>
    <w:qFormat/>
    <w:rsid w:val="00b17b80"/>
    <w:rPr>
      <w:rFonts w:ascii="Calibri" w:hAnsi="Calibri" w:eastAsia="Times New Roman" w:cs="Times New Roman"/>
      <w:b/>
      <w:bCs/>
      <w:lang w:eastAsia="ru-RU"/>
    </w:rPr>
  </w:style>
  <w:style w:type="character" w:styleId="7" w:customStyle="1">
    <w:name w:val="Заголовок 7 Знак"/>
    <w:basedOn w:val="DefaultParagraphFont"/>
    <w:link w:val="Heading7"/>
    <w:qFormat/>
    <w:rsid w:val="00b17b80"/>
    <w:rPr>
      <w:rFonts w:ascii="Calibri" w:hAnsi="Calibri" w:eastAsia="Times New Roman" w:cs="Times New Roman"/>
      <w:sz w:val="24"/>
      <w:szCs w:val="24"/>
      <w:lang w:eastAsia="ru-RU"/>
    </w:rPr>
  </w:style>
  <w:style w:type="character" w:styleId="8" w:customStyle="1">
    <w:name w:val="Заголовок 8 Знак"/>
    <w:basedOn w:val="DefaultParagraphFont"/>
    <w:link w:val="Heading8"/>
    <w:qFormat/>
    <w:rsid w:val="00b17b80"/>
    <w:rPr>
      <w:rFonts w:ascii="Calibri" w:hAnsi="Calibri" w:eastAsia="Times New Roman" w:cs="Times New Roman"/>
      <w:i/>
      <w:iCs/>
      <w:sz w:val="24"/>
      <w:szCs w:val="24"/>
      <w:lang w:eastAsia="ru-RU"/>
    </w:rPr>
  </w:style>
  <w:style w:type="character" w:styleId="9" w:customStyle="1">
    <w:name w:val="Заголовок 9 Знак"/>
    <w:basedOn w:val="DefaultParagraphFont"/>
    <w:link w:val="Heading9"/>
    <w:qFormat/>
    <w:rsid w:val="00b17b80"/>
    <w:rPr>
      <w:rFonts w:ascii="Cambria" w:hAnsi="Cambria" w:eastAsia="Times New Roman" w:cs="Times New Roman"/>
      <w:lang w:eastAsia="ru-RU"/>
    </w:rPr>
  </w:style>
  <w:style w:type="character" w:styleId="Style5" w:customStyle="1">
    <w:name w:val="Верхний колонтитул Знак"/>
    <w:basedOn w:val="DefaultParagraphFont"/>
    <w:link w:val="Header"/>
    <w:uiPriority w:val="99"/>
    <w:qFormat/>
    <w:rsid w:val="00b17b80"/>
    <w:rPr>
      <w:rFonts w:ascii="Calibri" w:hAnsi="Calibri" w:eastAsia="Calibri" w:cs="Times New Roman"/>
    </w:rPr>
  </w:style>
  <w:style w:type="character" w:styleId="Style6" w:customStyle="1">
    <w:name w:val="Нижний колонтитул Знак"/>
    <w:basedOn w:val="DefaultParagraphFont"/>
    <w:link w:val="Footer"/>
    <w:uiPriority w:val="99"/>
    <w:qFormat/>
    <w:rsid w:val="00b17b80"/>
    <w:rPr>
      <w:rFonts w:ascii="Calibri" w:hAnsi="Calibri" w:eastAsia="Calibri" w:cs="Times New Roman"/>
    </w:rPr>
  </w:style>
  <w:style w:type="character" w:styleId="Style7" w:customStyle="1">
    <w:name w:val="Схема документа Знак"/>
    <w:basedOn w:val="DefaultParagraphFont"/>
    <w:link w:val="DocumentMap"/>
    <w:uiPriority w:val="99"/>
    <w:semiHidden/>
    <w:qFormat/>
    <w:rsid w:val="00b17b80"/>
    <w:rPr>
      <w:rFonts w:ascii="Tahoma" w:hAnsi="Tahoma" w:eastAsia="Calibri" w:cs="Times New Roman"/>
      <w:sz w:val="16"/>
      <w:szCs w:val="16"/>
    </w:rPr>
  </w:style>
  <w:style w:type="character" w:styleId="Pagenumber">
    <w:name w:val="page number"/>
    <w:basedOn w:val="DefaultParagraphFont"/>
    <w:qFormat/>
    <w:rsid w:val="00b17b80"/>
    <w:rPr/>
  </w:style>
  <w:style w:type="character" w:styleId="Hyperlink">
    <w:name w:val="Hyperlink"/>
    <w:uiPriority w:val="99"/>
    <w:rsid w:val="00b17b80"/>
    <w:rPr>
      <w:color w:val="0000FF"/>
      <w:u w:val="single"/>
    </w:rPr>
  </w:style>
  <w:style w:type="character" w:styleId="Style8" w:customStyle="1">
    <w:name w:val="Основной текст Знак"/>
    <w:basedOn w:val="DefaultParagraphFont"/>
    <w:qFormat/>
    <w:rsid w:val="00b17b80"/>
    <w:rPr>
      <w:rFonts w:ascii="Times New Roman" w:hAnsi="Times New Roman" w:eastAsia="Calibri" w:cs="Times New Roman"/>
      <w:szCs w:val="24"/>
      <w:lang w:eastAsia="ru-RU"/>
    </w:rPr>
  </w:style>
  <w:style w:type="character" w:styleId="Style9" w:customStyle="1">
    <w:name w:val="Текст выноски Знак"/>
    <w:basedOn w:val="DefaultParagraphFont"/>
    <w:link w:val="BalloonText"/>
    <w:qFormat/>
    <w:rsid w:val="00b17b80"/>
    <w:rPr>
      <w:rFonts w:ascii="Tahoma" w:hAnsi="Tahoma" w:eastAsia="Times New Roman" w:cs="Tahoma"/>
      <w:sz w:val="16"/>
      <w:szCs w:val="16"/>
      <w:lang w:eastAsia="ru-RU"/>
    </w:rPr>
  </w:style>
  <w:style w:type="character" w:styleId="21" w:customStyle="1">
    <w:name w:val="Основной текст с отступом 2 Знак"/>
    <w:basedOn w:val="DefaultParagraphFont"/>
    <w:link w:val="BodyTextIndent2"/>
    <w:qFormat/>
    <w:rsid w:val="00b17b8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BodyTextIndent3"/>
    <w:qFormat/>
    <w:rsid w:val="00b17b8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0" w:customStyle="1">
    <w:name w:val="Основной текст с отступом Знак"/>
    <w:basedOn w:val="DefaultParagraphFont"/>
    <w:qFormat/>
    <w:rsid w:val="00b17b8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1" w:customStyle="1">
    <w:name w:val="Текст примечания Знак"/>
    <w:basedOn w:val="DefaultParagraphFont"/>
    <w:link w:val="Annotationtext"/>
    <w:qFormat/>
    <w:rsid w:val="00b17b80"/>
    <w:rPr>
      <w:rFonts w:ascii="Calibri" w:hAnsi="Calibri" w:eastAsia="Calibri" w:cs="Times New Roman"/>
      <w:sz w:val="20"/>
      <w:szCs w:val="20"/>
    </w:rPr>
  </w:style>
  <w:style w:type="character" w:styleId="Style12" w:customStyle="1">
    <w:name w:val="Тема примечания Знак"/>
    <w:basedOn w:val="Style11"/>
    <w:link w:val="Annotationsubject"/>
    <w:qFormat/>
    <w:rsid w:val="00b17b80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rong">
    <w:name w:val="Strong"/>
    <w:uiPriority w:val="99"/>
    <w:qFormat/>
    <w:rsid w:val="00b17b80"/>
    <w:rPr>
      <w:b/>
      <w:bCs/>
    </w:rPr>
  </w:style>
  <w:style w:type="character" w:styleId="32" w:customStyle="1">
    <w:name w:val="Основной текст 3 Знак"/>
    <w:basedOn w:val="DefaultParagraphFont"/>
    <w:link w:val="BodyText3"/>
    <w:qFormat/>
    <w:rsid w:val="00b17b80"/>
    <w:rPr>
      <w:rFonts w:ascii="Calibri" w:hAnsi="Calibri" w:eastAsia="Times New Roman" w:cs="Calibri"/>
      <w:sz w:val="16"/>
      <w:szCs w:val="16"/>
      <w:lang w:eastAsia="ru-RU"/>
    </w:rPr>
  </w:style>
  <w:style w:type="character" w:styleId="Annotationreference">
    <w:name w:val="annotation reference"/>
    <w:qFormat/>
    <w:rsid w:val="00b17b80"/>
    <w:rPr>
      <w:sz w:val="16"/>
      <w:szCs w:val="16"/>
    </w:rPr>
  </w:style>
  <w:style w:type="character" w:styleId="FollowedHyperlink">
    <w:name w:val="FollowedHyperlink"/>
    <w:rsid w:val="00b17b80"/>
    <w:rPr>
      <w:color w:val="800080"/>
      <w:u w:val="single"/>
    </w:rPr>
  </w:style>
  <w:style w:type="character" w:styleId="Style13" w:customStyle="1">
    <w:name w:val="Текст Знак"/>
    <w:basedOn w:val="DefaultParagraphFont"/>
    <w:link w:val="PlainText"/>
    <w:qFormat/>
    <w:rsid w:val="00b17b80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22" w:customStyle="1">
    <w:name w:val="Основной текст 2 Знак"/>
    <w:basedOn w:val="DefaultParagraphFont"/>
    <w:link w:val="BodyText2"/>
    <w:qFormat/>
    <w:rsid w:val="00b17b8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Текст сноски Знак"/>
    <w:basedOn w:val="DefaultParagraphFont"/>
    <w:link w:val="FootnoteText"/>
    <w:qFormat/>
    <w:rsid w:val="00b17b8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Emphasis">
    <w:name w:val="Emphasis"/>
    <w:uiPriority w:val="99"/>
    <w:qFormat/>
    <w:rsid w:val="00b17b80"/>
    <w:rPr>
      <w:i/>
      <w:iCs/>
    </w:rPr>
  </w:style>
  <w:style w:type="character" w:styleId="FootnoteCharacters">
    <w:name w:val="Footnote Characters"/>
    <w:qFormat/>
    <w:rsid w:val="00b17b80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5" w:customStyle="1">
    <w:name w:val="Название Знак"/>
    <w:basedOn w:val="DefaultParagraphFont"/>
    <w:link w:val="Title"/>
    <w:uiPriority w:val="10"/>
    <w:qFormat/>
    <w:rsid w:val="00b17b8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link w:val="Style8"/>
    <w:rsid w:val="00b17b80"/>
    <w:pPr>
      <w:spacing w:lineRule="auto" w:line="240" w:before="0" w:after="120"/>
    </w:pPr>
    <w:rPr>
      <w:rFonts w:ascii="Times New Roman" w:hAnsi="Times New Roman"/>
      <w:szCs w:val="24"/>
      <w:lang w:eastAsia="ru-RU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99"/>
    <w:qFormat/>
    <w:rsid w:val="00b17b80"/>
    <w:pPr>
      <w:spacing w:before="0" w:after="20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b17b8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6"/>
    <w:uiPriority w:val="99"/>
    <w:unhideWhenUsed/>
    <w:rsid w:val="00b17b8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DocumentMap">
    <w:name w:val="Document Map"/>
    <w:basedOn w:val="Normal"/>
    <w:link w:val="Style7"/>
    <w:uiPriority w:val="99"/>
    <w:semiHidden/>
    <w:unhideWhenUsed/>
    <w:qFormat/>
    <w:rsid w:val="00b17b80"/>
    <w:pPr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17b80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lockText">
    <w:name w:val="Block Text"/>
    <w:basedOn w:val="Normal"/>
    <w:qFormat/>
    <w:rsid w:val="00b17b80"/>
    <w:pPr>
      <w:spacing w:lineRule="auto" w:line="240" w:before="0" w:after="0"/>
      <w:ind w:left="567" w:right="-1"/>
    </w:pPr>
    <w:rPr>
      <w:rFonts w:ascii="Times New Roman" w:hAnsi="Times New Roman" w:eastAsia="Times New Roman"/>
      <w:sz w:val="28"/>
      <w:szCs w:val="28"/>
      <w:lang w:eastAsia="ru-RU"/>
    </w:rPr>
  </w:style>
  <w:style w:type="paragraph" w:styleId="BalloonText">
    <w:name w:val="Balloon Text"/>
    <w:basedOn w:val="Normal"/>
    <w:link w:val="Style9"/>
    <w:qFormat/>
    <w:rsid w:val="00b17b80"/>
    <w:pPr/>
    <w:rPr>
      <w:rFonts w:ascii="Tahoma" w:hAnsi="Tahoma" w:eastAsia="Times New Roman" w:cs="Tahoma"/>
      <w:sz w:val="16"/>
      <w:szCs w:val="16"/>
      <w:lang w:eastAsia="ru-RU"/>
    </w:rPr>
  </w:style>
  <w:style w:type="paragraph" w:styleId="BodyTextIndent2">
    <w:name w:val="Body Text Indent 2"/>
    <w:basedOn w:val="Normal"/>
    <w:link w:val="21"/>
    <w:qFormat/>
    <w:rsid w:val="00b17b80"/>
    <w:pPr>
      <w:widowControl w:val="false"/>
      <w:spacing w:lineRule="auto" w:line="360" w:before="0" w:after="0"/>
      <w:ind w:firstLine="720"/>
      <w:jc w:val="both"/>
    </w:pPr>
    <w:rPr>
      <w:rFonts w:ascii="Times New Roman" w:hAnsi="Times New Roman" w:eastAsia="Times New Roman"/>
      <w:sz w:val="28"/>
      <w:szCs w:val="24"/>
      <w:lang w:eastAsia="ru-RU"/>
    </w:rPr>
  </w:style>
  <w:style w:type="paragraph" w:styleId="BodyTextIndent3">
    <w:name w:val="Body Text Indent 3"/>
    <w:basedOn w:val="Normal"/>
    <w:link w:val="31"/>
    <w:qFormat/>
    <w:rsid w:val="00b17b80"/>
    <w:pPr>
      <w:widowControl w:val="false"/>
      <w:spacing w:lineRule="auto" w:line="360" w:before="0" w:after="0"/>
      <w:ind w:firstLine="720"/>
      <w:jc w:val="both"/>
    </w:pPr>
    <w:rPr>
      <w:rFonts w:ascii="Times New Roman" w:hAnsi="Times New Roman" w:eastAsia="Times New Roman"/>
      <w:sz w:val="28"/>
      <w:szCs w:val="24"/>
      <w:lang w:eastAsia="ru-RU"/>
    </w:rPr>
  </w:style>
  <w:style w:type="paragraph" w:styleId="BodyTextIndent">
    <w:name w:val="Body Text Indent"/>
    <w:basedOn w:val="Normal"/>
    <w:link w:val="Style10"/>
    <w:rsid w:val="00b17b80"/>
    <w:pPr>
      <w:widowControl w:val="false"/>
      <w:spacing w:lineRule="auto" w:line="240" w:before="0" w:after="120"/>
      <w:ind w:firstLine="567" w:left="283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nnotationtext">
    <w:name w:val="annotation text"/>
    <w:basedOn w:val="Normal"/>
    <w:link w:val="Style11"/>
    <w:unhideWhenUsed/>
    <w:qFormat/>
    <w:rsid w:val="00b17b80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2"/>
    <w:unhideWhenUsed/>
    <w:qFormat/>
    <w:rsid w:val="00b17b80"/>
    <w:pPr>
      <w:widowControl w:val="false"/>
      <w:spacing w:lineRule="auto" w:line="240" w:before="0" w:after="0"/>
      <w:ind w:firstLine="567"/>
      <w:jc w:val="both"/>
    </w:pPr>
    <w:rPr>
      <w:rFonts w:ascii="Times New Roman" w:hAnsi="Times New Roman" w:eastAsia="Times New Roman"/>
      <w:b/>
      <w:bCs/>
      <w:lang w:eastAsia="ru-RU"/>
    </w:rPr>
  </w:style>
  <w:style w:type="paragraph" w:styleId="BodyText3">
    <w:name w:val="Body Text 3"/>
    <w:basedOn w:val="Normal"/>
    <w:link w:val="32"/>
    <w:qFormat/>
    <w:rsid w:val="00b17b80"/>
    <w:pPr>
      <w:spacing w:before="0" w:after="120"/>
    </w:pPr>
    <w:rPr>
      <w:rFonts w:eastAsia="Times New Roman" w:cs="Calibri"/>
      <w:sz w:val="16"/>
      <w:szCs w:val="16"/>
      <w:lang w:eastAsia="ru-RU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qFormat/>
    <w:rsid w:val="00b17b80"/>
    <w:pPr>
      <w:keepNext w:val="true"/>
      <w:keepLines/>
      <w:spacing w:lineRule="auto" w:line="276" w:beforeAutospacing="0" w:before="480" w:afterAutospacing="0" w:after="0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b17b80"/>
    <w:pPr>
      <w:tabs>
        <w:tab w:val="clear" w:pos="708"/>
        <w:tab w:val="right" w:pos="9343" w:leader="dot"/>
      </w:tabs>
      <w:spacing w:lineRule="auto" w:line="240"/>
    </w:pPr>
    <w:rPr>
      <w:rFonts w:ascii="Times New Roman" w:hAnsi="Times New Roman" w:eastAsia="Times New Roman"/>
      <w:color w:val="FF0000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rsid w:val="00b17b80"/>
    <w:pPr>
      <w:ind w:left="440"/>
    </w:pPr>
    <w:rPr>
      <w:rFonts w:eastAsia="Times New Roman" w:cs="Calibri"/>
      <w:lang w:eastAsia="ru-RU"/>
    </w:rPr>
  </w:style>
  <w:style w:type="paragraph" w:styleId="Revision">
    <w:name w:val="Revision"/>
    <w:uiPriority w:val="99"/>
    <w:semiHidden/>
    <w:qFormat/>
    <w:rsid w:val="00b17b8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PlainText">
    <w:name w:val="Plain Text"/>
    <w:basedOn w:val="Normal"/>
    <w:link w:val="Style13"/>
    <w:qFormat/>
    <w:rsid w:val="00b17b80"/>
    <w:pPr>
      <w:spacing w:lineRule="auto" w:line="240" w:before="0" w:after="0"/>
    </w:pPr>
    <w:rPr>
      <w:rFonts w:ascii="Courier New" w:hAnsi="Courier New" w:eastAsia="Times New Roman"/>
      <w:sz w:val="20"/>
      <w:szCs w:val="20"/>
      <w:lang w:eastAsia="ru-RU"/>
    </w:rPr>
  </w:style>
  <w:style w:type="paragraph" w:styleId="BodyText2">
    <w:name w:val="Body Text 2"/>
    <w:basedOn w:val="Normal"/>
    <w:link w:val="22"/>
    <w:qFormat/>
    <w:rsid w:val="00b17b80"/>
    <w:pPr>
      <w:spacing w:lineRule="auto" w:line="480" w:before="0" w:after="12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FootnoteText">
    <w:name w:val="Footnote Text"/>
    <w:basedOn w:val="Normal"/>
    <w:link w:val="Style14"/>
    <w:rsid w:val="00b17b80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TOC2">
    <w:name w:val="TOC 2"/>
    <w:basedOn w:val="Normal"/>
    <w:next w:val="Normal"/>
    <w:autoRedefine/>
    <w:uiPriority w:val="39"/>
    <w:rsid w:val="00b17b80"/>
    <w:pPr>
      <w:spacing w:lineRule="auto" w:line="240" w:before="0" w:after="0"/>
      <w:ind w:left="20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Index9">
    <w:name w:val="index 9"/>
    <w:basedOn w:val="Normal"/>
    <w:qFormat/>
    <w:rsid w:val="00b17b80"/>
    <w:pPr>
      <w:spacing w:lineRule="auto" w:line="240" w:before="0" w:after="0"/>
      <w:ind w:left="567" w:right="-1"/>
    </w:pPr>
    <w:rPr>
      <w:rFonts w:ascii="Times New Roman" w:hAnsi="Times New Roman" w:eastAsia="Times New Roman"/>
      <w:sz w:val="28"/>
      <w:szCs w:val="28"/>
      <w:lang w:eastAsia="ru-RU"/>
    </w:rPr>
  </w:style>
  <w:style w:type="paragraph" w:styleId="Title">
    <w:name w:val="Title"/>
    <w:basedOn w:val="Normal"/>
    <w:next w:val="Normal"/>
    <w:link w:val="Style15"/>
    <w:uiPriority w:val="10"/>
    <w:qFormat/>
    <w:rsid w:val="00b17b8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rsid w:val="00b17b80"/>
    <w:pPr>
      <w:spacing w:after="200" w:line="276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LibreOffice/24.2.0.3$Linux_X86_64 LibreOffice_project/420$Build-3</Application>
  <AppVersion>15.0000</AppVersion>
  <Pages>15</Pages>
  <Words>2919</Words>
  <Characters>21658</Characters>
  <CharactersWithSpaces>24179</CharactersWithSpaces>
  <Paragraphs>424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2024-02-22T12:46:00Z</dcterms:created>
  <dc:creator>user</dc:creator>
  <dc:description/>
  <dc:language>en-US</dc:language>
  <cp:lastModifiedBy/>
  <dcterms:modified xsi:type="dcterms:W3CDTF">2024-03-06T23:16:28Z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