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ajorAscii" w:hAnsiTheme="majorAscii"/>
          <w:sz w:val="24"/>
          <w:szCs w:val="24"/>
        </w:rPr>
      </w:pPr>
      <w:bookmarkStart w:id="0" w:name="_GoBack"/>
      <w:bookmarkEnd w:id="0"/>
      <w:r>
        <w:rPr>
          <w:rFonts w:hint="default" w:asciiTheme="majorAscii" w:hAnsiTheme="majorAscii"/>
          <w:sz w:val="24"/>
          <w:szCs w:val="24"/>
          <w:lang w:val="en-US"/>
        </w:rPr>
        <w:t>Miquel Tomas Pons</w:t>
      </w:r>
      <w:r>
        <w:rPr>
          <w:rFonts w:hint="default" w:asciiTheme="majorAscii" w:hAnsiTheme="majorAscii"/>
          <w:sz w:val="24"/>
          <w:szCs w:val="24"/>
        </w:rPr>
        <w:t>, amb domicili a l’av. Central, 5</w:t>
      </w:r>
      <w:r>
        <w:rPr>
          <w:rFonts w:hint="default" w:asciiTheme="majorAscii" w:hAnsiTheme="majorAscii"/>
          <w:sz w:val="24"/>
          <w:szCs w:val="24"/>
          <w:lang w:val="en-US"/>
        </w:rPr>
        <w:t>6</w:t>
      </w:r>
      <w:r>
        <w:rPr>
          <w:rFonts w:hint="default" w:asciiTheme="majorAscii" w:hAnsiTheme="majorAscii"/>
          <w:sz w:val="24"/>
          <w:szCs w:val="24"/>
        </w:rPr>
        <w:t xml:space="preserve">, </w:t>
      </w:r>
      <w:r>
        <w:rPr>
          <w:rFonts w:hint="default" w:asciiTheme="majorAscii" w:hAnsiTheme="majorAscii"/>
          <w:sz w:val="24"/>
          <w:szCs w:val="24"/>
          <w:lang w:val="en-US"/>
        </w:rPr>
        <w:t>1</w:t>
      </w:r>
      <w:r>
        <w:rPr>
          <w:rFonts w:hint="default" w:asciiTheme="majorAscii" w:hAnsiTheme="majorAscii"/>
          <w:sz w:val="24"/>
          <w:szCs w:val="24"/>
        </w:rPr>
        <w:t xml:space="preserve">è </w:t>
      </w:r>
      <w:r>
        <w:rPr>
          <w:rFonts w:hint="default" w:asciiTheme="majorAscii" w:hAnsiTheme="majorAscii"/>
          <w:sz w:val="24"/>
          <w:szCs w:val="24"/>
          <w:lang w:val="en-US"/>
        </w:rPr>
        <w:t>A</w:t>
      </w:r>
      <w:r>
        <w:rPr>
          <w:rFonts w:hint="default" w:asciiTheme="majorAscii" w:hAnsiTheme="majorAscii"/>
          <w:sz w:val="24"/>
          <w:szCs w:val="24"/>
        </w:rPr>
        <w:t>, de Maó, amb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DNI núm. 12</w:t>
      </w:r>
      <w:r>
        <w:rPr>
          <w:rFonts w:hint="default" w:asciiTheme="majorAscii" w:hAnsiTheme="majorAscii"/>
          <w:sz w:val="24"/>
          <w:szCs w:val="24"/>
          <w:lang w:val="en-US"/>
        </w:rPr>
        <w:t>345</w:t>
      </w:r>
      <w:r>
        <w:rPr>
          <w:rFonts w:hint="default" w:asciiTheme="majorAscii" w:hAnsiTheme="majorAscii"/>
          <w:sz w:val="24"/>
          <w:szCs w:val="24"/>
        </w:rPr>
        <w:t>, telèfon 84 23 2</w:t>
      </w:r>
      <w:r>
        <w:rPr>
          <w:rFonts w:hint="default" w:asciiTheme="majorAscii" w:hAnsiTheme="majorAscii"/>
          <w:sz w:val="24"/>
          <w:szCs w:val="24"/>
          <w:lang w:val="en-US"/>
        </w:rPr>
        <w:t>4</w:t>
      </w:r>
      <w:r>
        <w:rPr>
          <w:rFonts w:hint="default" w:asciiTheme="majorAscii" w:hAnsiTheme="majorAscii"/>
          <w:sz w:val="24"/>
          <w:szCs w:val="24"/>
        </w:rPr>
        <w:t>,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EXPÒS: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som llicenciada en Dret per la Universitat de les Illes Balears i tre-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ball des de fa tres anys al despatx d’advocats Planchard i Fonoll.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m’he assabentat, per l’Ordre de data 1</w:t>
      </w:r>
      <w:r>
        <w:rPr>
          <w:rFonts w:hint="default" w:asciiTheme="majorAscii" w:hAnsiTheme="majorAscii"/>
          <w:sz w:val="24"/>
          <w:szCs w:val="24"/>
          <w:lang w:val="en-US"/>
        </w:rPr>
        <w:t>2</w:t>
      </w:r>
      <w:r>
        <w:rPr>
          <w:rFonts w:hint="default" w:asciiTheme="majorAscii" w:hAnsiTheme="majorAscii"/>
          <w:sz w:val="24"/>
          <w:szCs w:val="24"/>
        </w:rPr>
        <w:t xml:space="preserve"> d</w:t>
      </w:r>
      <w:r>
        <w:rPr>
          <w:rFonts w:hint="default" w:asciiTheme="majorAscii" w:hAnsiTheme="majorAscii"/>
          <w:sz w:val="24"/>
          <w:szCs w:val="24"/>
          <w:lang w:val="en-US"/>
        </w:rPr>
        <w:t>’abril</w:t>
      </w:r>
      <w:r>
        <w:rPr>
          <w:rFonts w:hint="default" w:asciiTheme="majorAscii" w:hAnsiTheme="majorAscii"/>
          <w:sz w:val="24"/>
          <w:szCs w:val="24"/>
        </w:rPr>
        <w:t>, publicada 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el BOIB núm. 39/200</w:t>
      </w:r>
      <w:r>
        <w:rPr>
          <w:rFonts w:hint="default" w:asciiTheme="majorAscii" w:hAnsiTheme="majorAscii"/>
          <w:sz w:val="24"/>
          <w:szCs w:val="24"/>
          <w:lang w:val="en-US"/>
        </w:rPr>
        <w:t>4</w:t>
      </w:r>
      <w:r>
        <w:rPr>
          <w:rFonts w:hint="default" w:asciiTheme="majorAscii" w:hAnsiTheme="majorAscii"/>
          <w:sz w:val="24"/>
          <w:szCs w:val="24"/>
        </w:rPr>
        <w:t xml:space="preserve">, que s’ofereix una plaça </w:t>
      </w:r>
      <w:r>
        <w:rPr>
          <w:rFonts w:hint="default" w:eastAsia="Liberation Serif" w:cs="Liberation Serif" w:asciiTheme="majorAscii" w:hAnsiTheme="maj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oposició d’una plaça administrativa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Que complesc tots els requisits que s’hi demanen i aport la docu-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mentació corresponent.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Per tot açò,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SOL·LICIT: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Que sigui admesa aquesta sol·licitud per ocupar </w:t>
      </w:r>
      <w:r>
        <w:rPr>
          <w:rFonts w:hint="default" w:asciiTheme="majorAscii" w:hAnsiTheme="majorAscii"/>
          <w:sz w:val="24"/>
          <w:szCs w:val="24"/>
          <w:lang w:val="en-US"/>
        </w:rPr>
        <w:t>la</w:t>
      </w:r>
      <w:r>
        <w:rPr>
          <w:rFonts w:hint="default" w:eastAsia="Liberation Serif" w:cs="Liberation Serif" w:asciiTheme="majorAscii" w:hAnsiTheme="majorAscii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plaça administrativa</w:t>
      </w: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</w:rPr>
      </w:pPr>
    </w:p>
    <w:p>
      <w:pPr>
        <w:jc w:val="both"/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Maó, 20 de setembre de 2006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6290" cy="977265"/>
            <wp:effectExtent l="0" t="0" r="1016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>DEPARTAMENT D’ADMINISTRACIÓ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  <w:r>
        <w:rPr>
          <w:rFonts w:hint="default" w:asciiTheme="majorAscii" w:hAnsiTheme="majorAscii"/>
          <w:sz w:val="20"/>
          <w:szCs w:val="20"/>
          <w:lang w:val="en-US"/>
        </w:rPr>
        <w:t>AJUNTAMENT DE MAÓ</w:t>
      </w:r>
    </w:p>
    <w:p>
      <w:pPr>
        <w:jc w:val="both"/>
        <w:rPr>
          <w:rFonts w:hint="default" w:asciiTheme="majorAscii" w:hAnsiTheme="majorAsci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Theme="majorAscii" w:hAnsiTheme="maj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3861"/>
    <w:rsid w:val="0B2D6C73"/>
    <w:rsid w:val="7ED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2023-11-30T20:01:00Z</dcterms:created>
  <dc:creator>cicles</dc:creator>
  <cp:lastModifiedBy>jbarb</cp:lastModifiedBy>
  <dcterms:modified xsi:type="dcterms:W3CDTF">2023-12-12T12:38:59Z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F5B114208DA44F5D8D76EB6352AC5052_13</vt:lpwstr>
  </property>
</Properties>
</file>