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_GoBack"/>
      <w:bookmarkEnd w:id="0"/>
      <w:r>
        <w:rPr>
          <w:lang w:val="en-US" w:eastAsia="zh-CN"/>
        </w:rPr>
        <w:t>Estimación SCRUM (Planning Poker / Tasking)</w:t>
      </w:r>
    </w:p>
    <w:p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>Para la planificación del proyecto DermaTech, se utilizó la técnica ágil Planning Poker, la cual permite estimar el esfuerzo y compleidad de cada Historia de Usuario mediante consenso del equipo de desarrollo.</w:t>
      </w:r>
    </w:p>
    <w:p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>La estimación se realizó utilizando la secuencia de Story Points basada en Fibonacci: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1"/>
        <w:gridCol w:w="300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Story Points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Interpretación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Muy simple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Simple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Baja complejidad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Complejidad media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Complejidad alta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Muy compleja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Extremadamente compleja</w:t>
            </w:r>
          </w:p>
        </w:tc>
      </w:tr>
    </w:tbl>
    <w:p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>Los criterios considerados para asignar los Story Points fueron:</w:t>
      </w:r>
    </w:p>
    <w:p>
      <w:pPr>
        <w:numPr>
          <w:ilvl w:val="0"/>
          <w:numId w:val="1"/>
        </w:numPr>
        <w:spacing w:line="360" w:lineRule="auto"/>
        <w:ind w:left="845" w:leftChars="0" w:hanging="425" w:firstLineChars="0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Complejidad técnica </w:t>
      </w:r>
    </w:p>
    <w:p>
      <w:pPr>
        <w:numPr>
          <w:ilvl w:val="0"/>
          <w:numId w:val="1"/>
        </w:numPr>
        <w:spacing w:line="360" w:lineRule="auto"/>
        <w:ind w:left="845" w:leftChars="0" w:hanging="425" w:firstLineChars="0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Cantidad de validaciones </w:t>
      </w:r>
    </w:p>
    <w:p>
      <w:pPr>
        <w:numPr>
          <w:ilvl w:val="0"/>
          <w:numId w:val="1"/>
        </w:numPr>
        <w:spacing w:line="360" w:lineRule="auto"/>
        <w:ind w:left="845" w:leftChars="0" w:hanging="425" w:firstLineChars="0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Integraciones externas </w:t>
      </w:r>
    </w:p>
    <w:p>
      <w:pPr>
        <w:numPr>
          <w:ilvl w:val="0"/>
          <w:numId w:val="1"/>
        </w:numPr>
        <w:spacing w:line="360" w:lineRule="auto"/>
        <w:ind w:left="845" w:leftChars="0" w:hanging="425" w:firstLineChars="0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Seguridad requerida </w:t>
      </w:r>
    </w:p>
    <w:p>
      <w:pPr>
        <w:numPr>
          <w:ilvl w:val="0"/>
          <w:numId w:val="1"/>
        </w:numPr>
        <w:spacing w:line="360" w:lineRule="auto"/>
        <w:ind w:left="845" w:leftChars="0" w:hanging="425" w:firstLineChars="0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Tiempo estimado de desarrollo </w:t>
      </w:r>
    </w:p>
    <w:p>
      <w:pPr>
        <w:numPr>
          <w:ilvl w:val="0"/>
          <w:numId w:val="1"/>
        </w:numPr>
        <w:spacing w:line="360" w:lineRule="auto"/>
        <w:ind w:left="845" w:leftChars="0" w:hanging="425" w:firstLineChars="0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Riesgo técnico </w:t>
      </w:r>
    </w:p>
    <w:p>
      <w:pPr>
        <w:numPr>
          <w:ilvl w:val="0"/>
          <w:numId w:val="1"/>
        </w:numPr>
        <w:spacing w:line="360" w:lineRule="auto"/>
        <w:ind w:left="845" w:leftChars="0" w:hanging="425" w:firstLineChars="0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>Dependencia de otros módulos</w:t>
      </w:r>
    </w:p>
    <w:p>
      <w:pPr>
        <w:pStyle w:val="2"/>
        <w:rPr>
          <w:lang w:val="en-US" w:eastAsia="zh-CN"/>
        </w:rPr>
      </w:pPr>
      <w:r>
        <w:rPr>
          <w:lang w:val="en-US" w:eastAsia="zh-CN"/>
        </w:rPr>
        <w:t>Asignación de Story Points y Compleidad</w:t>
      </w:r>
    </w:p>
    <w:tbl>
      <w:tblPr>
        <w:tblW w:w="11100" w:type="dxa"/>
        <w:tblCellSpacing w:w="15" w:type="dxa"/>
        <w:tblInd w:w="-133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7"/>
        <w:gridCol w:w="2388"/>
        <w:gridCol w:w="1237"/>
        <w:gridCol w:w="925"/>
        <w:gridCol w:w="1588"/>
        <w:gridCol w:w="3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942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2358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  <w:t>Historia de Usuario</w:t>
            </w:r>
          </w:p>
        </w:tc>
        <w:tc>
          <w:tcPr>
            <w:tcW w:w="1207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  <w:t>Prioridad</w:t>
            </w:r>
          </w:p>
        </w:tc>
        <w:tc>
          <w:tcPr>
            <w:tcW w:w="895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  <w:t>Story Points</w:t>
            </w:r>
          </w:p>
        </w:tc>
        <w:tc>
          <w:tcPr>
            <w:tcW w:w="1558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  <w:t>Complejidad</w:t>
            </w:r>
          </w:p>
        </w:tc>
        <w:tc>
          <w:tcPr>
            <w:tcW w:w="3930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  <w:t>Justificación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942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US-01</w:t>
            </w:r>
          </w:p>
        </w:tc>
        <w:tc>
          <w:tcPr>
            <w:tcW w:w="2358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Autenticación y Acceso Seguro</w:t>
            </w:r>
          </w:p>
        </w:tc>
        <w:tc>
          <w:tcPr>
            <w:tcW w:w="1207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Alta</w:t>
            </w:r>
          </w:p>
        </w:tc>
        <w:tc>
          <w:tcPr>
            <w:tcW w:w="895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58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Alta</w:t>
            </w:r>
          </w:p>
        </w:tc>
        <w:tc>
          <w:tcPr>
            <w:tcW w:w="3930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Incluye validaciones, cifrado, bloqueo por intentos y seguridad de acceso.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42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US-02</w:t>
            </w:r>
          </w:p>
        </w:tc>
        <w:tc>
          <w:tcPr>
            <w:tcW w:w="2358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Agendamiento de Citas Dermatológicas</w:t>
            </w:r>
          </w:p>
        </w:tc>
        <w:tc>
          <w:tcPr>
            <w:tcW w:w="1207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Alta</w:t>
            </w:r>
          </w:p>
        </w:tc>
        <w:tc>
          <w:tcPr>
            <w:tcW w:w="895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58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Alta</w:t>
            </w:r>
          </w:p>
        </w:tc>
        <w:tc>
          <w:tcPr>
            <w:tcW w:w="3930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Manejo de calendario, disponibilidad dinámica y envío de correos automáticos.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942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US-03</w:t>
            </w:r>
          </w:p>
        </w:tc>
        <w:tc>
          <w:tcPr>
            <w:tcW w:w="2358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Visualización del Historial Clínico</w:t>
            </w:r>
          </w:p>
        </w:tc>
        <w:tc>
          <w:tcPr>
            <w:tcW w:w="1207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Alta</w:t>
            </w:r>
          </w:p>
        </w:tc>
        <w:tc>
          <w:tcPr>
            <w:tcW w:w="895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558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Media</w:t>
            </w:r>
          </w:p>
        </w:tc>
        <w:tc>
          <w:tcPr>
            <w:tcW w:w="3930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Requiere control de acceso y organización de información médica.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42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US-04</w:t>
            </w:r>
          </w:p>
        </w:tc>
        <w:tc>
          <w:tcPr>
            <w:tcW w:w="2358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Emisión de Recetas Digitales</w:t>
            </w:r>
          </w:p>
        </w:tc>
        <w:tc>
          <w:tcPr>
            <w:tcW w:w="1207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Media</w:t>
            </w:r>
          </w:p>
        </w:tc>
        <w:tc>
          <w:tcPr>
            <w:tcW w:w="895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558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Media</w:t>
            </w:r>
          </w:p>
        </w:tc>
        <w:tc>
          <w:tcPr>
            <w:tcW w:w="3930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Generación automática de PDF y envío por correo electrónico.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942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US-05</w:t>
            </w:r>
          </w:p>
        </w:tc>
        <w:tc>
          <w:tcPr>
            <w:tcW w:w="2358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Reprogramación y Cancelación de Citas</w:t>
            </w:r>
          </w:p>
        </w:tc>
        <w:tc>
          <w:tcPr>
            <w:tcW w:w="1207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Alta</w:t>
            </w:r>
          </w:p>
        </w:tc>
        <w:tc>
          <w:tcPr>
            <w:tcW w:w="895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558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Media</w:t>
            </w:r>
          </w:p>
        </w:tc>
        <w:tc>
          <w:tcPr>
            <w:tcW w:w="3930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Actualización dinámica de agenda y validaciones de tiempo.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42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US-06</w:t>
            </w:r>
          </w:p>
        </w:tc>
        <w:tc>
          <w:tcPr>
            <w:tcW w:w="2358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Notificaciones y Recordatorios</w:t>
            </w:r>
          </w:p>
        </w:tc>
        <w:tc>
          <w:tcPr>
            <w:tcW w:w="1207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Media</w:t>
            </w:r>
          </w:p>
        </w:tc>
        <w:tc>
          <w:tcPr>
            <w:tcW w:w="895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558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Baja</w:t>
            </w:r>
          </w:p>
        </w:tc>
        <w:tc>
          <w:tcPr>
            <w:tcW w:w="3930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Automatización simple de correos programados.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942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US-07</w:t>
            </w:r>
          </w:p>
        </w:tc>
        <w:tc>
          <w:tcPr>
            <w:tcW w:w="2358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Gestión de Perfiles de Médicos y Horarios</w:t>
            </w:r>
          </w:p>
        </w:tc>
        <w:tc>
          <w:tcPr>
            <w:tcW w:w="1207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Alta</w:t>
            </w:r>
          </w:p>
        </w:tc>
        <w:tc>
          <w:tcPr>
            <w:tcW w:w="895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58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Alta</w:t>
            </w:r>
          </w:p>
        </w:tc>
        <w:tc>
          <w:tcPr>
            <w:tcW w:w="3930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CRUD completo, gestión de horarios y bloqueos de disponibilidad.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42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US-08</w:t>
            </w:r>
          </w:p>
        </w:tc>
        <w:tc>
          <w:tcPr>
            <w:tcW w:w="2358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Carga de Imágenes de Lesiones</w:t>
            </w:r>
          </w:p>
        </w:tc>
        <w:tc>
          <w:tcPr>
            <w:tcW w:w="1207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Media</w:t>
            </w:r>
          </w:p>
        </w:tc>
        <w:tc>
          <w:tcPr>
            <w:tcW w:w="895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558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Media</w:t>
            </w:r>
          </w:p>
        </w:tc>
        <w:tc>
          <w:tcPr>
            <w:tcW w:w="3930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Subida de archivos, almacenamiento y visualización en galería.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942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US-09</w:t>
            </w:r>
          </w:p>
        </w:tc>
        <w:tc>
          <w:tcPr>
            <w:tcW w:w="2358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Catálogo Informativo de Tratamientos</w:t>
            </w:r>
          </w:p>
        </w:tc>
        <w:tc>
          <w:tcPr>
            <w:tcW w:w="1207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Baja</w:t>
            </w:r>
          </w:p>
        </w:tc>
        <w:tc>
          <w:tcPr>
            <w:tcW w:w="895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558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Baja</w:t>
            </w:r>
          </w:p>
        </w:tc>
        <w:tc>
          <w:tcPr>
            <w:tcW w:w="3930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Principalmente contenido informativo y navegación básica.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42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US-10</w:t>
            </w:r>
          </w:p>
        </w:tc>
        <w:tc>
          <w:tcPr>
            <w:tcW w:w="2358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Pago de Consultas en Línea</w:t>
            </w:r>
          </w:p>
        </w:tc>
        <w:tc>
          <w:tcPr>
            <w:tcW w:w="1207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Media</w:t>
            </w:r>
          </w:p>
        </w:tc>
        <w:tc>
          <w:tcPr>
            <w:tcW w:w="895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1558" w:type="dxa"/>
            <w:shd w:val="clear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Muy Alta</w:t>
            </w:r>
          </w:p>
        </w:tc>
        <w:tc>
          <w:tcPr>
            <w:tcW w:w="3930" w:type="dxa"/>
            <w:shd w:val="clear"/>
            <w:vAlign w:val="center"/>
          </w:tcPr>
          <w:p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Integración con pasarela de pagos y validación de transacciones.</w:t>
            </w:r>
          </w:p>
        </w:tc>
      </w:tr>
    </w:tbl>
    <w:p/>
    <w:p>
      <w:pPr>
        <w:pStyle w:val="2"/>
        <w:rPr>
          <w:lang w:val="en-US" w:eastAsia="zh-CN"/>
        </w:rPr>
      </w:pPr>
      <w:r>
        <w:rPr>
          <w:lang w:val="en-US" w:eastAsia="zh-CN"/>
        </w:rPr>
        <w:t>Resumen General de la Estimación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40"/>
        <w:gridCol w:w="30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  <w:t>Nivel de Complejidad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  <w:t>Historias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Baja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US-06, US-09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Media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US-03, US-04, US-05, US-08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US-01, US-02, US-07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Muy Alta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US-10</w:t>
            </w:r>
          </w:p>
        </w:tc>
      </w:tr>
    </w:tbl>
    <w:p/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t>Total estimado del proyecto:</w:t>
      </w:r>
    </w:p>
    <w:p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t>63 Story Points</w:t>
      </w:r>
    </w:p>
    <w:p>
      <w:pPr>
        <w:pStyle w:val="2"/>
        <w:rPr>
          <w:lang w:val="en-US" w:eastAsia="zh-CN"/>
        </w:rPr>
      </w:pPr>
      <w:r>
        <w:rPr>
          <w:lang w:val="en-US" w:eastAsia="zh-CN"/>
        </w:rPr>
        <w:t>Propuesta de Organización del Sprint</w:t>
      </w:r>
    </w:p>
    <w:p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t xml:space="preserve">Para la administración y seguimiento del proyecto se propone utilizar la herramienta de proyectos de </w:t>
      </w: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instrText xml:space="preserve"> HYPERLINK "https://github.com/features/issues?utm_source=chatgpt.com" \t "/home/jordi/Documentos\\x/_blank" </w:instrText>
      </w: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fldChar w:fldCharType="separate"/>
      </w: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t>GitHub Projects</w:t>
      </w: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t>, debido a que permite:</w:t>
      </w:r>
    </w:p>
    <w:p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t xml:space="preserve">Organizar historias de usuario mediante tableros Kanban. </w:t>
      </w:r>
    </w:p>
    <w:p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t xml:space="preserve">Asignar responsables a cada tarea. </w:t>
      </w:r>
    </w:p>
    <w:p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t xml:space="preserve">Definir prioridades y fechas límite. </w:t>
      </w:r>
    </w:p>
    <w:p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t xml:space="preserve">Dar seguimiento al progreso del Sprint. </w:t>
      </w:r>
    </w:p>
    <w:p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t xml:space="preserve">Gestionar incidencias y tareas técnicas. </w:t>
      </w:r>
    </w:p>
    <w:p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t xml:space="preserve">Visualizar estados como: </w:t>
      </w:r>
    </w:p>
    <w:p>
      <w:pPr>
        <w:pStyle w:val="3"/>
        <w:keepNext w:val="0"/>
        <w:keepLines w:val="0"/>
        <w:widowControl/>
        <w:numPr>
          <w:ilvl w:val="1"/>
          <w:numId w:val="2"/>
        </w:numPr>
        <w:suppressLineNumbers w:val="0"/>
        <w:ind w:left="845" w:leftChars="0" w:hanging="425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t xml:space="preserve">Pendiente </w:t>
      </w:r>
    </w:p>
    <w:p>
      <w:pPr>
        <w:pStyle w:val="3"/>
        <w:keepNext w:val="0"/>
        <w:keepLines w:val="0"/>
        <w:widowControl/>
        <w:numPr>
          <w:ilvl w:val="1"/>
          <w:numId w:val="2"/>
        </w:numPr>
        <w:suppressLineNumbers w:val="0"/>
        <w:ind w:left="845" w:leftChars="0" w:hanging="425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t xml:space="preserve">En Proceso </w:t>
      </w:r>
    </w:p>
    <w:p>
      <w:pPr>
        <w:pStyle w:val="3"/>
        <w:keepNext w:val="0"/>
        <w:keepLines w:val="0"/>
        <w:widowControl/>
        <w:numPr>
          <w:ilvl w:val="1"/>
          <w:numId w:val="2"/>
        </w:numPr>
        <w:suppressLineNumbers w:val="0"/>
        <w:ind w:left="845" w:leftChars="0" w:hanging="425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t xml:space="preserve">En Revisión </w:t>
      </w:r>
    </w:p>
    <w:p>
      <w:pPr>
        <w:pStyle w:val="3"/>
        <w:keepNext w:val="0"/>
        <w:keepLines w:val="0"/>
        <w:widowControl/>
        <w:numPr>
          <w:ilvl w:val="1"/>
          <w:numId w:val="2"/>
        </w:numPr>
        <w:suppressLineNumbers w:val="0"/>
        <w:ind w:left="845" w:leftChars="0" w:hanging="425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t xml:space="preserve">Finalizado </w:t>
      </w:r>
    </w:p>
    <w:p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t>Además, GitHub Projects facilita la integración directa con los repositorios del sistema DermaTech, permitiendo una mejor trazabilidad entre historias de usuario, commits y avances del equipo de desarrollo.</w:t>
      </w:r>
    </w:p>
    <w:p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Distribución Sugerida por Sprint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0"/>
        <w:gridCol w:w="2214"/>
        <w:gridCol w:w="526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kern w:val="0"/>
                <w:sz w:val="24"/>
                <w:szCs w:val="24"/>
                <w:lang w:val="en-US" w:eastAsia="zh-CN" w:bidi="ar-SA"/>
              </w:rPr>
              <w:t>Sprint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kern w:val="0"/>
                <w:sz w:val="24"/>
                <w:szCs w:val="24"/>
                <w:lang w:val="en-US" w:eastAsia="zh-CN" w:bidi="ar-SA"/>
              </w:rPr>
              <w:t>Historias Incluidas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kern w:val="0"/>
                <w:sz w:val="24"/>
                <w:szCs w:val="24"/>
                <w:lang w:val="en-US" w:eastAsia="zh-CN" w:bidi="ar-SA"/>
              </w:rPr>
              <w:t>Objetivo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Sprint 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US-01, US-07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Implementar seguridad y administración básica del sistema.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Sprint 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US-02, US-05, US-06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Gestión completa de citas y notificaciones.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Sprint 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US-03, US-04, US-08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Gestión clínica y recetas digitales.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Sprint 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US-09, US-10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Catálogo público e integración de pagos.</w:t>
            </w: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Space Grotesk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pace Grotesk Light">
    <w:panose1 w:val="00000400000000000000"/>
    <w:charset w:val="00"/>
    <w:family w:val="auto"/>
    <w:pitch w:val="default"/>
    <w:sig w:usb0="00000007" w:usb1="00000000" w:usb2="00000000" w:usb3="00000000" w:csb0="20000093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E6A098"/>
    <w:multiLevelType w:val="singleLevel"/>
    <w:tmpl w:val="9DE6A098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CAD27928"/>
    <w:multiLevelType w:val="multilevel"/>
    <w:tmpl w:val="CAD27928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BAD079C"/>
    <w:rsid w:val="CBAD079C"/>
    <w:rsid w:val="F9FD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2026-05-26T22:48:00Z</dcterms:created>
  <dc:creator>jordi</dc:creator>
  <cp:lastModifiedBy>jordi</cp:lastModifiedBy>
  <dcterms:modified xsi:type="dcterms:W3CDTF">2026-05-26T22:58:22Z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