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ectPr>
          <w:pgSz w:h="16838" w:w="11906" w:orient="portrait"/>
          <w:pgMar w:bottom="2043" w:top="2722" w:left="1418" w:right="1418" w:header="0" w:footer="0"/>
          <w:pgNumType w:start="1"/>
        </w:sect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819468</wp:posOffset>
                </wp:positionH>
                <wp:positionV relativeFrom="page">
                  <wp:posOffset>1914207</wp:posOffset>
                </wp:positionV>
                <wp:extent cx="5770880" cy="1749425"/>
                <wp:effectExtent b="0" l="0" r="0" t="0"/>
                <wp:wrapNone/>
                <wp:docPr id="9" name="" title="Título y subtítulo"/>
                <a:graphic>
                  <a:graphicData uri="http://schemas.microsoft.com/office/word/2010/wordprocessingShape">
                    <wps:wsp>
                      <wps:cNvSpPr/>
                      <wps:cNvPr id="2" name="Shape 2"/>
                      <wps:spPr>
                        <a:xfrm>
                          <a:off x="2465640" y="2910420"/>
                          <a:ext cx="5760720" cy="17391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000000"/>
                                <w:sz w:val="56"/>
                                <w:vertAlign w:val="baseline"/>
                              </w:rPr>
                              <w:t xml:space="preserve">Pipeline de Dataflow. CSVs en Cloud Storage a tablas de BigQuery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000000"/>
                                <w:sz w:val="56"/>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819468</wp:posOffset>
                </wp:positionH>
                <wp:positionV relativeFrom="page">
                  <wp:posOffset>1914207</wp:posOffset>
                </wp:positionV>
                <wp:extent cx="5770880" cy="1749425"/>
                <wp:effectExtent b="0" l="0" r="0" t="0"/>
                <wp:wrapNone/>
                <wp:docPr descr="Título y subtítulo" id="9" name="image1.png"/>
                <a:graphic>
                  <a:graphicData uri="http://schemas.openxmlformats.org/drawingml/2006/picture">
                    <pic:pic>
                      <pic:nvPicPr>
                        <pic:cNvPr descr="Título y subtítulo" id="0" name="image1.png"/>
                        <pic:cNvPicPr preferRelativeResize="0"/>
                      </pic:nvPicPr>
                      <pic:blipFill>
                        <a:blip r:embed="rId7"/>
                        <a:srcRect/>
                        <a:stretch>
                          <a:fillRect/>
                        </a:stretch>
                      </pic:blipFill>
                      <pic:spPr>
                        <a:xfrm>
                          <a:off x="0" y="0"/>
                          <a:ext cx="5770880" cy="17494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1"/>
        <w:keepLines w:val="1"/>
        <w:widowControl w:val="1"/>
        <w:pBdr>
          <w:top w:space="0" w:sz="0" w:val="nil"/>
          <w:left w:space="0" w:sz="0" w:val="nil"/>
          <w:bottom w:space="0" w:sz="0" w:val="nil"/>
          <w:right w:space="0" w:sz="0" w:val="nil"/>
          <w:between w:space="0" w:sz="0" w:val="nil"/>
        </w:pBdr>
        <w:shd w:fill="auto" w:val="clear"/>
        <w:spacing w:after="480" w:before="720" w:line="240" w:lineRule="auto"/>
        <w:ind w:left="431" w:right="0" w:hanging="431"/>
        <w:jc w:val="left"/>
        <w:rPr>
          <w:rFonts w:ascii="Roboto" w:cs="Roboto" w:eastAsia="Roboto" w:hAnsi="Roboto"/>
          <w:b w:val="1"/>
          <w:i w:val="0"/>
          <w:smallCaps w:val="0"/>
          <w:strike w:val="0"/>
          <w:color w:val="00a3da"/>
          <w:sz w:val="36"/>
          <w:szCs w:val="36"/>
          <w:u w:val="none"/>
          <w:shd w:fill="auto" w:val="clear"/>
          <w:vertAlign w:val="baseline"/>
        </w:rPr>
      </w:pPr>
      <w:r w:rsidDel="00000000" w:rsidR="00000000" w:rsidRPr="00000000">
        <w:rPr>
          <w:rFonts w:ascii="Roboto" w:cs="Roboto" w:eastAsia="Roboto" w:hAnsi="Roboto"/>
          <w:b w:val="1"/>
          <w:i w:val="0"/>
          <w:smallCaps w:val="0"/>
          <w:strike w:val="0"/>
          <w:color w:val="00a3da"/>
          <w:sz w:val="36"/>
          <w:szCs w:val="36"/>
          <w:u w:val="none"/>
          <w:shd w:fill="auto" w:val="clear"/>
          <w:vertAlign w:val="baseline"/>
          <w:rtl w:val="0"/>
        </w:rPr>
        <w:t xml:space="preserve">Í</w:t>
      </w:r>
      <w:r w:rsidDel="00000000" w:rsidR="00000000" w:rsidRPr="00000000">
        <w:rPr>
          <w:rFonts w:ascii="Roboto" w:cs="Roboto" w:eastAsia="Roboto" w:hAnsi="Roboto"/>
          <w:b w:val="1"/>
          <w:i w:val="0"/>
          <w:smallCaps w:val="0"/>
          <w:strike w:val="0"/>
          <w:color w:val="00a3da"/>
          <w:sz w:val="36"/>
          <w:szCs w:val="36"/>
          <w:u w:val="none"/>
          <w:shd w:fill="auto" w:val="clear"/>
          <w:vertAlign w:val="baseline"/>
          <w:rtl w:val="0"/>
        </w:rPr>
        <w:t xml:space="preserve">ndice de contenidos</w:t>
      </w:r>
    </w:p>
    <w:sdt>
      <w:sdtPr>
        <w:docPartObj>
          <w:docPartGallery w:val="Table of Contents"/>
          <w:docPartUnique w:val="1"/>
        </w:docPartObj>
      </w:sdtPr>
      <w:sdtContent>
        <w:p w:rsidR="00000000" w:rsidDel="00000000" w:rsidP="00000000" w:rsidRDefault="00000000" w:rsidRPr="00000000" w14:paraId="00000003">
          <w:pPr>
            <w:tabs>
              <w:tab w:val="right" w:pos="9069.511811023624"/>
            </w:tabs>
            <w:spacing w:before="80" w:line="240" w:lineRule="auto"/>
            <w:ind w:left="0" w:firstLine="0"/>
            <w:rPr>
              <w:rFonts w:ascii="Roboto" w:cs="Roboto" w:eastAsia="Roboto" w:hAnsi="Roboto"/>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Introducción</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pos="9069.511811023624"/>
            </w:tabs>
            <w:spacing w:before="60" w:line="240" w:lineRule="auto"/>
            <w:ind w:left="360" w:firstLine="0"/>
            <w:rPr>
              <w:rFonts w:ascii="Roboto" w:cs="Roboto" w:eastAsia="Roboto" w:hAnsi="Roboto"/>
              <w:b w:val="0"/>
              <w:i w:val="0"/>
              <w:smallCaps w:val="0"/>
              <w:strike w:val="0"/>
              <w:color w:val="000000"/>
              <w:sz w:val="18"/>
              <w:szCs w:val="18"/>
              <w:u w:val="none"/>
              <w:shd w:fill="auto" w:val="clear"/>
              <w:vertAlign w:val="baseline"/>
            </w:rPr>
          </w:pPr>
          <w:hyperlink w:anchor="_heading=h.30j0zll">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Preparación</w:t>
            </w:r>
          </w:hyperlink>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pos="9069.511811023624"/>
            </w:tabs>
            <w:spacing w:before="200" w:line="240" w:lineRule="auto"/>
            <w:ind w:left="0" w:firstLine="0"/>
            <w:rPr>
              <w:rFonts w:ascii="Roboto" w:cs="Roboto" w:eastAsia="Roboto" w:hAnsi="Roboto"/>
              <w:b w:val="0"/>
              <w:i w:val="0"/>
              <w:smallCaps w:val="0"/>
              <w:strike w:val="0"/>
              <w:color w:val="000000"/>
              <w:sz w:val="24"/>
              <w:szCs w:val="24"/>
              <w:u w:val="none"/>
              <w:shd w:fill="auto" w:val="clear"/>
              <w:vertAlign w:val="baseline"/>
            </w:rPr>
          </w:pPr>
          <w:hyperlink w:anchor="_heading=h.1fob9te">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1. Creación de la plantilla de Dataflow</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pos="9069.511811023624"/>
            </w:tabs>
            <w:spacing w:before="200" w:line="240" w:lineRule="auto"/>
            <w:ind w:left="0" w:firstLine="0"/>
            <w:rPr>
              <w:rFonts w:ascii="Roboto" w:cs="Roboto" w:eastAsia="Roboto" w:hAnsi="Roboto"/>
              <w:b w:val="0"/>
              <w:i w:val="0"/>
              <w:smallCaps w:val="0"/>
              <w:strike w:val="0"/>
              <w:color w:val="000000"/>
              <w:sz w:val="24"/>
              <w:szCs w:val="24"/>
              <w:u w:val="none"/>
              <w:shd w:fill="auto" w:val="clear"/>
              <w:vertAlign w:val="baseline"/>
            </w:rPr>
          </w:pPr>
          <w:hyperlink w:anchor="_heading=h.3znysh7">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2. Creación de la Cloud Function para activar la plantilla de Dataflow</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9069.511811023624"/>
            </w:tabs>
            <w:spacing w:before="200" w:line="240" w:lineRule="auto"/>
            <w:ind w:left="0" w:firstLine="0"/>
            <w:rPr>
              <w:rFonts w:ascii="Roboto" w:cs="Roboto" w:eastAsia="Roboto" w:hAnsi="Roboto"/>
              <w:b w:val="0"/>
              <w:i w:val="0"/>
              <w:smallCaps w:val="0"/>
              <w:strike w:val="0"/>
              <w:color w:val="000000"/>
              <w:sz w:val="24"/>
              <w:szCs w:val="24"/>
              <w:u w:val="none"/>
              <w:shd w:fill="auto" w:val="clear"/>
              <w:vertAlign w:val="baseline"/>
            </w:rPr>
          </w:pPr>
          <w:hyperlink w:anchor="_heading=h.2et92p0">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3. Depuración y visualización de registros</w:t>
            </w:r>
          </w:hyperlink>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069.511811023624"/>
            </w:tabs>
            <w:spacing w:before="60" w:line="240" w:lineRule="auto"/>
            <w:ind w:left="360" w:firstLine="0"/>
            <w:rPr>
              <w:rFonts w:ascii="Roboto" w:cs="Roboto" w:eastAsia="Roboto" w:hAnsi="Roboto"/>
              <w:b w:val="0"/>
              <w:i w:val="0"/>
              <w:smallCaps w:val="0"/>
              <w:strike w:val="0"/>
              <w:color w:val="000000"/>
              <w:sz w:val="18"/>
              <w:szCs w:val="18"/>
              <w:u w:val="none"/>
              <w:shd w:fill="auto" w:val="clear"/>
              <w:vertAlign w:val="baseline"/>
            </w:rPr>
          </w:pPr>
          <w:hyperlink w:anchor="_heading=h.tyjcwt">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3.1 Depuración en Dataflow</w:t>
            </w:r>
          </w:hyperlink>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069.511811023624"/>
            </w:tabs>
            <w:spacing w:before="60" w:line="240" w:lineRule="auto"/>
            <w:ind w:left="360" w:firstLine="0"/>
            <w:rPr>
              <w:rFonts w:ascii="Roboto" w:cs="Roboto" w:eastAsia="Roboto" w:hAnsi="Roboto"/>
              <w:b w:val="0"/>
              <w:i w:val="0"/>
              <w:smallCaps w:val="0"/>
              <w:strike w:val="0"/>
              <w:color w:val="000000"/>
              <w:sz w:val="18"/>
              <w:szCs w:val="18"/>
              <w:u w:val="none"/>
              <w:shd w:fill="auto" w:val="clear"/>
              <w:vertAlign w:val="baseline"/>
            </w:rPr>
          </w:pPr>
          <w:hyperlink w:anchor="_heading=h.1e1k31jc9b8j">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3.2  Depuración en Cloud Functions</w:t>
            </w:r>
          </w:hyperlink>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_heading=h.1e1k31jc9b8j \h </w:instrText>
            <w:fldChar w:fldCharType="separate"/>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069.511811023624"/>
            </w:tabs>
            <w:spacing w:before="200" w:line="240" w:lineRule="auto"/>
            <w:ind w:left="0" w:firstLine="0"/>
            <w:rPr>
              <w:rFonts w:ascii="Roboto" w:cs="Roboto" w:eastAsia="Roboto" w:hAnsi="Roboto"/>
              <w:b w:val="1"/>
              <w:i w:val="0"/>
              <w:smallCaps w:val="0"/>
              <w:strike w:val="0"/>
              <w:color w:val="000000"/>
              <w:sz w:val="18"/>
              <w:szCs w:val="18"/>
              <w:u w:val="none"/>
              <w:shd w:fill="auto" w:val="clear"/>
              <w:vertAlign w:val="baseline"/>
            </w:rPr>
          </w:pPr>
          <w:hyperlink w:anchor="_heading=h.6by7m4heo5tm">
            <w:r w:rsidDel="00000000" w:rsidR="00000000" w:rsidRPr="00000000">
              <w:rPr>
                <w:i w:val="0"/>
                <w:smallCaps w:val="0"/>
                <w:strike w:val="0"/>
                <w:color w:val="000000"/>
                <w:sz w:val="24"/>
                <w:szCs w:val="24"/>
                <w:u w:val="none"/>
                <w:shd w:fill="auto" w:val="clear"/>
                <w:vertAlign w:val="baseline"/>
                <w:rtl w:val="0"/>
              </w:rPr>
              <w:t xml:space="preserve">4. Automatización del ETL</w:t>
            </w:r>
          </w:hyperlink>
          <w:r w:rsidDel="00000000" w:rsidR="00000000" w:rsidRPr="00000000">
            <w:rPr>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_heading=h.6by7m4heo5tm \h </w:instrText>
            <w:fldChar w:fldCharType="separate"/>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069.511811023624"/>
            </w:tabs>
            <w:spacing w:before="60" w:line="240" w:lineRule="auto"/>
            <w:ind w:left="360" w:firstLine="0"/>
            <w:rPr>
              <w:rFonts w:ascii="Roboto" w:cs="Roboto" w:eastAsia="Roboto" w:hAnsi="Roboto"/>
              <w:b w:val="0"/>
              <w:i w:val="0"/>
              <w:smallCaps w:val="0"/>
              <w:strike w:val="0"/>
              <w:color w:val="000000"/>
              <w:sz w:val="18"/>
              <w:szCs w:val="18"/>
              <w:u w:val="none"/>
              <w:shd w:fill="auto" w:val="clear"/>
              <w:vertAlign w:val="baseline"/>
            </w:rPr>
          </w:pPr>
          <w:hyperlink w:anchor="_heading=h.w4e9f43fewzx">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4.1 Declaración de las dependencias entre vistas</w:t>
            </w:r>
          </w:hyperlink>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_heading=h.w4e9f43fewzx \h </w:instrText>
            <w:fldChar w:fldCharType="separate"/>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069.511811023624"/>
            </w:tabs>
            <w:spacing w:before="60" w:line="240" w:lineRule="auto"/>
            <w:ind w:left="360" w:firstLine="0"/>
            <w:rPr>
              <w:rFonts w:ascii="Roboto" w:cs="Roboto" w:eastAsia="Roboto" w:hAnsi="Roboto"/>
              <w:b w:val="0"/>
              <w:i w:val="0"/>
              <w:smallCaps w:val="0"/>
              <w:strike w:val="0"/>
              <w:color w:val="000000"/>
              <w:sz w:val="18"/>
              <w:szCs w:val="18"/>
              <w:u w:val="none"/>
              <w:shd w:fill="auto" w:val="clear"/>
              <w:vertAlign w:val="baseline"/>
            </w:rPr>
          </w:pPr>
          <w:hyperlink w:anchor="_heading=h.u2fldsm29ed2">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4.2 Construcción del dataset de configuración del ETL</w:t>
            </w:r>
          </w:hyperlink>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_heading=h.u2fldsm29ed2 \h </w:instrText>
            <w:fldChar w:fldCharType="separate"/>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069.511811023624"/>
            </w:tabs>
            <w:spacing w:before="60" w:line="240" w:lineRule="auto"/>
            <w:ind w:left="360" w:firstLine="0"/>
            <w:rPr>
              <w:rFonts w:ascii="Roboto" w:cs="Roboto" w:eastAsia="Roboto" w:hAnsi="Roboto"/>
              <w:b w:val="0"/>
              <w:i w:val="0"/>
              <w:smallCaps w:val="0"/>
              <w:strike w:val="0"/>
              <w:color w:val="000000"/>
              <w:sz w:val="18"/>
              <w:szCs w:val="18"/>
              <w:u w:val="none"/>
              <w:shd w:fill="auto" w:val="clear"/>
              <w:vertAlign w:val="baseline"/>
            </w:rPr>
          </w:pPr>
          <w:hyperlink w:anchor="_heading=h.xzjh1myu1mul">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4.3 Canalización de los registros a un tema de Pub/Sub</w:t>
            </w:r>
          </w:hyperlink>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_heading=h.xzjh1myu1mul \h </w:instrText>
            <w:fldChar w:fldCharType="separate"/>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069.511811023624"/>
            </w:tabs>
            <w:spacing w:after="80" w:before="60" w:line="240" w:lineRule="auto"/>
            <w:ind w:left="360" w:firstLine="0"/>
            <w:rPr>
              <w:rFonts w:ascii="Roboto" w:cs="Roboto" w:eastAsia="Roboto" w:hAnsi="Roboto"/>
              <w:b w:val="0"/>
              <w:i w:val="0"/>
              <w:smallCaps w:val="0"/>
              <w:strike w:val="0"/>
              <w:color w:val="000000"/>
              <w:sz w:val="18"/>
              <w:szCs w:val="18"/>
              <w:u w:val="none"/>
              <w:shd w:fill="auto" w:val="clear"/>
              <w:vertAlign w:val="baseline"/>
            </w:rPr>
          </w:pPr>
          <w:hyperlink w:anchor="_heading=h.cls0uy24elc3">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4.4 Creación de la Cloud Function para la ejecución del ETL</w:t>
            </w:r>
          </w:hyperlink>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_heading=h.cls0uy24elc3 \h </w:instrText>
            <w:fldChar w:fldCharType="separate"/>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widowControl w:val="1"/>
        <w:spacing w:after="0" w:before="240" w:lineRule="auto"/>
        <w:jc w:val="left"/>
        <w:rPr>
          <w:rFonts w:ascii="Roboto" w:cs="Roboto" w:eastAsia="Roboto" w:hAnsi="Roboto"/>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ind w:left="0"/>
        <w:rPr/>
      </w:pPr>
      <w:bookmarkStart w:colFirst="0" w:colLast="0" w:name="_heading=h.gjdgxs"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En este documento se describen los pasos necesarios para automatizar la importación de ficheros CSVs que se suben a un</w:t>
      </w: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 bucket</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de Cloud Storage a tablas de BigQuery. Incluye una Cloud Function encargada de localizar el archivo que se ha actualizado, leer su esquema e iniciar la plantilla de Dataflow, que almacena los datos en el dataset de BigQuery que indiquemos.</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ind w:left="0" w:firstLine="0"/>
        <w:rPr>
          <w:rFonts w:ascii="Roboto" w:cs="Roboto" w:eastAsia="Roboto" w:hAnsi="Roboto"/>
          <w:i w:val="0"/>
          <w:sz w:val="18"/>
          <w:szCs w:val="18"/>
        </w:rPr>
      </w:pPr>
      <w:bookmarkStart w:colFirst="0" w:colLast="0" w:name="_heading=h.30j0zll" w:id="1"/>
      <w:bookmarkEnd w:id="1"/>
      <w:r w:rsidDel="00000000" w:rsidR="00000000" w:rsidRPr="00000000">
        <w:rPr>
          <w:rtl w:val="0"/>
        </w:rPr>
        <w:t xml:space="preserve">Preparación</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Para completar este flujo de datos, se debe disponer de un ‘bucket’ de Google Cloud Storage con la siguiente estructura de carpetas:</w:t>
      </w:r>
    </w:p>
    <w:p w:rsidR="00000000" w:rsidDel="00000000" w:rsidP="00000000" w:rsidRDefault="00000000" w:rsidRPr="00000000" w14:paraId="0000001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Roboto" w:cs="Roboto" w:eastAsia="Roboto" w:hAnsi="Roboto"/>
          <w:b w:val="1"/>
          <w:i w:val="0"/>
          <w:smallCaps w:val="0"/>
          <w:strike w:val="0"/>
          <w:color w:val="000000"/>
          <w:sz w:val="18"/>
          <w:szCs w:val="18"/>
          <w:u w:val="none"/>
          <w:shd w:fill="auto" w:val="clear"/>
          <w:vertAlign w:val="baseline"/>
        </w:rPr>
      </w:pP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/csv</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o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data</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directorio donde se almacenarán los archivos  CSV que se desean importar a BigQuery.</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Roboto" w:cs="Roboto" w:eastAsia="Roboto" w:hAnsi="Roboto"/>
          <w:b w:val="1"/>
          <w:i w:val="0"/>
          <w:smallCaps w:val="0"/>
          <w:strike w:val="0"/>
          <w:color w:val="000000"/>
          <w:sz w:val="18"/>
          <w:szCs w:val="18"/>
          <w:u w:val="none"/>
          <w:shd w:fill="auto" w:val="clear"/>
          <w:vertAlign w:val="baseline"/>
        </w:rPr>
      </w:pP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/schemas</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directorio que aloja los archivos JSON que describe los campos de cada CSV. Estos JSON se generarán automáticamente cuando se despliegue la Cloud Function y se suban los archivos CSV.</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Roboto" w:cs="Roboto" w:eastAsia="Roboto" w:hAnsi="Roboto"/>
          <w:b w:val="1"/>
          <w:i w:val="0"/>
          <w:smallCaps w:val="0"/>
          <w:strike w:val="0"/>
          <w:color w:val="000000"/>
          <w:sz w:val="18"/>
          <w:szCs w:val="18"/>
          <w:u w:val="none"/>
          <w:shd w:fill="auto" w:val="clear"/>
          <w:vertAlign w:val="baseline"/>
        </w:rPr>
      </w:pP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/templates</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contendrá la plantilla de Dataflow que se genera en los apartados siguientes.</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También, se debe haber subido a la carpeta ‘</w:t>
      </w: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templates</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del storage el archivo ‘Provincia.csv’ que se adjunta a esta memoria. Esto se debe a que, a la hora de crear la plantilla de Dataflow, esta debe poder acceder a un archivo por defecto, se selecciona ‘Provincia.csv’ por su sencillez.</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ind w:left="0"/>
        <w:rPr/>
      </w:pPr>
      <w:bookmarkStart w:colFirst="0" w:colLast="0" w:name="_heading=h.1fob9te" w:id="2"/>
      <w:bookmarkEnd w:id="2"/>
      <w:r w:rsidDel="00000000" w:rsidR="00000000" w:rsidRPr="00000000">
        <w:rPr>
          <w:rtl w:val="0"/>
        </w:rPr>
        <w:t xml:space="preserve">1. </w:t>
      </w:r>
      <w:r w:rsidDel="00000000" w:rsidR="00000000" w:rsidRPr="00000000">
        <w:rPr>
          <w:rtl w:val="0"/>
        </w:rPr>
        <w:t xml:space="preserve">Creación de la plantilla de Dataflow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Junto a esta memoria se adjunta el archivo ‘</w:t>
      </w: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data_ingest.py’ </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con el código para crear la plantilla de Dataflow, que se almacenará en el Storage y se llamará desde la Cloud Function para llevar los datos a tablas de BigQuery, pero se debe modificar mínimamente para adaptarlo al proyecto que se esté desarrollando.</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Abriendo el archivo con un editor hay que especificar en las líneas 14 y 15 el nombre del </w:t>
      </w: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bucket </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de Cloud Storage que contiene los archivos CSV y el carácter utilizado para delimitar cada campo en los ficheros.</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1181735</wp:posOffset>
            </wp:positionH>
            <wp:positionV relativeFrom="paragraph">
              <wp:posOffset>-56513</wp:posOffset>
            </wp:positionV>
            <wp:extent cx="2897505" cy="499110"/>
            <wp:effectExtent b="0" l="0" r="0" t="0"/>
            <wp:wrapTopAndBottom distB="0" distT="0"/>
            <wp:docPr id="1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897505" cy="499110"/>
                    </a:xfrm>
                    <a:prstGeom prst="rect"/>
                    <a:ln/>
                  </pic:spPr>
                </pic:pic>
              </a:graphicData>
            </a:graphic>
          </wp:anchor>
        </w:drawing>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Con este archivo listo, se puede subir al editor de Cloud Shell y crear la plantilla. Para esto es necesario preparar el entorno e instalar las dependencias  necesarias: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1"/>
          <w:i w:val="0"/>
          <w:smallCaps w:val="0"/>
          <w:strike w:val="0"/>
          <w:color w:val="000000"/>
          <w:sz w:val="18"/>
          <w:szCs w:val="18"/>
          <w:u w:val="none"/>
          <w:shd w:fill="auto" w:val="clear"/>
          <w:vertAlign w:val="baseline"/>
        </w:rPr>
      </w:pP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1. Instalar y ejecutar virtualenv</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En la consola de Cloud Shell ejecutar:</w:t>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pip install virtualenv</w:t>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virtualenv -p python3 venv</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 venv/bin/activate (incluir el punto del principio)</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1"/>
          <w:i w:val="0"/>
          <w:smallCaps w:val="0"/>
          <w:strike w:val="0"/>
          <w:color w:val="000000"/>
          <w:sz w:val="18"/>
          <w:szCs w:val="18"/>
          <w:u w:val="none"/>
          <w:shd w:fill="auto" w:val="clear"/>
          <w:vertAlign w:val="baseline"/>
        </w:rPr>
      </w:pP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2. Instalar las dependencias del código</w:t>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pip install apache-beam[gcp]</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pip install google-cloud-storage</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Cuando terminen estos procesos, el entorno está preparado para ejecutar el archivo ‘</w:t>
      </w: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data_ingest.py’, </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para hacerlo, desde la consola, se tiene que ejecutar con los siguientes parámetros:</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w:t>
      </w: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python3 [ruta_hasta_el_archivo/]data_ingest.py  </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w:t>
      </w: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 --project=[ID_del_proyecto]</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Roboto" w:cs="Roboto" w:eastAsia="Roboto" w:hAnsi="Roboto"/>
          <w:b w:val="0"/>
          <w:i w:val="1"/>
          <w:smallCaps w:val="0"/>
          <w:strike w:val="0"/>
          <w:color w:val="000000"/>
          <w:sz w:val="18"/>
          <w:szCs w:val="18"/>
          <w:u w:val="none"/>
          <w:shd w:fill="auto" w:val="clear"/>
          <w:vertAlign w:val="baseline"/>
        </w:rPr>
      </w:pP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       --region=europe-west1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Roboto" w:cs="Roboto" w:eastAsia="Roboto" w:hAnsi="Roboto"/>
          <w:b w:val="0"/>
          <w:i w:val="1"/>
          <w:smallCaps w:val="0"/>
          <w:strike w:val="0"/>
          <w:color w:val="000000"/>
          <w:sz w:val="18"/>
          <w:szCs w:val="18"/>
          <w:u w:val="none"/>
          <w:shd w:fill="auto" w:val="clear"/>
          <w:vertAlign w:val="baseline"/>
        </w:rPr>
      </w:pP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       --temp_location=gs://[nombre_del_bucket]/tmp </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Roboto" w:cs="Roboto" w:eastAsia="Roboto" w:hAnsi="Roboto"/>
          <w:b w:val="0"/>
          <w:i w:val="1"/>
          <w:smallCaps w:val="0"/>
          <w:strike w:val="0"/>
          <w:color w:val="000000"/>
          <w:sz w:val="18"/>
          <w:szCs w:val="18"/>
          <w:u w:val="none"/>
          <w:shd w:fill="auto" w:val="clear"/>
          <w:vertAlign w:val="baseline"/>
        </w:rPr>
      </w:pP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       --staging_location=gs://[nombre_del_bucket]/tmp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Roboto" w:cs="Roboto" w:eastAsia="Roboto" w:hAnsi="Roboto"/>
          <w:b w:val="0"/>
          <w:i w:val="1"/>
          <w:smallCaps w:val="0"/>
          <w:strike w:val="0"/>
          <w:color w:val="000000"/>
          <w:sz w:val="18"/>
          <w:szCs w:val="18"/>
          <w:u w:val="none"/>
          <w:shd w:fill="auto" w:val="clear"/>
          <w:vertAlign w:val="baseline"/>
        </w:rPr>
      </w:pP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        --runner=DataflowRunner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Roboto" w:cs="Roboto" w:eastAsia="Roboto" w:hAnsi="Roboto"/>
          <w:b w:val="0"/>
          <w:i w:val="1"/>
          <w:smallCaps w:val="0"/>
          <w:strike w:val="0"/>
          <w:color w:val="000000"/>
          <w:sz w:val="18"/>
          <w:szCs w:val="18"/>
          <w:u w:val="none"/>
          <w:shd w:fill="auto" w:val="clear"/>
          <w:vertAlign w:val="baseline"/>
        </w:rPr>
      </w:pP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        --experiments=use_beam_bq_sink </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Roboto" w:cs="Roboto" w:eastAsia="Roboto" w:hAnsi="Roboto"/>
          <w:b w:val="0"/>
          <w:i w:val="1"/>
          <w:smallCaps w:val="0"/>
          <w:strike w:val="0"/>
          <w:color w:val="000000"/>
          <w:sz w:val="18"/>
          <w:szCs w:val="18"/>
          <w:u w:val="none"/>
          <w:shd w:fill="auto" w:val="clear"/>
          <w:vertAlign w:val="baseline"/>
        </w:rPr>
      </w:pP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        --template_location=gs://[nombre_del_bucket]/templates/extract-csv-template</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Esto creará la plantilla con nombre </w:t>
      </w: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‘extract-csv-template’</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en la carpeta ‘</w:t>
      </w: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templates’</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del bucket que se haya indicado, ahora, se pueden hacer llamadas HTTP a esta plantilla para ejecutarla, cosa que se hará desde la Cloud Funtion del apartado siguiente.</w:t>
      </w:r>
    </w:p>
    <w:p w:rsidR="00000000" w:rsidDel="00000000" w:rsidP="00000000" w:rsidRDefault="00000000" w:rsidRPr="00000000" w14:paraId="00000046">
      <w:pPr>
        <w:pStyle w:val="Heading1"/>
        <w:ind w:left="432" w:firstLine="0"/>
        <w:rPr/>
      </w:pPr>
      <w:bookmarkStart w:colFirst="0" w:colLast="0" w:name="_heading=h.3znysh7" w:id="3"/>
      <w:bookmarkEnd w:id="3"/>
      <w:r w:rsidDel="00000000" w:rsidR="00000000" w:rsidRPr="00000000">
        <w:rPr>
          <w:rtl w:val="0"/>
        </w:rPr>
        <w:t xml:space="preserve">2</w:t>
      </w:r>
      <w:r w:rsidDel="00000000" w:rsidR="00000000" w:rsidRPr="00000000">
        <w:rPr>
          <w:rtl w:val="0"/>
        </w:rPr>
        <w:t xml:space="preserve">. Creación de la Cloud Function para activar la plantilla de Dataflow</w:t>
      </w:r>
    </w:p>
    <w:p w:rsidR="00000000" w:rsidDel="00000000" w:rsidP="00000000" w:rsidRDefault="00000000" w:rsidRPr="00000000" w14:paraId="00000047">
      <w:pPr>
        <w:ind w:firstLine="0"/>
        <w:rPr/>
      </w:pPr>
      <w:r w:rsidDel="00000000" w:rsidR="00000000" w:rsidRPr="00000000">
        <w:rPr>
          <w:rtl w:val="0"/>
        </w:rPr>
        <w:t xml:space="preserve">La función que se va a crear es la encargada de ejecutar la pipeline de Dataflow que se ha creado en el apartado anterior para cada archivo CSV que se sube al bucket que indiquemos.</w:t>
      </w:r>
    </w:p>
    <w:p w:rsidR="00000000" w:rsidDel="00000000" w:rsidP="00000000" w:rsidRDefault="00000000" w:rsidRPr="00000000" w14:paraId="00000048">
      <w:pPr>
        <w:ind w:firstLine="0"/>
        <w:rPr/>
      </w:pPr>
      <w:r w:rsidDel="00000000" w:rsidR="00000000" w:rsidRPr="00000000">
        <w:rPr>
          <w:rtl w:val="0"/>
        </w:rPr>
        <w:t xml:space="preserve">Para empezar, debemos crear la función en Google Cloud Functions, dándole un nombre único y asignándole la región ‘europe-west1’. Dentro del apartado ‘Activador’ se debe especificar:</w:t>
      </w:r>
    </w:p>
    <w:p w:rsidR="00000000" w:rsidDel="00000000" w:rsidP="00000000" w:rsidRDefault="00000000" w:rsidRPr="00000000" w14:paraId="00000049">
      <w:pPr>
        <w:numPr>
          <w:ilvl w:val="0"/>
          <w:numId w:val="3"/>
        </w:numPr>
        <w:ind w:left="720" w:hanging="360"/>
        <w:rPr/>
      </w:pPr>
      <w:r w:rsidDel="00000000" w:rsidR="00000000" w:rsidRPr="00000000">
        <w:rPr>
          <w:rtl w:val="0"/>
        </w:rPr>
        <w:t xml:space="preserve">Tipo de activador: Cloud Storage</w:t>
      </w:r>
    </w:p>
    <w:p w:rsidR="00000000" w:rsidDel="00000000" w:rsidP="00000000" w:rsidRDefault="00000000" w:rsidRPr="00000000" w14:paraId="0000004A">
      <w:pPr>
        <w:numPr>
          <w:ilvl w:val="0"/>
          <w:numId w:val="3"/>
        </w:numPr>
        <w:ind w:left="720" w:hanging="360"/>
        <w:rPr/>
      </w:pPr>
      <w:r w:rsidDel="00000000" w:rsidR="00000000" w:rsidRPr="00000000">
        <w:rPr>
          <w:rtl w:val="0"/>
        </w:rPr>
        <w:t xml:space="preserve">Event type: Finalizar/Crear</w:t>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Segmento: seleccionar bucket donde se almacenan los CSV</w:t>
      </w:r>
    </w:p>
    <w:p w:rsidR="00000000" w:rsidDel="00000000" w:rsidP="00000000" w:rsidRDefault="00000000" w:rsidRPr="00000000" w14:paraId="0000004C">
      <w:pPr>
        <w:rPr/>
      </w:pPr>
      <w:r w:rsidDel="00000000" w:rsidR="00000000" w:rsidRPr="00000000">
        <w:rPr>
          <w:rtl w:val="0"/>
        </w:rPr>
        <w:t xml:space="preserve">Tras esto, se pasa al siguiente paso, que será modificar el código que se adjunta a esta memoria y subirlo.</w:t>
      </w:r>
    </w:p>
    <w:p w:rsidR="00000000" w:rsidDel="00000000" w:rsidP="00000000" w:rsidRDefault="00000000" w:rsidRPr="00000000" w14:paraId="0000004D">
      <w:pPr>
        <w:rPr>
          <w:b w:val="1"/>
        </w:rPr>
      </w:pPr>
      <w:r w:rsidDel="00000000" w:rsidR="00000000" w:rsidRPr="00000000">
        <w:rPr>
          <w:b w:val="1"/>
          <w:rtl w:val="0"/>
        </w:rPr>
        <w:t xml:space="preserve">Editar la función de python</w:t>
      </w:r>
    </w:p>
    <w:p w:rsidR="00000000" w:rsidDel="00000000" w:rsidP="00000000" w:rsidRDefault="00000000" w:rsidRPr="00000000" w14:paraId="0000004E">
      <w:pPr>
        <w:rPr>
          <w:b w:val="0"/>
        </w:rPr>
      </w:pPr>
      <w:r w:rsidDel="00000000" w:rsidR="00000000" w:rsidRPr="00000000">
        <w:rPr>
          <w:b w:val="0"/>
          <w:rtl w:val="0"/>
        </w:rPr>
        <w:t xml:space="preserve">Desde un editor de texto, se puede abrir el archivo </w:t>
      </w:r>
      <w:r w:rsidDel="00000000" w:rsidR="00000000" w:rsidRPr="00000000">
        <w:rPr>
          <w:b w:val="0"/>
          <w:i w:val="1"/>
          <w:rtl w:val="0"/>
        </w:rPr>
        <w:t xml:space="preserve">main.py </w:t>
      </w:r>
      <w:r w:rsidDel="00000000" w:rsidR="00000000" w:rsidRPr="00000000">
        <w:rPr>
          <w:b w:val="0"/>
          <w:i w:val="0"/>
          <w:rtl w:val="0"/>
        </w:rPr>
        <w:t xml:space="preserve">y configurar las constantes de las primeras líneas para adaptarlo al proyecto en desarrollo: </w:t>
      </w:r>
      <w:r w:rsidDel="00000000" w:rsidR="00000000" w:rsidRPr="00000000">
        <w:rPr>
          <w:rtl w:val="0"/>
        </w:rPr>
      </w:r>
    </w:p>
    <w:p w:rsidR="00000000" w:rsidDel="00000000" w:rsidP="00000000" w:rsidRDefault="00000000" w:rsidRPr="00000000" w14:paraId="0000004F">
      <w:pPr>
        <w:rPr>
          <w:b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285750</wp:posOffset>
            </wp:positionV>
            <wp:extent cx="4464050" cy="716915"/>
            <wp:effectExtent b="0" l="0" r="0" t="0"/>
            <wp:wrapTopAndBottom distB="0" distT="0"/>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64050" cy="716915"/>
                    </a:xfrm>
                    <a:prstGeom prst="rect"/>
                    <a:ln/>
                  </pic:spPr>
                </pic:pic>
              </a:graphicData>
            </a:graphic>
          </wp:anchor>
        </w:drawing>
      </w:r>
    </w:p>
    <w:p w:rsidR="00000000" w:rsidDel="00000000" w:rsidP="00000000" w:rsidRDefault="00000000" w:rsidRPr="00000000" w14:paraId="00000050">
      <w:pPr>
        <w:numPr>
          <w:ilvl w:val="0"/>
          <w:numId w:val="4"/>
        </w:numPr>
        <w:ind w:left="720" w:hanging="360"/>
        <w:rPr>
          <w:b w:val="0"/>
        </w:rPr>
      </w:pPr>
      <w:r w:rsidDel="00000000" w:rsidR="00000000" w:rsidRPr="00000000">
        <w:rPr>
          <w:b w:val="0"/>
          <w:i w:val="0"/>
          <w:rtl w:val="0"/>
        </w:rPr>
        <w:t xml:space="preserve">PROJECT_ID: id del proyecto</w:t>
      </w:r>
      <w:r w:rsidDel="00000000" w:rsidR="00000000" w:rsidRPr="00000000">
        <w:rPr>
          <w:rtl w:val="0"/>
        </w:rPr>
      </w:r>
    </w:p>
    <w:p w:rsidR="00000000" w:rsidDel="00000000" w:rsidP="00000000" w:rsidRDefault="00000000" w:rsidRPr="00000000" w14:paraId="00000051">
      <w:pPr>
        <w:numPr>
          <w:ilvl w:val="0"/>
          <w:numId w:val="4"/>
        </w:numPr>
        <w:ind w:left="720" w:hanging="360"/>
        <w:rPr>
          <w:b w:val="0"/>
        </w:rPr>
      </w:pPr>
      <w:r w:rsidDel="00000000" w:rsidR="00000000" w:rsidRPr="00000000">
        <w:rPr>
          <w:b w:val="0"/>
          <w:i w:val="0"/>
          <w:rtl w:val="0"/>
        </w:rPr>
        <w:t xml:space="preserve">SCHEMAS_LOCATION: directorio del Cloud Storage donde se almacenan los archivos  JSON con los esquemas de las tablas. Cada vez que se suba un archivo CSV, del que no se conoce su esquema, la función lo generará automáticamente en esta localización.</w:t>
      </w:r>
      <w:r w:rsidDel="00000000" w:rsidR="00000000" w:rsidRPr="00000000">
        <w:rPr>
          <w:rtl w:val="0"/>
        </w:rPr>
      </w:r>
    </w:p>
    <w:p w:rsidR="00000000" w:rsidDel="00000000" w:rsidP="00000000" w:rsidRDefault="00000000" w:rsidRPr="00000000" w14:paraId="00000052">
      <w:pPr>
        <w:numPr>
          <w:ilvl w:val="0"/>
          <w:numId w:val="4"/>
        </w:numPr>
        <w:ind w:left="720" w:hanging="360"/>
        <w:rPr>
          <w:b w:val="0"/>
        </w:rPr>
      </w:pPr>
      <w:r w:rsidDel="00000000" w:rsidR="00000000" w:rsidRPr="00000000">
        <w:rPr>
          <w:b w:val="0"/>
          <w:i w:val="0"/>
          <w:rtl w:val="0"/>
        </w:rPr>
        <w:t xml:space="preserve">TEMPLATE_LOCATION: ruta y nombre de la plantilla de Dataflow que se ha creado anteriormente, se corresponde con el parámetro –</w:t>
      </w:r>
      <w:r w:rsidDel="00000000" w:rsidR="00000000" w:rsidRPr="00000000">
        <w:rPr>
          <w:b w:val="0"/>
          <w:i w:val="1"/>
          <w:rtl w:val="0"/>
        </w:rPr>
        <w:t xml:space="preserve">template_location</w:t>
      </w:r>
      <w:r w:rsidDel="00000000" w:rsidR="00000000" w:rsidRPr="00000000">
        <w:rPr>
          <w:b w:val="0"/>
          <w:i w:val="0"/>
          <w:rtl w:val="0"/>
        </w:rPr>
        <w:t xml:space="preserve"> que se ha indicado al crearla</w:t>
      </w:r>
      <w:r w:rsidDel="00000000" w:rsidR="00000000" w:rsidRPr="00000000">
        <w:rPr>
          <w:rtl w:val="0"/>
        </w:rPr>
      </w:r>
    </w:p>
    <w:p w:rsidR="00000000" w:rsidDel="00000000" w:rsidP="00000000" w:rsidRDefault="00000000" w:rsidRPr="00000000" w14:paraId="00000053">
      <w:pPr>
        <w:numPr>
          <w:ilvl w:val="0"/>
          <w:numId w:val="4"/>
        </w:numPr>
        <w:ind w:left="720" w:hanging="360"/>
        <w:rPr>
          <w:b w:val="0"/>
        </w:rPr>
      </w:pPr>
      <w:r w:rsidDel="00000000" w:rsidR="00000000" w:rsidRPr="00000000">
        <w:rPr>
          <w:b w:val="0"/>
          <w:i w:val="0"/>
          <w:rtl w:val="0"/>
        </w:rPr>
        <w:t xml:space="preserve">OUTPUT_DATASET: dataset de BigQuery donde se almacenarán las tablas resultantes de la operación.</w:t>
      </w:r>
      <w:r w:rsidDel="00000000" w:rsidR="00000000" w:rsidRPr="00000000">
        <w:rPr>
          <w:rtl w:val="0"/>
        </w:rPr>
      </w:r>
    </w:p>
    <w:p w:rsidR="00000000" w:rsidDel="00000000" w:rsidP="00000000" w:rsidRDefault="00000000" w:rsidRPr="00000000" w14:paraId="00000054">
      <w:pPr>
        <w:numPr>
          <w:ilvl w:val="0"/>
          <w:numId w:val="4"/>
        </w:numPr>
        <w:ind w:left="720" w:hanging="360"/>
        <w:rPr>
          <w:b w:val="0"/>
        </w:rPr>
      </w:pPr>
      <w:r w:rsidDel="00000000" w:rsidR="00000000" w:rsidRPr="00000000">
        <w:rPr>
          <w:b w:val="0"/>
          <w:i w:val="0"/>
          <w:rtl w:val="0"/>
        </w:rPr>
        <w:t xml:space="preserve">CSV_SEPARATOR: separador de columnas que se ha utilizado en los archivos CSV.</w:t>
      </w:r>
      <w:r w:rsidDel="00000000" w:rsidR="00000000" w:rsidRPr="00000000">
        <w:rPr>
          <w:rtl w:val="0"/>
        </w:rPr>
      </w:r>
    </w:p>
    <w:p w:rsidR="00000000" w:rsidDel="00000000" w:rsidP="00000000" w:rsidRDefault="00000000" w:rsidRPr="00000000" w14:paraId="00000055">
      <w:pPr>
        <w:rPr>
          <w:i w:val="0"/>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i w:val="0"/>
          <w:rtl w:val="0"/>
        </w:rPr>
        <w:t xml:space="preserve">Subir el código a Cloud Functions</w:t>
      </w:r>
      <w:r w:rsidDel="00000000" w:rsidR="00000000" w:rsidRPr="00000000">
        <w:rPr>
          <w:rtl w:val="0"/>
        </w:rPr>
      </w:r>
    </w:p>
    <w:p w:rsidR="00000000" w:rsidDel="00000000" w:rsidP="00000000" w:rsidRDefault="00000000" w:rsidRPr="00000000" w14:paraId="00000057">
      <w:pPr>
        <w:rPr>
          <w:b w:val="0"/>
        </w:rPr>
      </w:pPr>
      <w:r w:rsidDel="00000000" w:rsidR="00000000" w:rsidRPr="00000000">
        <w:rPr>
          <w:b w:val="0"/>
          <w:i w:val="0"/>
          <w:rtl w:val="0"/>
        </w:rPr>
        <w:t xml:space="preserve">Volviendo a la pantalla de Cloud Functions, se debe seleccionar : </w:t>
      </w:r>
      <w:r w:rsidDel="00000000" w:rsidR="00000000" w:rsidRPr="00000000">
        <w:rPr>
          <w:rtl w:val="0"/>
        </w:rPr>
      </w:r>
    </w:p>
    <w:p w:rsidR="00000000" w:rsidDel="00000000" w:rsidP="00000000" w:rsidRDefault="00000000" w:rsidRPr="00000000" w14:paraId="00000058">
      <w:pPr>
        <w:numPr>
          <w:ilvl w:val="0"/>
          <w:numId w:val="5"/>
        </w:numPr>
        <w:ind w:left="720" w:hanging="360"/>
        <w:rPr>
          <w:b w:val="0"/>
        </w:rPr>
      </w:pPr>
      <w:r w:rsidDel="00000000" w:rsidR="00000000" w:rsidRPr="00000000">
        <w:rPr>
          <w:b w:val="0"/>
          <w:i w:val="0"/>
          <w:rtl w:val="0"/>
        </w:rPr>
        <w:t xml:space="preserve">Entorno de ejecución: Python3.8</w:t>
      </w:r>
      <w:r w:rsidDel="00000000" w:rsidR="00000000" w:rsidRPr="00000000">
        <w:rPr>
          <w:rtl w:val="0"/>
        </w:rPr>
      </w:r>
    </w:p>
    <w:p w:rsidR="00000000" w:rsidDel="00000000" w:rsidP="00000000" w:rsidRDefault="00000000" w:rsidRPr="00000000" w14:paraId="00000059">
      <w:pPr>
        <w:numPr>
          <w:ilvl w:val="0"/>
          <w:numId w:val="5"/>
        </w:numPr>
        <w:ind w:left="720" w:hanging="360"/>
        <w:rPr>
          <w:b w:val="0"/>
        </w:rPr>
      </w:pPr>
      <w:r w:rsidDel="00000000" w:rsidR="00000000" w:rsidRPr="00000000">
        <w:rPr>
          <w:b w:val="0"/>
          <w:i w:val="0"/>
          <w:rtl w:val="0"/>
        </w:rPr>
        <w:t xml:space="preserve">Punto de entrada:  csv_to_template  - (es el nombre de la función de entrada)</w:t>
      </w:r>
      <w:r w:rsidDel="00000000" w:rsidR="00000000" w:rsidRPr="00000000">
        <w:rPr>
          <w:rtl w:val="0"/>
        </w:rPr>
      </w:r>
    </w:p>
    <w:p w:rsidR="00000000" w:rsidDel="00000000" w:rsidP="00000000" w:rsidRDefault="00000000" w:rsidRPr="00000000" w14:paraId="0000005A">
      <w:pPr>
        <w:rPr>
          <w:b w:val="0"/>
        </w:rPr>
      </w:pPr>
      <w:r w:rsidDel="00000000" w:rsidR="00000000" w:rsidRPr="00000000">
        <w:rPr>
          <w:b w:val="0"/>
          <w:i w:val="0"/>
          <w:rtl w:val="0"/>
        </w:rPr>
        <w:t xml:space="preserve">Para subir el código se puede hacer o bien copiando el contenido de </w:t>
      </w:r>
      <w:r w:rsidDel="00000000" w:rsidR="00000000" w:rsidRPr="00000000">
        <w:rPr>
          <w:b w:val="0"/>
          <w:i w:val="1"/>
          <w:rtl w:val="0"/>
        </w:rPr>
        <w:t xml:space="preserve">main.py</w:t>
      </w:r>
      <w:r w:rsidDel="00000000" w:rsidR="00000000" w:rsidRPr="00000000">
        <w:rPr>
          <w:b w:val="0"/>
          <w:i w:val="0"/>
          <w:rtl w:val="0"/>
        </w:rPr>
        <w:t xml:space="preserve"> y </w:t>
      </w:r>
      <w:r w:rsidDel="00000000" w:rsidR="00000000" w:rsidRPr="00000000">
        <w:rPr>
          <w:b w:val="0"/>
          <w:i w:val="1"/>
          <w:rtl w:val="0"/>
        </w:rPr>
        <w:t xml:space="preserve">requirements.txt</w:t>
      </w:r>
      <w:r w:rsidDel="00000000" w:rsidR="00000000" w:rsidRPr="00000000">
        <w:rPr>
          <w:b w:val="0"/>
          <w:i w:val="0"/>
          <w:rtl w:val="0"/>
        </w:rPr>
        <w:t xml:space="preserve"> en los archivos con el mismo nombre en la interfaz de Cloud Functions o comprimiendo ambos en un </w:t>
      </w:r>
      <w:r w:rsidDel="00000000" w:rsidR="00000000" w:rsidRPr="00000000">
        <w:rPr>
          <w:b w:val="0"/>
          <w:i w:val="1"/>
          <w:rtl w:val="0"/>
        </w:rPr>
        <w:t xml:space="preserve">.zip</w:t>
      </w:r>
      <w:r w:rsidDel="00000000" w:rsidR="00000000" w:rsidRPr="00000000">
        <w:rPr>
          <w:b w:val="0"/>
          <w:i w:val="0"/>
          <w:rtl w:val="0"/>
        </w:rPr>
        <w:t xml:space="preserve"> y subiéndolo.</w:t>
      </w:r>
      <w:r w:rsidDel="00000000" w:rsidR="00000000" w:rsidRPr="00000000">
        <w:rPr>
          <w:rtl w:val="0"/>
        </w:rPr>
      </w:r>
    </w:p>
    <w:p w:rsidR="00000000" w:rsidDel="00000000" w:rsidP="00000000" w:rsidRDefault="00000000" w:rsidRPr="00000000" w14:paraId="0000005B">
      <w:pPr>
        <w:rPr>
          <w:b w:val="0"/>
        </w:rPr>
      </w:pPr>
      <w:r w:rsidDel="00000000" w:rsidR="00000000" w:rsidRPr="00000000">
        <w:rPr>
          <w:b w:val="0"/>
          <w:i w:val="0"/>
          <w:rtl w:val="0"/>
        </w:rPr>
        <w:t xml:space="preserve">Con esto hecho, podremos desplegar la función y comprobar que, al subir un CSV nuevo, creará, cuando finalice la tarea, una tabla con el mismo nombre que este fichero en el dataset indicado.</w:t>
      </w:r>
      <w:r w:rsidDel="00000000" w:rsidR="00000000" w:rsidRPr="00000000">
        <w:rPr>
          <w:rtl w:val="0"/>
        </w:rPr>
      </w:r>
    </w:p>
    <w:p w:rsidR="00000000" w:rsidDel="00000000" w:rsidP="00000000" w:rsidRDefault="00000000" w:rsidRPr="00000000" w14:paraId="0000005C">
      <w:pPr>
        <w:pStyle w:val="Heading1"/>
        <w:ind w:left="0" w:firstLine="0"/>
        <w:rPr/>
      </w:pPr>
      <w:bookmarkStart w:colFirst="0" w:colLast="0" w:name="_heading=h.2et92p0" w:id="4"/>
      <w:bookmarkEnd w:id="4"/>
      <w:r w:rsidDel="00000000" w:rsidR="00000000" w:rsidRPr="00000000">
        <w:rPr>
          <w:rtl w:val="0"/>
        </w:rPr>
        <w:t xml:space="preserve">3. Depuración y visualización de registros</w:t>
      </w:r>
    </w:p>
    <w:p w:rsidR="00000000" w:rsidDel="00000000" w:rsidP="00000000" w:rsidRDefault="00000000" w:rsidRPr="00000000" w14:paraId="0000005D">
      <w:pPr>
        <w:pStyle w:val="Heading2"/>
        <w:ind w:left="0" w:firstLine="0"/>
        <w:rPr/>
      </w:pPr>
      <w:bookmarkStart w:colFirst="0" w:colLast="0" w:name="_heading=h.tyjcwt" w:id="5"/>
      <w:bookmarkEnd w:id="5"/>
      <w:r w:rsidDel="00000000" w:rsidR="00000000" w:rsidRPr="00000000">
        <w:rPr>
          <w:rtl w:val="0"/>
        </w:rPr>
        <w:t xml:space="preserve">3.1 Depuración en Dataflow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Cuando se sube un archivo al bucket indicado, se crea una tarea con el nombre </w:t>
      </w:r>
      <w:r w:rsidDel="00000000" w:rsidR="00000000" w:rsidRPr="00000000">
        <w:rPr>
          <w:rFonts w:ascii="Roboto" w:cs="Roboto" w:eastAsia="Roboto" w:hAnsi="Roboto"/>
          <w:b w:val="0"/>
          <w:i w:val="1"/>
          <w:smallCaps w:val="0"/>
          <w:strike w:val="0"/>
          <w:color w:val="000000"/>
          <w:sz w:val="18"/>
          <w:szCs w:val="18"/>
          <w:u w:val="none"/>
          <w:shd w:fill="auto" w:val="clear"/>
          <w:vertAlign w:val="baseline"/>
          <w:rtl w:val="0"/>
        </w:rPr>
        <w:t xml:space="preserve">csv-a-bigquery-[marcca de tiempo]</w:t>
      </w:r>
      <w:r w:rsidDel="00000000" w:rsidR="00000000" w:rsidRPr="00000000">
        <w:rPr>
          <w:rFonts w:ascii="Roboto" w:cs="Roboto" w:eastAsia="Roboto" w:hAnsi="Roboto"/>
          <w:b w:val="0"/>
          <w:i w:val="0"/>
          <w:smallCaps w:val="0"/>
          <w:strike w:val="0"/>
          <w:color w:val="000000"/>
          <w:sz w:val="18"/>
          <w:szCs w:val="18"/>
          <w:u w:val="none"/>
          <w:shd w:fill="auto" w:val="clear"/>
          <w:vertAlign w:val="baseline"/>
          <w:rtl w:val="0"/>
        </w:rPr>
        <w:t xml:space="preserve">, se puede acceder a este trabajo accediendo a la herramienta de Dataflow y haciendo click sobre él, se mostrarán todas las fases de la pipeline, y, si se ha producido algún error en alguna de estas se puede hacer click sobre ella y abrir el panel de registros situado en la parte inferior de la pantalla.</w:t>
      </w:r>
    </w:p>
    <w:p w:rsidR="00000000" w:rsidDel="00000000" w:rsidP="00000000" w:rsidRDefault="00000000" w:rsidRPr="00000000" w14:paraId="00000060">
      <w:pPr>
        <w:rPr/>
      </w:pPr>
      <w:r w:rsidDel="00000000" w:rsidR="00000000" w:rsidRPr="00000000">
        <w:rPr>
          <w:i w:val="0"/>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95250</wp:posOffset>
            </wp:positionH>
            <wp:positionV relativeFrom="paragraph">
              <wp:posOffset>209550</wp:posOffset>
            </wp:positionV>
            <wp:extent cx="4028758" cy="2958619"/>
            <wp:effectExtent b="0" l="0" r="0" t="0"/>
            <wp:wrapTopAndBottom distB="0" dist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028758" cy="2958619"/>
                    </a:xfrm>
                    <a:prstGeom prst="rect"/>
                    <a:ln/>
                  </pic:spPr>
                </pic:pic>
              </a:graphicData>
            </a:graphic>
          </wp:anchor>
        </w:drawing>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heading=h.1e1k31jc9b8j" w:id="6"/>
      <w:bookmarkEnd w:id="6"/>
      <w:r w:rsidDel="00000000" w:rsidR="00000000" w:rsidRPr="00000000">
        <w:rPr>
          <w:rtl w:val="0"/>
        </w:rPr>
        <w:t xml:space="preserve">3.2  </w:t>
      </w:r>
      <w:r w:rsidDel="00000000" w:rsidR="00000000" w:rsidRPr="00000000">
        <w:rPr>
          <w:rtl w:val="0"/>
        </w:rPr>
        <w:t xml:space="preserve">Depuración en Cloud Functions</w:t>
      </w:r>
    </w:p>
    <w:p w:rsidR="00000000" w:rsidDel="00000000" w:rsidP="00000000" w:rsidRDefault="00000000" w:rsidRPr="00000000" w14:paraId="00000063">
      <w:pPr>
        <w:rPr/>
      </w:pPr>
      <w:r w:rsidDel="00000000" w:rsidR="00000000" w:rsidRPr="00000000">
        <w:rPr>
          <w:rtl w:val="0"/>
        </w:rPr>
        <w:t xml:space="preserve">Si comprobamos que no se crea la tarea de Dataflow correspondiente a una ejecución de la Cloud Function, o se sospecha que </w:t>
      </w:r>
      <w:r w:rsidDel="00000000" w:rsidR="00000000" w:rsidRPr="00000000">
        <w:rPr>
          <w:sz w:val="18"/>
          <w:szCs w:val="18"/>
          <w:rtl w:val="0"/>
        </w:rPr>
        <w:t xml:space="preserve">un determinado</w:t>
      </w:r>
      <w:r w:rsidDel="00000000" w:rsidR="00000000" w:rsidRPr="00000000">
        <w:rPr>
          <w:rtl w:val="0"/>
        </w:rPr>
        <w:t xml:space="preserve"> error puede tener origen en esta, se pueden visualizar los registros generados desde los detalles de la función.</w:t>
      </w:r>
      <w:r w:rsidDel="00000000" w:rsidR="00000000" w:rsidRPr="00000000">
        <w:drawing>
          <wp:anchor allowOverlap="1" behindDoc="0" distB="0" distT="0" distL="0" distR="0" hidden="0" layoutInCell="1" locked="0" relativeHeight="0" simplePos="0">
            <wp:simplePos x="0" y="0"/>
            <wp:positionH relativeFrom="column">
              <wp:posOffset>-68579</wp:posOffset>
            </wp:positionH>
            <wp:positionV relativeFrom="paragraph">
              <wp:posOffset>718185</wp:posOffset>
            </wp:positionV>
            <wp:extent cx="6013450" cy="1127125"/>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013450" cy="1127125"/>
                    </a:xfrm>
                    <a:prstGeom prst="rect"/>
                    <a:ln/>
                  </pic:spPr>
                </pic:pic>
              </a:graphicData>
            </a:graphic>
          </wp:anchor>
        </w:drawing>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0"/>
        </w:rPr>
      </w:pPr>
      <w:r w:rsidDel="00000000" w:rsidR="00000000" w:rsidRPr="00000000">
        <w:rPr>
          <w:rtl w:val="0"/>
        </w:rPr>
        <w:t xml:space="preserve">Importante: tanto para visualizar los registros de Dataflow como los de Cloud Functions, es necesario tener el rol de </w:t>
      </w:r>
      <w:r w:rsidDel="00000000" w:rsidR="00000000" w:rsidRPr="00000000">
        <w:rPr>
          <w:b w:val="1"/>
          <w:rtl w:val="0"/>
        </w:rPr>
        <w:t xml:space="preserve">visor de registros</w:t>
      </w:r>
      <w:r w:rsidDel="00000000" w:rsidR="00000000" w:rsidRPr="00000000">
        <w:rPr>
          <w:b w:val="0"/>
          <w:rtl w:val="0"/>
        </w:rPr>
        <w:t xml:space="preserve"> en la cuenta donde se está trabajando.</w:t>
      </w:r>
    </w:p>
    <w:p w:rsidR="00000000" w:rsidDel="00000000" w:rsidP="00000000" w:rsidRDefault="00000000" w:rsidRPr="00000000" w14:paraId="00000067">
      <w:pPr>
        <w:pStyle w:val="Heading1"/>
        <w:ind w:left="0" w:firstLine="0"/>
        <w:rPr/>
      </w:pPr>
      <w:bookmarkStart w:colFirst="0" w:colLast="0" w:name="_heading=h.6by7m4heo5tm" w:id="7"/>
      <w:bookmarkEnd w:id="7"/>
      <w:r w:rsidDel="00000000" w:rsidR="00000000" w:rsidRPr="00000000">
        <w:rPr>
          <w:rtl w:val="0"/>
        </w:rPr>
        <w:t xml:space="preserve">4. </w:t>
      </w:r>
      <w:r w:rsidDel="00000000" w:rsidR="00000000" w:rsidRPr="00000000">
        <w:rPr>
          <w:rtl w:val="0"/>
        </w:rPr>
        <w:t xml:space="preserve">Automatización del ETL</w:t>
      </w:r>
    </w:p>
    <w:p w:rsidR="00000000" w:rsidDel="00000000" w:rsidP="00000000" w:rsidRDefault="00000000" w:rsidRPr="00000000" w14:paraId="00000068">
      <w:pPr>
        <w:rPr/>
      </w:pPr>
      <w:r w:rsidDel="00000000" w:rsidR="00000000" w:rsidRPr="00000000">
        <w:rPr>
          <w:rtl w:val="0"/>
        </w:rPr>
        <w:t xml:space="preserve">Tras la subida de los datos a BigQuery en un dataset de Staging, es común necesitar un proceso de ETL para transformar estos datos y adaptarlos a las necesidades de la aplicación final. Para ello se utilizarán los registros que se crean durante el proceso anterior para la ejecución de una nueva Cloud Function encargada de controlar la ejecución, en orden, de las vistas necesarias para este proceso.</w:t>
      </w:r>
    </w:p>
    <w:p w:rsidR="00000000" w:rsidDel="00000000" w:rsidP="00000000" w:rsidRDefault="00000000" w:rsidRPr="00000000" w14:paraId="00000069">
      <w:pPr>
        <w:pStyle w:val="Heading2"/>
        <w:rPr/>
      </w:pPr>
      <w:bookmarkStart w:colFirst="0" w:colLast="0" w:name="_heading=h.w4e9f43fewzx" w:id="8"/>
      <w:bookmarkEnd w:id="8"/>
      <w:r w:rsidDel="00000000" w:rsidR="00000000" w:rsidRPr="00000000">
        <w:rPr>
          <w:rtl w:val="0"/>
        </w:rPr>
        <w:t xml:space="preserve">4.</w:t>
      </w:r>
      <w:r w:rsidDel="00000000" w:rsidR="00000000" w:rsidRPr="00000000">
        <w:rPr>
          <w:rtl w:val="0"/>
        </w:rPr>
        <w:t xml:space="preserve">1 Declaración de las dependencias entre vistas</w:t>
      </w:r>
    </w:p>
    <w:p w:rsidR="00000000" w:rsidDel="00000000" w:rsidP="00000000" w:rsidRDefault="00000000" w:rsidRPr="00000000" w14:paraId="0000006A">
      <w:pPr>
        <w:rPr/>
      </w:pPr>
      <w:r w:rsidDel="00000000" w:rsidR="00000000" w:rsidRPr="00000000">
        <w:rPr>
          <w:rtl w:val="0"/>
        </w:rPr>
        <w:t xml:space="preserve">Es importante tener claro las dependencias que cada vista que se desea ejecutar tiene sobre las tablas del proyecto, es decir, qué tablas deben estar actualizadas antes de lanzarse, y, para asegurar que la vista solo se ejecuta cuando todas sus dependencias están actualizadas se va a utilizar una hoja de cálculo de Google con tres hojas: Grupo, Dependencias y Vistas.</w:t>
      </w:r>
    </w:p>
    <w:p w:rsidR="00000000" w:rsidDel="00000000" w:rsidP="00000000" w:rsidRDefault="00000000" w:rsidRPr="00000000" w14:paraId="0000006B">
      <w:pPr>
        <w:numPr>
          <w:ilvl w:val="0"/>
          <w:numId w:val="7"/>
        </w:numPr>
        <w:ind w:left="720" w:hanging="360"/>
        <w:rPr>
          <w:u w:val="none"/>
        </w:rPr>
      </w:pPr>
      <w:r w:rsidDel="00000000" w:rsidR="00000000" w:rsidRPr="00000000">
        <w:rPr>
          <w:b w:val="1"/>
          <w:rtl w:val="0"/>
        </w:rPr>
        <w:t xml:space="preserve">Grupo</w:t>
      </w:r>
      <w:r w:rsidDel="00000000" w:rsidR="00000000" w:rsidRPr="00000000">
        <w:rPr>
          <w:rtl w:val="0"/>
        </w:rPr>
        <w:t xml:space="preserve">: Las vistas se van a agrupar en grupos que no tengan dependencias entre sí y, por lo tanto, se pueden ejecutar paralelamente. Se debe seguir este formato:</w:t>
      </w:r>
    </w:p>
    <w:p w:rsidR="00000000" w:rsidDel="00000000" w:rsidP="00000000" w:rsidRDefault="00000000" w:rsidRPr="00000000" w14:paraId="0000006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314325</wp:posOffset>
            </wp:positionV>
            <wp:extent cx="2079568" cy="1623077"/>
            <wp:effectExtent b="0" l="0" r="0" t="0"/>
            <wp:wrapTopAndBottom distB="114300" distT="11430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079568" cy="1623077"/>
                    </a:xfrm>
                    <a:prstGeom prst="rect"/>
                    <a:ln/>
                  </pic:spPr>
                </pic:pic>
              </a:graphicData>
            </a:graphic>
          </wp:anchor>
        </w:drawing>
      </w:r>
    </w:p>
    <w:p w:rsidR="00000000" w:rsidDel="00000000" w:rsidP="00000000" w:rsidRDefault="00000000" w:rsidRPr="00000000" w14:paraId="0000006D">
      <w:pPr>
        <w:numPr>
          <w:ilvl w:val="0"/>
          <w:numId w:val="7"/>
        </w:numPr>
        <w:ind w:left="720" w:hanging="360"/>
        <w:rPr>
          <w:u w:val="none"/>
        </w:rPr>
      </w:pPr>
      <w:r w:rsidDel="00000000" w:rsidR="00000000" w:rsidRPr="00000000">
        <w:rPr>
          <w:b w:val="1"/>
          <w:rtl w:val="0"/>
        </w:rPr>
        <w:t xml:space="preserve">Vistas</w:t>
      </w:r>
      <w:r w:rsidDel="00000000" w:rsidR="00000000" w:rsidRPr="00000000">
        <w:rPr>
          <w:rtl w:val="0"/>
        </w:rPr>
        <w:t xml:space="preserve">: Define que vistas perteneces a cada grupo, se debe especificar, el nombre de la vista, el grupo al que pertenece, la tabla y el dataset de destino:</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drawing>
          <wp:inline distB="114300" distT="114300" distL="114300" distR="114300">
            <wp:extent cx="5105083" cy="2151729"/>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105083" cy="215172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0"/>
          <w:numId w:val="7"/>
        </w:numPr>
        <w:ind w:left="720" w:hanging="360"/>
        <w:rPr>
          <w:b w:val="1"/>
        </w:rPr>
      </w:pPr>
      <w:r w:rsidDel="00000000" w:rsidR="00000000" w:rsidRPr="00000000">
        <w:rPr>
          <w:b w:val="1"/>
          <w:rtl w:val="0"/>
        </w:rPr>
        <w:t xml:space="preserve">Dependencias:</w:t>
      </w:r>
      <w:r w:rsidDel="00000000" w:rsidR="00000000" w:rsidRPr="00000000">
        <w:rPr>
          <w:rtl w:val="0"/>
        </w:rPr>
        <w:t xml:space="preserve">  Especifica que tablas deben ser actualizadas antes de ejecutar las vistas de cada grupo:</w:t>
      </w:r>
    </w:p>
    <w:p w:rsidR="00000000" w:rsidDel="00000000" w:rsidP="00000000" w:rsidRDefault="00000000" w:rsidRPr="00000000" w14:paraId="00000073">
      <w:pPr>
        <w:rPr/>
      </w:pP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993620</wp:posOffset>
            </wp:positionH>
            <wp:positionV relativeFrom="paragraph">
              <wp:posOffset>238125</wp:posOffset>
            </wp:positionV>
            <wp:extent cx="3775253" cy="1749085"/>
            <wp:effectExtent b="0" l="0" r="0" t="0"/>
            <wp:wrapTopAndBottom distB="114300" distT="114300"/>
            <wp:docPr id="1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775253" cy="1749085"/>
                    </a:xfrm>
                    <a:prstGeom prst="rect"/>
                    <a:ln/>
                  </pic:spPr>
                </pic:pic>
              </a:graphicData>
            </a:graphic>
          </wp:anchor>
        </w:drawing>
      </w:r>
    </w:p>
    <w:p w:rsidR="00000000" w:rsidDel="00000000" w:rsidP="00000000" w:rsidRDefault="00000000" w:rsidRPr="00000000" w14:paraId="00000074">
      <w:pPr>
        <w:pStyle w:val="Heading2"/>
        <w:rPr/>
      </w:pPr>
      <w:bookmarkStart w:colFirst="0" w:colLast="0" w:name="_heading=h.u2fldsm29ed2" w:id="9"/>
      <w:bookmarkEnd w:id="9"/>
      <w:r w:rsidDel="00000000" w:rsidR="00000000" w:rsidRPr="00000000">
        <w:rPr>
          <w:rtl w:val="0"/>
        </w:rPr>
        <w:t xml:space="preserve">4</w:t>
      </w:r>
      <w:r w:rsidDel="00000000" w:rsidR="00000000" w:rsidRPr="00000000">
        <w:rPr>
          <w:rtl w:val="0"/>
        </w:rPr>
        <w:t xml:space="preserve">.2 Construcción del dataset de configuración del ETL</w:t>
      </w:r>
    </w:p>
    <w:p w:rsidR="00000000" w:rsidDel="00000000" w:rsidP="00000000" w:rsidRDefault="00000000" w:rsidRPr="00000000" w14:paraId="00000075">
      <w:pPr>
        <w:rPr/>
      </w:pPr>
      <w:r w:rsidDel="00000000" w:rsidR="00000000" w:rsidRPr="00000000">
        <w:rPr>
          <w:rtl w:val="0"/>
        </w:rPr>
        <w:t xml:space="preserve">Una vez se tiene este documento terminado y almacenado en un repositorio de Google Drive, se debe crear en BigQuery, un dataset que contenga las tablas que beben de estas tres hojas que se acaban de describir y con el mismo nombre, además de una vista para cada tabla que facilite la recarga de estas tablas en caso de que se necesite cambiar. </w:t>
      </w:r>
    </w:p>
    <w:p w:rsidR="00000000" w:rsidDel="00000000" w:rsidP="00000000" w:rsidRDefault="00000000" w:rsidRPr="00000000" w14:paraId="00000076">
      <w:pPr>
        <w:rPr/>
      </w:pPr>
      <w:r w:rsidDel="00000000" w:rsidR="00000000" w:rsidRPr="00000000">
        <w:rPr>
          <w:rtl w:val="0"/>
        </w:rPr>
        <w:t xml:space="preserve">Por ejemplo, para tabla ‘Grupos’  dentro del dataset ‘EJEMPLO_CONFIG_ETL’, se puede crear de la siguiente manera:</w:t>
      </w:r>
      <w:r w:rsidDel="00000000" w:rsidR="00000000" w:rsidRPr="00000000">
        <w:drawing>
          <wp:anchor allowOverlap="1" behindDoc="0" distB="57150" distT="57150" distL="57150" distR="57150" hidden="0" layoutInCell="1" locked="0" relativeHeight="0" simplePos="0">
            <wp:simplePos x="0" y="0"/>
            <wp:positionH relativeFrom="column">
              <wp:posOffset>1219200</wp:posOffset>
            </wp:positionH>
            <wp:positionV relativeFrom="paragraph">
              <wp:posOffset>552450</wp:posOffset>
            </wp:positionV>
            <wp:extent cx="3443879" cy="4383119"/>
            <wp:effectExtent b="0" l="0" r="0" t="0"/>
            <wp:wrapTopAndBottom distB="57150" distT="5715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443879" cy="4383119"/>
                    </a:xfrm>
                    <a:prstGeom prst="rect"/>
                    <a:ln/>
                  </pic:spPr>
                </pic:pic>
              </a:graphicData>
            </a:graphic>
          </wp:anchor>
        </w:drawing>
      </w:r>
    </w:p>
    <w:p w:rsidR="00000000" w:rsidDel="00000000" w:rsidP="00000000" w:rsidRDefault="00000000" w:rsidRPr="00000000" w14:paraId="00000077">
      <w:pPr>
        <w:rPr/>
      </w:pPr>
      <w:r w:rsidDel="00000000" w:rsidR="00000000" w:rsidRPr="00000000">
        <w:rPr>
          <w:rtl w:val="0"/>
        </w:rPr>
        <w:t xml:space="preserve">Finalmente, la tabla final que consumirá la Cloud Function se debe colocar en un dataset denominado  ‘EJEMPLO_CTRL_ETL’, que se tiene que construir a partir de la tabla externa que se acaba de crear. Se puede hacer a partir de una vista que almacene una consulta del estilo:</w:t>
      </w:r>
    </w:p>
    <w:p w:rsidR="00000000" w:rsidDel="00000000" w:rsidP="00000000" w:rsidRDefault="00000000" w:rsidRPr="00000000" w14:paraId="00000078">
      <w:pPr>
        <w:jc w:val="center"/>
        <w:rPr/>
      </w:pPr>
      <w:r w:rsidDel="00000000" w:rsidR="00000000" w:rsidRPr="00000000">
        <w:rPr>
          <w:color w:val="1155cc"/>
          <w:rtl w:val="0"/>
        </w:rPr>
        <w:t xml:space="preserve">SELECT</w:t>
      </w:r>
      <w:r w:rsidDel="00000000" w:rsidR="00000000" w:rsidRPr="00000000">
        <w:rPr>
          <w:rtl w:val="0"/>
        </w:rPr>
        <w:t xml:space="preserve"> *  </w:t>
      </w:r>
      <w:r w:rsidDel="00000000" w:rsidR="00000000" w:rsidRPr="00000000">
        <w:rPr>
          <w:color w:val="2f5496"/>
          <w:rtl w:val="0"/>
        </w:rPr>
        <w:t xml:space="preserve">from </w:t>
      </w:r>
      <w:r w:rsidDel="00000000" w:rsidR="00000000" w:rsidRPr="00000000">
        <w:rPr>
          <w:rtl w:val="0"/>
        </w:rPr>
        <w:t xml:space="preserve">`</w:t>
      </w:r>
      <w:r w:rsidDel="00000000" w:rsidR="00000000" w:rsidRPr="00000000">
        <w:rPr>
          <w:color w:val="4a86e8"/>
          <w:rtl w:val="0"/>
        </w:rPr>
        <w:t xml:space="preserve">proyecto_ejemplo.EJEMPLO_CONFIG_ETL.Grupos</w:t>
      </w:r>
      <w:r w:rsidDel="00000000" w:rsidR="00000000" w:rsidRPr="00000000">
        <w:rPr>
          <w:rtl w:val="0"/>
        </w:rPr>
        <w:t xml:space="preserve">`</w:t>
      </w:r>
    </w:p>
    <w:p w:rsidR="00000000" w:rsidDel="00000000" w:rsidP="00000000" w:rsidRDefault="00000000" w:rsidRPr="00000000" w14:paraId="00000079">
      <w:pPr>
        <w:jc w:val="left"/>
        <w:rPr/>
      </w:pPr>
      <w:r w:rsidDel="00000000" w:rsidR="00000000" w:rsidRPr="00000000">
        <w:rPr>
          <w:rtl w:val="0"/>
        </w:rPr>
        <w:t xml:space="preserve">Por lo tanto, la tabla final debe ser ‘proyecto_ejemplo.EJEMPLO_CTRL_ETL.Grupos’ y se deben repetir estos pasos para las tablas de ‘Vistas’ y de ‘Dependencias’.</w:t>
      </w:r>
    </w:p>
    <w:p w:rsidR="00000000" w:rsidDel="00000000" w:rsidP="00000000" w:rsidRDefault="00000000" w:rsidRPr="00000000" w14:paraId="0000007A">
      <w:pPr>
        <w:jc w:val="left"/>
        <w:rPr/>
      </w:pPr>
      <w:r w:rsidDel="00000000" w:rsidR="00000000" w:rsidRPr="00000000">
        <w:rPr>
          <w:rtl w:val="0"/>
        </w:rPr>
        <w:t xml:space="preserve">Una vez se tienen las tres tablas anteriores en el dataset de control del ETL  que utilizará la Cloud Function, se van a canalizar los registros creados cada vez que se actualiza una tabla del proyecto para activar esta función.</w:t>
      </w:r>
    </w:p>
    <w:p w:rsidR="00000000" w:rsidDel="00000000" w:rsidP="00000000" w:rsidRDefault="00000000" w:rsidRPr="00000000" w14:paraId="0000007B">
      <w:pPr>
        <w:pStyle w:val="Heading2"/>
        <w:rPr/>
      </w:pPr>
      <w:bookmarkStart w:colFirst="0" w:colLast="0" w:name="_heading=h.xzjh1myu1mul" w:id="10"/>
      <w:bookmarkEnd w:id="10"/>
      <w:r w:rsidDel="00000000" w:rsidR="00000000" w:rsidRPr="00000000">
        <w:rPr>
          <w:rtl w:val="0"/>
        </w:rPr>
        <w:t xml:space="preserve">4</w:t>
      </w:r>
      <w:r w:rsidDel="00000000" w:rsidR="00000000" w:rsidRPr="00000000">
        <w:rPr>
          <w:rtl w:val="0"/>
        </w:rPr>
        <w:t xml:space="preserve">.3 Canalización de los registros a un tema de Pub/Sub</w:t>
      </w:r>
    </w:p>
    <w:p w:rsidR="00000000" w:rsidDel="00000000" w:rsidP="00000000" w:rsidRDefault="00000000" w:rsidRPr="00000000" w14:paraId="0000007C">
      <w:pPr>
        <w:rPr/>
      </w:pPr>
      <w:r w:rsidDel="00000000" w:rsidR="00000000" w:rsidRPr="00000000">
        <w:rPr>
          <w:rtl w:val="0"/>
        </w:rPr>
        <w:t xml:space="preserve">Desde la aplicación en Google Cloud de ‘Logging’, se puede acceder, desde el menú lateral de la izquierda de la pantalla a la herramienta de ‘Enrutamiento de registros’.</w:t>
      </w:r>
    </w:p>
    <w:p w:rsidR="00000000" w:rsidDel="00000000" w:rsidP="00000000" w:rsidRDefault="00000000" w:rsidRPr="00000000" w14:paraId="0000007D">
      <w:pPr>
        <w:rPr/>
      </w:pPr>
      <w:r w:rsidDel="00000000" w:rsidR="00000000" w:rsidRPr="00000000">
        <w:rPr>
          <w:rtl w:val="0"/>
        </w:rPr>
        <w:t xml:space="preserve">Desde aquí, se puede crear un nuevo enrutador de la siguiente manera:</w:t>
      </w:r>
    </w:p>
    <w:p w:rsidR="00000000" w:rsidDel="00000000" w:rsidP="00000000" w:rsidRDefault="00000000" w:rsidRPr="00000000" w14:paraId="0000007E">
      <w:pPr>
        <w:numPr>
          <w:ilvl w:val="0"/>
          <w:numId w:val="10"/>
        </w:numPr>
        <w:spacing w:after="0" w:afterAutospacing="0"/>
        <w:ind w:left="720" w:hanging="360"/>
        <w:rPr>
          <w:b w:val="1"/>
        </w:rPr>
      </w:pPr>
      <w:r w:rsidDel="00000000" w:rsidR="00000000" w:rsidRPr="00000000">
        <w:rPr>
          <w:b w:val="1"/>
          <w:rtl w:val="0"/>
        </w:rPr>
        <w:t xml:space="preserve">Detalles del receptor.</w:t>
      </w:r>
    </w:p>
    <w:p w:rsidR="00000000" w:rsidDel="00000000" w:rsidP="00000000" w:rsidRDefault="00000000" w:rsidRPr="00000000" w14:paraId="0000007F">
      <w:pPr>
        <w:numPr>
          <w:ilvl w:val="1"/>
          <w:numId w:val="10"/>
        </w:numPr>
        <w:spacing w:after="0" w:afterAutospacing="0" w:before="0" w:beforeAutospacing="0" w:line="360" w:lineRule="auto"/>
        <w:ind w:left="1440" w:hanging="360"/>
        <w:rPr>
          <w:u w:val="none"/>
        </w:rPr>
      </w:pPr>
      <w:r w:rsidDel="00000000" w:rsidR="00000000" w:rsidRPr="00000000">
        <w:rPr>
          <w:rtl w:val="0"/>
        </w:rPr>
        <w:t xml:space="preserve">Nombre del receptor: Nos servirá para identificar esta configuración.</w:t>
      </w:r>
    </w:p>
    <w:p w:rsidR="00000000" w:rsidDel="00000000" w:rsidP="00000000" w:rsidRDefault="00000000" w:rsidRPr="00000000" w14:paraId="00000080">
      <w:pPr>
        <w:numPr>
          <w:ilvl w:val="0"/>
          <w:numId w:val="10"/>
        </w:numPr>
        <w:spacing w:after="0" w:afterAutospacing="0" w:before="0" w:beforeAutospacing="0"/>
        <w:ind w:left="720" w:hanging="360"/>
        <w:rPr>
          <w:b w:val="1"/>
        </w:rPr>
      </w:pPr>
      <w:r w:rsidDel="00000000" w:rsidR="00000000" w:rsidRPr="00000000">
        <w:rPr>
          <w:b w:val="1"/>
          <w:rtl w:val="0"/>
        </w:rPr>
        <w:t xml:space="preserve">Destino del receptor.</w:t>
      </w:r>
    </w:p>
    <w:p w:rsidR="00000000" w:rsidDel="00000000" w:rsidP="00000000" w:rsidRDefault="00000000" w:rsidRPr="00000000" w14:paraId="00000081">
      <w:pPr>
        <w:numPr>
          <w:ilvl w:val="1"/>
          <w:numId w:val="10"/>
        </w:numPr>
        <w:spacing w:after="0" w:afterAutospacing="0" w:before="0" w:beforeAutospacing="0"/>
        <w:ind w:left="1440" w:hanging="360"/>
        <w:rPr>
          <w:u w:val="none"/>
        </w:rPr>
      </w:pPr>
      <w:r w:rsidDel="00000000" w:rsidR="00000000" w:rsidRPr="00000000">
        <w:rPr>
          <w:rtl w:val="0"/>
        </w:rPr>
        <w:t xml:space="preserve">Se selecciona ‘</w:t>
      </w:r>
      <w:r w:rsidDel="00000000" w:rsidR="00000000" w:rsidRPr="00000000">
        <w:rPr>
          <w:sz w:val="20"/>
          <w:szCs w:val="20"/>
          <w:highlight w:val="white"/>
          <w:rtl w:val="0"/>
        </w:rPr>
        <w:t xml:space="preserve">Tema de Cloud Pub/Sub’ como servicio del receptor.</w:t>
      </w:r>
    </w:p>
    <w:p w:rsidR="00000000" w:rsidDel="00000000" w:rsidP="00000000" w:rsidRDefault="00000000" w:rsidRPr="00000000" w14:paraId="00000082">
      <w:pPr>
        <w:numPr>
          <w:ilvl w:val="1"/>
          <w:numId w:val="10"/>
        </w:numPr>
        <w:spacing w:after="0" w:afterAutospacing="0" w:before="0" w:beforeAutospacing="0"/>
        <w:ind w:left="1440" w:hanging="360"/>
        <w:rPr>
          <w:u w:val="none"/>
        </w:rPr>
      </w:pPr>
      <w:r w:rsidDel="00000000" w:rsidR="00000000" w:rsidRPr="00000000">
        <w:rPr>
          <w:rtl w:val="0"/>
        </w:rPr>
        <w:t xml:space="preserve">Se crea un tema nuevo de ‘Pub/Sub’ con un nombre fácil de identificar y relacionado con su finalidad.</w:t>
      </w:r>
    </w:p>
    <w:p w:rsidR="00000000" w:rsidDel="00000000" w:rsidP="00000000" w:rsidRDefault="00000000" w:rsidRPr="00000000" w14:paraId="00000083">
      <w:pPr>
        <w:numPr>
          <w:ilvl w:val="0"/>
          <w:numId w:val="10"/>
        </w:numPr>
        <w:spacing w:after="0" w:afterAutospacing="0" w:before="0" w:beforeAutospacing="0"/>
        <w:ind w:left="720" w:hanging="360"/>
        <w:rPr>
          <w:b w:val="1"/>
        </w:rPr>
      </w:pPr>
      <w:r w:rsidDel="00000000" w:rsidR="00000000" w:rsidRPr="00000000">
        <w:rPr>
          <w:b w:val="1"/>
          <w:rtl w:val="0"/>
        </w:rPr>
        <w:t xml:space="preserve">Elige registros para incluirlos en el receptor.</w:t>
      </w:r>
    </w:p>
    <w:p w:rsidR="00000000" w:rsidDel="00000000" w:rsidP="00000000" w:rsidRDefault="00000000" w:rsidRPr="00000000" w14:paraId="00000084">
      <w:pPr>
        <w:numPr>
          <w:ilvl w:val="1"/>
          <w:numId w:val="10"/>
        </w:numPr>
        <w:spacing w:before="0" w:beforeAutospacing="0"/>
        <w:ind w:left="1440" w:hanging="360"/>
        <w:rPr>
          <w:u w:val="none"/>
        </w:rPr>
      </w:pPr>
      <w:r w:rsidDel="00000000" w:rsidR="00000000" w:rsidRPr="00000000">
        <w:rPr>
          <w:rtl w:val="0"/>
        </w:rPr>
        <w:t xml:space="preserve">En esta sección se especifican los registros que servirán para activar la Cloud Function, se deben introducir los siguientes filtros:</w:t>
      </w:r>
    </w:p>
    <w:p w:rsidR="00000000" w:rsidDel="00000000" w:rsidP="00000000" w:rsidRDefault="00000000" w:rsidRPr="00000000" w14:paraId="00000085">
      <w:pPr>
        <w:shd w:fill="fffffe" w:val="clear"/>
        <w:spacing w:line="320" w:lineRule="auto"/>
        <w:ind w:left="1440" w:firstLine="0"/>
        <w:rPr>
          <w:rFonts w:ascii="Courier New" w:cs="Courier New" w:eastAsia="Courier New" w:hAnsi="Courier New"/>
          <w:color w:val="2f5496"/>
          <w:sz w:val="16"/>
          <w:szCs w:val="16"/>
        </w:rPr>
      </w:pPr>
      <w:r w:rsidDel="00000000" w:rsidR="00000000" w:rsidRPr="00000000">
        <w:rPr>
          <w:rFonts w:ascii="Courier New" w:cs="Courier New" w:eastAsia="Courier New" w:hAnsi="Courier New"/>
          <w:color w:val="2f5496"/>
          <w:sz w:val="16"/>
          <w:szCs w:val="16"/>
          <w:rtl w:val="0"/>
        </w:rPr>
        <w:t xml:space="preserve">resource.type=</w:t>
      </w:r>
      <w:r w:rsidDel="00000000" w:rsidR="00000000" w:rsidRPr="00000000">
        <w:rPr>
          <w:rFonts w:ascii="Courier New" w:cs="Courier New" w:eastAsia="Courier New" w:hAnsi="Courier New"/>
          <w:sz w:val="16"/>
          <w:szCs w:val="16"/>
          <w:rtl w:val="0"/>
        </w:rPr>
        <w:t xml:space="preserve">"bigquery_resource" </w:t>
      </w:r>
      <w:r w:rsidDel="00000000" w:rsidR="00000000" w:rsidRPr="00000000">
        <w:rPr>
          <w:rFonts w:ascii="Courier New" w:cs="Courier New" w:eastAsia="Courier New" w:hAnsi="Courier New"/>
          <w:color w:val="2f5496"/>
          <w:sz w:val="16"/>
          <w:szCs w:val="16"/>
          <w:rtl w:val="0"/>
        </w:rPr>
        <w:t xml:space="preserve">AND</w:t>
      </w:r>
    </w:p>
    <w:p w:rsidR="00000000" w:rsidDel="00000000" w:rsidP="00000000" w:rsidRDefault="00000000" w:rsidRPr="00000000" w14:paraId="00000086">
      <w:pPr>
        <w:shd w:fill="fffffe" w:val="clear"/>
        <w:spacing w:line="320" w:lineRule="auto"/>
        <w:ind w:left="1440" w:firstLine="0"/>
        <w:rPr>
          <w:rFonts w:ascii="Courier New" w:cs="Courier New" w:eastAsia="Courier New" w:hAnsi="Courier New"/>
          <w:color w:val="2f5496"/>
          <w:sz w:val="16"/>
          <w:szCs w:val="16"/>
        </w:rPr>
      </w:pPr>
      <w:r w:rsidDel="00000000" w:rsidR="00000000" w:rsidRPr="00000000">
        <w:rPr>
          <w:rFonts w:ascii="Courier New" w:cs="Courier New" w:eastAsia="Courier New" w:hAnsi="Courier New"/>
          <w:color w:val="2f5496"/>
          <w:sz w:val="16"/>
          <w:szCs w:val="16"/>
          <w:rtl w:val="0"/>
        </w:rPr>
        <w:t xml:space="preserve">protoPayload.methodName=</w:t>
      </w:r>
      <w:r w:rsidDel="00000000" w:rsidR="00000000" w:rsidRPr="00000000">
        <w:rPr>
          <w:rFonts w:ascii="Courier New" w:cs="Courier New" w:eastAsia="Courier New" w:hAnsi="Courier New"/>
          <w:sz w:val="16"/>
          <w:szCs w:val="16"/>
          <w:rtl w:val="0"/>
        </w:rPr>
        <w:t xml:space="preserve">"jobservice.jobcompleted" </w:t>
      </w:r>
      <w:r w:rsidDel="00000000" w:rsidR="00000000" w:rsidRPr="00000000">
        <w:rPr>
          <w:rFonts w:ascii="Courier New" w:cs="Courier New" w:eastAsia="Courier New" w:hAnsi="Courier New"/>
          <w:color w:val="2f5496"/>
          <w:sz w:val="16"/>
          <w:szCs w:val="16"/>
          <w:rtl w:val="0"/>
        </w:rPr>
        <w:t xml:space="preserve">AND</w:t>
      </w:r>
    </w:p>
    <w:p w:rsidR="00000000" w:rsidDel="00000000" w:rsidP="00000000" w:rsidRDefault="00000000" w:rsidRPr="00000000" w14:paraId="00000087">
      <w:pPr>
        <w:shd w:fill="fffffe" w:val="clear"/>
        <w:spacing w:line="320" w:lineRule="auto"/>
        <w:ind w:left="1440" w:firstLine="0"/>
        <w:rPr>
          <w:rFonts w:ascii="Courier New" w:cs="Courier New" w:eastAsia="Courier New" w:hAnsi="Courier New"/>
          <w:color w:val="2f5496"/>
          <w:sz w:val="16"/>
          <w:szCs w:val="16"/>
        </w:rPr>
      </w:pPr>
      <w:r w:rsidDel="00000000" w:rsidR="00000000" w:rsidRPr="00000000">
        <w:rPr>
          <w:rFonts w:ascii="Courier New" w:cs="Courier New" w:eastAsia="Courier New" w:hAnsi="Courier New"/>
          <w:color w:val="2f5496"/>
          <w:sz w:val="16"/>
          <w:szCs w:val="16"/>
          <w:rtl w:val="0"/>
        </w:rPr>
        <w:t xml:space="preserve">protoPayload.authenticationInfo.principalEmail :</w:t>
      </w:r>
      <w:r w:rsidDel="00000000" w:rsidR="00000000" w:rsidRPr="00000000">
        <w:rPr>
          <w:rFonts w:ascii="Courier New" w:cs="Courier New" w:eastAsia="Courier New" w:hAnsi="Courier New"/>
          <w:sz w:val="16"/>
          <w:szCs w:val="16"/>
          <w:rtl w:val="0"/>
        </w:rPr>
        <w:t xml:space="preserve"> "gserviceaccount.com" </w:t>
      </w:r>
      <w:r w:rsidDel="00000000" w:rsidR="00000000" w:rsidRPr="00000000">
        <w:rPr>
          <w:rFonts w:ascii="Courier New" w:cs="Courier New" w:eastAsia="Courier New" w:hAnsi="Courier New"/>
          <w:color w:val="2f5496"/>
          <w:sz w:val="16"/>
          <w:szCs w:val="16"/>
          <w:rtl w:val="0"/>
        </w:rPr>
        <w:t xml:space="preserve">AND</w:t>
      </w:r>
    </w:p>
    <w:p w:rsidR="00000000" w:rsidDel="00000000" w:rsidP="00000000" w:rsidRDefault="00000000" w:rsidRPr="00000000" w14:paraId="00000088">
      <w:pPr>
        <w:shd w:fill="fffffe" w:val="clear"/>
        <w:spacing w:line="320" w:lineRule="auto"/>
        <w:ind w:left="1440" w:firstLine="0"/>
        <w:rPr>
          <w:rFonts w:ascii="Courier New" w:cs="Courier New" w:eastAsia="Courier New" w:hAnsi="Courier New"/>
          <w:color w:val="2f5496"/>
          <w:sz w:val="16"/>
          <w:szCs w:val="16"/>
        </w:rPr>
      </w:pPr>
      <w:r w:rsidDel="00000000" w:rsidR="00000000" w:rsidRPr="00000000">
        <w:rPr>
          <w:rFonts w:ascii="Courier New" w:cs="Courier New" w:eastAsia="Courier New" w:hAnsi="Courier New"/>
          <w:color w:val="2f5496"/>
          <w:sz w:val="16"/>
          <w:szCs w:val="16"/>
          <w:rtl w:val="0"/>
        </w:rPr>
        <w:t xml:space="preserve">(</w:t>
      </w:r>
    </w:p>
    <w:p w:rsidR="00000000" w:rsidDel="00000000" w:rsidP="00000000" w:rsidRDefault="00000000" w:rsidRPr="00000000" w14:paraId="00000089">
      <w:pPr>
        <w:shd w:fill="fffffe" w:val="clear"/>
        <w:spacing w:line="320" w:lineRule="auto"/>
        <w:ind w:left="1440" w:firstLine="0"/>
        <w:rPr>
          <w:rFonts w:ascii="Courier New" w:cs="Courier New" w:eastAsia="Courier New" w:hAnsi="Courier New"/>
          <w:color w:val="2f5496"/>
          <w:sz w:val="16"/>
          <w:szCs w:val="16"/>
        </w:rPr>
      </w:pPr>
      <w:r w:rsidDel="00000000" w:rsidR="00000000" w:rsidRPr="00000000">
        <w:rPr>
          <w:rFonts w:ascii="Courier New" w:cs="Courier New" w:eastAsia="Courier New" w:hAnsi="Courier New"/>
          <w:color w:val="2f5496"/>
          <w:sz w:val="16"/>
          <w:szCs w:val="16"/>
          <w:rtl w:val="0"/>
        </w:rPr>
        <w:t xml:space="preserve">protoPayload.serviceData.jobCompletedEvent.job.jobConfiguration.query.destinationTable.datasetId=</w:t>
      </w:r>
      <w:r w:rsidDel="00000000" w:rsidR="00000000" w:rsidRPr="00000000">
        <w:rPr>
          <w:rFonts w:ascii="Courier New" w:cs="Courier New" w:eastAsia="Courier New" w:hAnsi="Courier New"/>
          <w:sz w:val="16"/>
          <w:szCs w:val="16"/>
          <w:rtl w:val="0"/>
        </w:rPr>
        <w:t xml:space="preserve">("BAJAS_BQ_DWH" OR "BAJAS_BQ_HECHOS") </w:t>
      </w:r>
      <w:r w:rsidDel="00000000" w:rsidR="00000000" w:rsidRPr="00000000">
        <w:rPr>
          <w:rFonts w:ascii="Courier New" w:cs="Courier New" w:eastAsia="Courier New" w:hAnsi="Courier New"/>
          <w:color w:val="2f5496"/>
          <w:sz w:val="16"/>
          <w:szCs w:val="16"/>
          <w:rtl w:val="0"/>
        </w:rPr>
        <w:t xml:space="preserve">OR</w:t>
      </w:r>
    </w:p>
    <w:p w:rsidR="00000000" w:rsidDel="00000000" w:rsidP="00000000" w:rsidRDefault="00000000" w:rsidRPr="00000000" w14:paraId="0000008A">
      <w:pPr>
        <w:shd w:fill="fffffe" w:val="clear"/>
        <w:spacing w:line="320" w:lineRule="auto"/>
        <w:ind w:left="1440" w:firstLine="0"/>
        <w:rPr>
          <w:rFonts w:ascii="Courier New" w:cs="Courier New" w:eastAsia="Courier New" w:hAnsi="Courier New"/>
          <w:sz w:val="16"/>
          <w:szCs w:val="16"/>
        </w:rPr>
      </w:pPr>
      <w:r w:rsidDel="00000000" w:rsidR="00000000" w:rsidRPr="00000000">
        <w:rPr>
          <w:rFonts w:ascii="Courier New" w:cs="Courier New" w:eastAsia="Courier New" w:hAnsi="Courier New"/>
          <w:color w:val="2f5496"/>
          <w:sz w:val="16"/>
          <w:szCs w:val="16"/>
          <w:rtl w:val="0"/>
        </w:rPr>
        <w:t xml:space="preserve">protoPayload.serviceData.jobCompletedEvent.job.jobConfiguration.load.destinationTable.datasetId=</w:t>
      </w:r>
      <w:r w:rsidDel="00000000" w:rsidR="00000000" w:rsidRPr="00000000">
        <w:rPr>
          <w:rFonts w:ascii="Courier New" w:cs="Courier New" w:eastAsia="Courier New" w:hAnsi="Courier New"/>
          <w:sz w:val="16"/>
          <w:szCs w:val="16"/>
          <w:rtl w:val="0"/>
        </w:rPr>
        <w:t xml:space="preserve">("BAJAS_BQ_STG")</w:t>
      </w:r>
    </w:p>
    <w:p w:rsidR="00000000" w:rsidDel="00000000" w:rsidP="00000000" w:rsidRDefault="00000000" w:rsidRPr="00000000" w14:paraId="0000008B">
      <w:pPr>
        <w:shd w:fill="fffffe" w:val="clear"/>
        <w:spacing w:line="320" w:lineRule="auto"/>
        <w:ind w:left="144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8C">
      <w:pPr>
        <w:shd w:fill="fffffe" w:val="clear"/>
        <w:spacing w:line="320" w:lineRule="auto"/>
        <w:ind w:left="1440" w:firstLine="0"/>
        <w:rPr/>
      </w:pPr>
      <w:r w:rsidDel="00000000" w:rsidR="00000000" w:rsidRPr="00000000">
        <w:rPr>
          <w:rtl w:val="0"/>
        </w:rPr>
        <w:t xml:space="preserve">Cambiando los nombres de los proyectos y de los datasets para adecuarlos al proyecto que se está desarrollando.</w:t>
      </w:r>
    </w:p>
    <w:p w:rsidR="00000000" w:rsidDel="00000000" w:rsidP="00000000" w:rsidRDefault="00000000" w:rsidRPr="00000000" w14:paraId="0000008D">
      <w:pPr>
        <w:shd w:fill="fffffe" w:val="clear"/>
        <w:spacing w:line="320" w:lineRule="auto"/>
        <w:ind w:left="1440" w:firstLine="0"/>
        <w:rPr/>
      </w:pPr>
      <w:r w:rsidDel="00000000" w:rsidR="00000000" w:rsidRPr="00000000">
        <w:rPr>
          <w:rtl w:val="0"/>
        </w:rPr>
        <w:t xml:space="preserve">Estos filtros obtienen los trabajos de tipo ‘bigquery.resource’ que se hayan completado, lanzados por una cuenta de servicio y que hayan operado sobre los datasets ‘BAJAS_BQ_DWH’, ‘BAJAS_BQ_HECHOS’ y ‘BAJAS_BQ_STG’.</w:t>
      </w:r>
    </w:p>
    <w:p w:rsidR="00000000" w:rsidDel="00000000" w:rsidP="00000000" w:rsidRDefault="00000000" w:rsidRPr="00000000" w14:paraId="0000008E">
      <w:pPr>
        <w:shd w:fill="fffffe" w:val="clear"/>
        <w:spacing w:line="320" w:lineRule="auto"/>
        <w:ind w:left="0" w:firstLine="0"/>
        <w:rPr/>
      </w:pPr>
      <w:r w:rsidDel="00000000" w:rsidR="00000000" w:rsidRPr="00000000">
        <w:rPr>
          <w:rtl w:val="0"/>
        </w:rPr>
        <w:t xml:space="preserve">El cuarto y último paso se puede saltar y crear el sumidero.</w:t>
      </w:r>
    </w:p>
    <w:p w:rsidR="00000000" w:rsidDel="00000000" w:rsidP="00000000" w:rsidRDefault="00000000" w:rsidRPr="00000000" w14:paraId="0000008F">
      <w:pPr>
        <w:pStyle w:val="Heading2"/>
        <w:shd w:fill="fffffe" w:val="clear"/>
        <w:spacing w:line="320" w:lineRule="auto"/>
        <w:rPr/>
      </w:pPr>
      <w:bookmarkStart w:colFirst="0" w:colLast="0" w:name="_heading=h.cls0uy24elc3" w:id="11"/>
      <w:bookmarkEnd w:id="11"/>
      <w:r w:rsidDel="00000000" w:rsidR="00000000" w:rsidRPr="00000000">
        <w:rPr>
          <w:rtl w:val="0"/>
        </w:rPr>
        <w:t xml:space="preserve">4</w:t>
      </w:r>
      <w:r w:rsidDel="00000000" w:rsidR="00000000" w:rsidRPr="00000000">
        <w:rPr>
          <w:rtl w:val="0"/>
        </w:rPr>
        <w:t xml:space="preserve">.4 Creación de la Cloud Function para la ejecución del ETL</w:t>
      </w:r>
    </w:p>
    <w:p w:rsidR="00000000" w:rsidDel="00000000" w:rsidP="00000000" w:rsidRDefault="00000000" w:rsidRPr="00000000" w14:paraId="00000090">
      <w:pPr>
        <w:ind w:left="0" w:firstLine="0"/>
        <w:rPr/>
      </w:pPr>
      <w:r w:rsidDel="00000000" w:rsidR="00000000" w:rsidRPr="00000000">
        <w:rPr>
          <w:rtl w:val="0"/>
        </w:rPr>
        <w:t xml:space="preserve">Para terminar, se debe crear la Cloud Function encargada de ejecutar las vistas que conforman el proceso de ETL que se han definido en el dataset de control de este proceso. Para ello, desde el menú para crear una nueva función se deben definir los siguientes valores:</w:t>
      </w:r>
    </w:p>
    <w:p w:rsidR="00000000" w:rsidDel="00000000" w:rsidP="00000000" w:rsidRDefault="00000000" w:rsidRPr="00000000" w14:paraId="00000091">
      <w:pPr>
        <w:numPr>
          <w:ilvl w:val="0"/>
          <w:numId w:val="9"/>
        </w:numPr>
        <w:spacing w:after="0" w:afterAutospacing="0"/>
        <w:ind w:left="720" w:hanging="360"/>
        <w:rPr>
          <w:b w:val="1"/>
        </w:rPr>
      </w:pPr>
      <w:r w:rsidDel="00000000" w:rsidR="00000000" w:rsidRPr="00000000">
        <w:rPr>
          <w:b w:val="1"/>
          <w:rtl w:val="0"/>
        </w:rPr>
        <w:t xml:space="preserve">Nombre de la función.</w:t>
      </w:r>
    </w:p>
    <w:p w:rsidR="00000000" w:rsidDel="00000000" w:rsidP="00000000" w:rsidRDefault="00000000" w:rsidRPr="00000000" w14:paraId="00000092">
      <w:pPr>
        <w:numPr>
          <w:ilvl w:val="0"/>
          <w:numId w:val="9"/>
        </w:numPr>
        <w:spacing w:after="0" w:afterAutospacing="0" w:before="0" w:beforeAutospacing="0"/>
        <w:ind w:left="720" w:hanging="360"/>
        <w:rPr>
          <w:u w:val="none"/>
        </w:rPr>
      </w:pPr>
      <w:r w:rsidDel="00000000" w:rsidR="00000000" w:rsidRPr="00000000">
        <w:rPr>
          <w:b w:val="1"/>
          <w:rtl w:val="0"/>
        </w:rPr>
        <w:t xml:space="preserve">Región</w:t>
      </w:r>
      <w:r w:rsidDel="00000000" w:rsidR="00000000" w:rsidRPr="00000000">
        <w:rPr>
          <w:rtl w:val="0"/>
        </w:rPr>
        <w:t xml:space="preserve">: Debe coincidir con la ubicación de la base de datos que se debe consultar.</w:t>
      </w:r>
    </w:p>
    <w:p w:rsidR="00000000" w:rsidDel="00000000" w:rsidP="00000000" w:rsidRDefault="00000000" w:rsidRPr="00000000" w14:paraId="00000093">
      <w:pPr>
        <w:numPr>
          <w:ilvl w:val="0"/>
          <w:numId w:val="9"/>
        </w:numPr>
        <w:spacing w:after="0" w:afterAutospacing="0" w:before="0" w:beforeAutospacing="0"/>
        <w:ind w:left="720" w:hanging="360"/>
        <w:rPr>
          <w:u w:val="none"/>
        </w:rPr>
      </w:pPr>
      <w:r w:rsidDel="00000000" w:rsidR="00000000" w:rsidRPr="00000000">
        <w:rPr>
          <w:b w:val="1"/>
          <w:rtl w:val="0"/>
        </w:rPr>
        <w:t xml:space="preserve">Activador</w:t>
      </w:r>
      <w:r w:rsidDel="00000000" w:rsidR="00000000" w:rsidRPr="00000000">
        <w:rPr>
          <w:rtl w:val="0"/>
        </w:rPr>
        <w:t xml:space="preserve">:</w:t>
      </w:r>
    </w:p>
    <w:p w:rsidR="00000000" w:rsidDel="00000000" w:rsidP="00000000" w:rsidRDefault="00000000" w:rsidRPr="00000000" w14:paraId="00000094">
      <w:pPr>
        <w:numPr>
          <w:ilvl w:val="1"/>
          <w:numId w:val="9"/>
        </w:numPr>
        <w:spacing w:after="0" w:afterAutospacing="0" w:before="0" w:beforeAutospacing="0"/>
        <w:ind w:left="1440" w:hanging="360"/>
        <w:rPr>
          <w:u w:val="none"/>
        </w:rPr>
      </w:pPr>
      <w:r w:rsidDel="00000000" w:rsidR="00000000" w:rsidRPr="00000000">
        <w:rPr>
          <w:b w:val="1"/>
          <w:rtl w:val="0"/>
        </w:rPr>
        <w:t xml:space="preserve">Tipo de activador</w:t>
      </w:r>
      <w:r w:rsidDel="00000000" w:rsidR="00000000" w:rsidRPr="00000000">
        <w:rPr>
          <w:rtl w:val="0"/>
        </w:rPr>
        <w:t xml:space="preserve">: Cloud Pub/Sub.</w:t>
      </w:r>
    </w:p>
    <w:p w:rsidR="00000000" w:rsidDel="00000000" w:rsidP="00000000" w:rsidRDefault="00000000" w:rsidRPr="00000000" w14:paraId="00000095">
      <w:pPr>
        <w:numPr>
          <w:ilvl w:val="1"/>
          <w:numId w:val="9"/>
        </w:numPr>
        <w:spacing w:before="0" w:beforeAutospacing="0"/>
        <w:ind w:left="1440" w:hanging="360"/>
        <w:rPr>
          <w:u w:val="none"/>
        </w:rPr>
      </w:pPr>
      <w:r w:rsidDel="00000000" w:rsidR="00000000" w:rsidRPr="00000000">
        <w:rPr>
          <w:rtl w:val="0"/>
        </w:rPr>
        <w:t xml:space="preserve">Se seleccionará el tema creado en el apartado anterior, donde se enrutan los registros.</w:t>
      </w:r>
    </w:p>
    <w:p w:rsidR="00000000" w:rsidDel="00000000" w:rsidP="00000000" w:rsidRDefault="00000000" w:rsidRPr="00000000" w14:paraId="00000096">
      <w:pPr>
        <w:rPr/>
      </w:pPr>
      <w:r w:rsidDel="00000000" w:rsidR="00000000" w:rsidRPr="00000000">
        <w:rPr>
          <w:rtl w:val="0"/>
        </w:rPr>
        <w:t xml:space="preserve">Finalmente en la sección siguiente se debe subir el código adjunto a esta memoria, modificando las líneas 8, 9 y 10 para adecuarlas al proyecto:</w:t>
      </w:r>
    </w:p>
    <w:p w:rsidR="00000000" w:rsidDel="00000000" w:rsidP="00000000" w:rsidRDefault="00000000" w:rsidRPr="00000000" w14:paraId="00000097">
      <w:pPr>
        <w:jc w:val="center"/>
        <w:rPr/>
      </w:pPr>
      <w:r w:rsidDel="00000000" w:rsidR="00000000" w:rsidRPr="00000000">
        <w:rPr/>
        <w:drawing>
          <wp:inline distB="114300" distT="114300" distL="114300" distR="114300">
            <wp:extent cx="3171825" cy="533400"/>
            <wp:effectExtent b="0" l="0" r="0" t="0"/>
            <wp:docPr id="1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1718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Además, se seleccionan los siguientes parámetros de configuración:</w:t>
      </w:r>
    </w:p>
    <w:p w:rsidR="00000000" w:rsidDel="00000000" w:rsidP="00000000" w:rsidRDefault="00000000" w:rsidRPr="00000000" w14:paraId="00000099">
      <w:pPr>
        <w:numPr>
          <w:ilvl w:val="0"/>
          <w:numId w:val="8"/>
        </w:numPr>
        <w:spacing w:after="0" w:afterAutospacing="0"/>
        <w:ind w:left="720" w:hanging="360"/>
        <w:rPr>
          <w:b w:val="1"/>
        </w:rPr>
      </w:pPr>
      <w:r w:rsidDel="00000000" w:rsidR="00000000" w:rsidRPr="00000000">
        <w:rPr>
          <w:b w:val="1"/>
          <w:rtl w:val="0"/>
        </w:rPr>
        <w:t xml:space="preserve">Entorno de ejecución: </w:t>
      </w:r>
      <w:r w:rsidDel="00000000" w:rsidR="00000000" w:rsidRPr="00000000">
        <w:rPr>
          <w:rtl w:val="0"/>
        </w:rPr>
        <w:t xml:space="preserve">Python 3.8</w:t>
      </w:r>
    </w:p>
    <w:p w:rsidR="00000000" w:rsidDel="00000000" w:rsidP="00000000" w:rsidRDefault="00000000" w:rsidRPr="00000000" w14:paraId="0000009A">
      <w:pPr>
        <w:numPr>
          <w:ilvl w:val="0"/>
          <w:numId w:val="8"/>
        </w:numPr>
        <w:spacing w:before="0" w:beforeAutospacing="0"/>
        <w:ind w:left="720" w:hanging="360"/>
        <w:rPr>
          <w:b w:val="1"/>
        </w:rPr>
      </w:pPr>
      <w:r w:rsidDel="00000000" w:rsidR="00000000" w:rsidRPr="00000000">
        <w:rPr>
          <w:b w:val="1"/>
          <w:rtl w:val="0"/>
        </w:rPr>
        <w:t xml:space="preserve">Punto de entrada: </w:t>
      </w:r>
      <w:r w:rsidDel="00000000" w:rsidR="00000000" w:rsidRPr="00000000">
        <w:rPr>
          <w:rtl w:val="0"/>
        </w:rPr>
        <w:t xml:space="preserve">run_etl</w:t>
      </w:r>
    </w:p>
    <w:p w:rsidR="00000000" w:rsidDel="00000000" w:rsidP="00000000" w:rsidRDefault="00000000" w:rsidRPr="00000000" w14:paraId="0000009B">
      <w:pPr>
        <w:rPr/>
      </w:pPr>
      <w:r w:rsidDel="00000000" w:rsidR="00000000" w:rsidRPr="00000000">
        <w:rPr>
          <w:rtl w:val="0"/>
        </w:rPr>
        <w:t xml:space="preserve">Con todo esto, se puede hacer clic en ‘Implementar’ y esperar a que se despliegue la función. All terminar este proceso, el ETL comenzará cada vez que se suban los archivos que activan la plantilla de Dataflow, que a su vez, modifica las tablas dentro de los datasets que enrutan sus registros a esta última Cloud Function, que se ejecutará tantas veces como sea necesario hasta ejecutar todas las vistas definidas anteriormente.</w:t>
      </w:r>
    </w:p>
    <w:sectPr>
      <w:headerReference r:id="rId17" w:type="default"/>
      <w:type w:val="nextPage"/>
      <w:pgSz w:h="16838" w:w="11906" w:orient="portrait"/>
      <w:pgMar w:bottom="1021" w:top="2722" w:left="1418" w:right="1418" w:header="102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Roboto" w:cs="Roboto" w:eastAsia="Roboto" w:hAnsi="Roboto"/>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4812665</wp:posOffset>
          </wp:positionH>
          <wp:positionV relativeFrom="paragraph">
            <wp:posOffset>-416559</wp:posOffset>
          </wp:positionV>
          <wp:extent cx="1603375" cy="1173480"/>
          <wp:effectExtent b="0" l="0" r="0" t="0"/>
          <wp:wrapSquare wrapText="bothSides" distB="0" distT="0" distL="0" distR="0"/>
          <wp:docPr id="1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603375" cy="1173480"/>
                  </a:xfrm>
                  <a:prstGeom prst="rect"/>
                  <a:ln/>
                </pic:spPr>
              </pic:pic>
            </a:graphicData>
          </a:graphic>
        </wp:anchor>
      </w:drawing>
    </w:r>
  </w:p>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sz w:val="18"/>
        <w:szCs w:val="18"/>
        <w:lang w:val="es-ES"/>
      </w:rPr>
    </w:rPrDefault>
    <w:pPrDefault>
      <w:pPr>
        <w:spacing w:before="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720" w:lineRule="auto"/>
      <w:ind w:left="431" w:hanging="431"/>
    </w:pPr>
    <w:rPr>
      <w:b w:val="1"/>
      <w:color w:val="00a3da"/>
      <w:sz w:val="36"/>
      <w:szCs w:val="36"/>
    </w:rPr>
  </w:style>
  <w:style w:type="paragraph" w:styleId="Heading2">
    <w:name w:val="heading 2"/>
    <w:basedOn w:val="Normal"/>
    <w:next w:val="Normal"/>
    <w:pPr>
      <w:keepNext w:val="1"/>
      <w:keepLines w:val="1"/>
      <w:spacing w:after="0" w:before="480" w:lineRule="auto"/>
      <w:ind w:left="578" w:hanging="578"/>
    </w:pPr>
    <w:rPr>
      <w:b w:val="1"/>
      <w:color w:val="00a3da"/>
      <w:sz w:val="26"/>
      <w:szCs w:val="26"/>
    </w:rPr>
  </w:style>
  <w:style w:type="paragraph" w:styleId="Heading3">
    <w:name w:val="heading 3"/>
    <w:basedOn w:val="Normal"/>
    <w:next w:val="Normal"/>
    <w:pPr>
      <w:keepNext w:val="1"/>
      <w:keepLines w:val="1"/>
      <w:spacing w:after="0" w:before="480" w:lineRule="auto"/>
      <w:ind w:left="720" w:hanging="720"/>
    </w:pPr>
    <w:rPr>
      <w:b w:val="1"/>
      <w:color w:val="000000"/>
    </w:rPr>
  </w:style>
  <w:style w:type="paragraph" w:styleId="Heading4">
    <w:name w:val="heading 4"/>
    <w:basedOn w:val="Normal"/>
    <w:next w:val="Normal"/>
    <w:pPr>
      <w:keepNext w:val="1"/>
      <w:keepLines w:val="1"/>
      <w:ind w:left="864" w:hanging="864"/>
    </w:pPr>
    <w:rPr>
      <w:b w:val="1"/>
      <w:color w:val="000000"/>
    </w:rPr>
  </w:style>
  <w:style w:type="paragraph" w:styleId="Heading5">
    <w:name w:val="heading 5"/>
    <w:basedOn w:val="Normal"/>
    <w:next w:val="Normal"/>
    <w:pPr>
      <w:keepNext w:val="1"/>
      <w:keepLines w:val="1"/>
      <w:spacing w:after="0" w:before="40" w:lineRule="auto"/>
      <w:ind w:left="431" w:hanging="431"/>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spacing w:after="0" w:before="0" w:lineRule="auto"/>
    </w:pPr>
    <w:rPr>
      <w:sz w:val="56"/>
      <w:szCs w:val="56"/>
    </w:rPr>
  </w:style>
  <w:style w:type="paragraph" w:styleId="Normal" w:default="1">
    <w:name w:val="Normal"/>
    <w:qFormat w:val="1"/>
    <w:rsid w:val="00A430E6"/>
    <w:pPr>
      <w:widowControl w:val="1"/>
      <w:suppressAutoHyphens w:val="1"/>
      <w:bidi w:val="0"/>
      <w:spacing w:after="0" w:before="240"/>
      <w:jc w:val="left"/>
    </w:pPr>
    <w:rPr>
      <w:rFonts w:ascii="Roboto" w:cs="" w:eastAsia="Calibri" w:hAnsi="Roboto" w:cstheme="minorBidi" w:eastAsiaTheme="minorHAnsi"/>
      <w:color w:val="auto"/>
      <w:kern w:val="0"/>
      <w:sz w:val="18"/>
      <w:szCs w:val="24"/>
      <w:lang w:bidi="ar-SA" w:eastAsia="en-US" w:val="es-ES"/>
    </w:rPr>
  </w:style>
  <w:style w:type="paragraph" w:styleId="Ttulo1">
    <w:name w:val="Heading 1"/>
    <w:basedOn w:val="Normal"/>
    <w:next w:val="Normal"/>
    <w:link w:val="Ttulo1Car"/>
    <w:uiPriority w:val="9"/>
    <w:qFormat w:val="1"/>
    <w:rsid w:val="00A430E6"/>
    <w:pPr>
      <w:keepNext w:val="1"/>
      <w:keepLines w:val="1"/>
      <w:numPr>
        <w:ilvl w:val="0"/>
        <w:numId w:val="1"/>
      </w:numPr>
      <w:spacing w:after="0" w:before="720"/>
      <w:ind w:left="431" w:hanging="431"/>
      <w:outlineLvl w:val="0"/>
    </w:pPr>
    <w:rPr>
      <w:rFonts w:cs="" w:eastAsia="Yu Gothic Light" w:cstheme="majorBidi" w:eastAsiaTheme="majorEastAsia"/>
      <w:b w:val="1"/>
      <w:bCs w:val="1"/>
      <w:color w:val="00a3da"/>
      <w:sz w:val="36"/>
      <w:szCs w:val="32"/>
    </w:rPr>
  </w:style>
  <w:style w:type="paragraph" w:styleId="Ttulo2">
    <w:name w:val="Heading 2"/>
    <w:basedOn w:val="Normal"/>
    <w:next w:val="Normal"/>
    <w:link w:val="Ttulo2Car"/>
    <w:uiPriority w:val="9"/>
    <w:unhideWhenUsed w:val="1"/>
    <w:qFormat w:val="1"/>
    <w:rsid w:val="00A430E6"/>
    <w:pPr>
      <w:keepNext w:val="1"/>
      <w:keepLines w:val="1"/>
      <w:numPr>
        <w:ilvl w:val="1"/>
        <w:numId w:val="1"/>
      </w:numPr>
      <w:spacing w:after="0" w:before="480"/>
      <w:ind w:left="578" w:hanging="578"/>
      <w:outlineLvl w:val="1"/>
    </w:pPr>
    <w:rPr>
      <w:rFonts w:cs="" w:eastAsia="Yu Gothic Light" w:cstheme="majorBidi" w:eastAsiaTheme="majorEastAsia"/>
      <w:b w:val="1"/>
      <w:bCs w:val="1"/>
      <w:color w:val="00a3da"/>
      <w:sz w:val="26"/>
      <w:szCs w:val="26"/>
    </w:rPr>
  </w:style>
  <w:style w:type="paragraph" w:styleId="Ttulo3">
    <w:name w:val="Heading 3"/>
    <w:basedOn w:val="Normal"/>
    <w:next w:val="Normal"/>
    <w:link w:val="Ttulo3Car"/>
    <w:uiPriority w:val="9"/>
    <w:unhideWhenUsed w:val="1"/>
    <w:qFormat w:val="1"/>
    <w:rsid w:val="00A430E6"/>
    <w:pPr>
      <w:keepNext w:val="1"/>
      <w:keepLines w:val="1"/>
      <w:numPr>
        <w:ilvl w:val="2"/>
        <w:numId w:val="1"/>
      </w:numPr>
      <w:spacing w:after="0" w:before="480"/>
      <w:outlineLvl w:val="2"/>
    </w:pPr>
    <w:rPr>
      <w:rFonts w:cs="" w:eastAsia="Yu Gothic Light" w:cstheme="majorBidi" w:eastAsiaTheme="majorEastAsia"/>
      <w:b w:val="1"/>
      <w:color w:val="000000" w:themeColor="text1"/>
    </w:rPr>
  </w:style>
  <w:style w:type="paragraph" w:styleId="Ttulo4">
    <w:name w:val="Heading 4"/>
    <w:basedOn w:val="Normal"/>
    <w:next w:val="Normal"/>
    <w:link w:val="Ttulo4Car"/>
    <w:uiPriority w:val="9"/>
    <w:unhideWhenUsed w:val="1"/>
    <w:qFormat w:val="1"/>
    <w:rsid w:val="00A430E6"/>
    <w:pPr>
      <w:keepNext w:val="1"/>
      <w:keepLines w:val="1"/>
      <w:numPr>
        <w:ilvl w:val="3"/>
        <w:numId w:val="1"/>
      </w:numPr>
      <w:outlineLvl w:val="3"/>
    </w:pPr>
    <w:rPr>
      <w:rFonts w:cs="" w:eastAsia="Yu Gothic Light" w:cstheme="majorBidi" w:eastAsiaTheme="majorEastAsia"/>
      <w:b w:val="1"/>
      <w:color w:val="000000" w:themeColor="text1"/>
    </w:rPr>
  </w:style>
  <w:style w:type="paragraph" w:styleId="Ttulo5">
    <w:name w:val="Heading 5"/>
    <w:basedOn w:val="Normal"/>
    <w:next w:val="Normal"/>
    <w:link w:val="Ttulo5Car"/>
    <w:uiPriority w:val="9"/>
    <w:semiHidden w:val="1"/>
    <w:unhideWhenUsed w:val="1"/>
    <w:qFormat w:val="1"/>
    <w:rsid w:val="00CE6889"/>
    <w:pPr>
      <w:keepNext w:val="1"/>
      <w:keepLines w:val="1"/>
      <w:numPr>
        <w:ilvl w:val="4"/>
        <w:numId w:val="1"/>
      </w:numPr>
      <w:spacing w:after="0" w:before="40"/>
      <w:outlineLvl w:val="4"/>
    </w:pPr>
    <w:rPr>
      <w:rFonts w:ascii="Calibri Light" w:cs="" w:eastAsia="Yu Gothic Light" w:hAnsi="Calibri Light" w:asciiTheme="majorHAnsi" w:cstheme="majorBidi" w:eastAsiaTheme="majorEastAsia" w:hAnsiTheme="majorHAnsi"/>
      <w:color w:val="2f5496" w:themeColor="accent1" w:themeShade="0000BF"/>
    </w:rPr>
  </w:style>
  <w:style w:type="paragraph" w:styleId="Ttulo6">
    <w:name w:val="Heading 6"/>
    <w:basedOn w:val="Normal"/>
    <w:next w:val="Normal"/>
    <w:link w:val="Ttulo6Car"/>
    <w:uiPriority w:val="9"/>
    <w:semiHidden w:val="1"/>
    <w:unhideWhenUsed w:val="1"/>
    <w:qFormat w:val="1"/>
    <w:rsid w:val="00CE6889"/>
    <w:pPr>
      <w:keepNext w:val="1"/>
      <w:keepLines w:val="1"/>
      <w:numPr>
        <w:ilvl w:val="5"/>
        <w:numId w:val="1"/>
      </w:numPr>
      <w:spacing w:after="0" w:before="40"/>
      <w:outlineLvl w:val="5"/>
    </w:pPr>
    <w:rPr>
      <w:rFonts w:ascii="Calibri Light" w:cs="" w:eastAsia="Yu Gothic Light" w:hAnsi="Calibri Light" w:asciiTheme="majorHAnsi" w:cstheme="majorBidi" w:eastAsiaTheme="majorEastAsia" w:hAnsiTheme="majorHAnsi"/>
      <w:color w:val="1f3763" w:themeColor="accent1" w:themeShade="00007F"/>
    </w:rPr>
  </w:style>
  <w:style w:type="paragraph" w:styleId="Ttulo7">
    <w:name w:val="Heading 7"/>
    <w:basedOn w:val="Normal"/>
    <w:next w:val="Normal"/>
    <w:link w:val="Ttulo7Car"/>
    <w:uiPriority w:val="9"/>
    <w:semiHidden w:val="1"/>
    <w:unhideWhenUsed w:val="1"/>
    <w:qFormat w:val="1"/>
    <w:rsid w:val="00CE6889"/>
    <w:pPr>
      <w:keepNext w:val="1"/>
      <w:keepLines w:val="1"/>
      <w:numPr>
        <w:ilvl w:val="6"/>
        <w:numId w:val="1"/>
      </w:numPr>
      <w:spacing w:after="0" w:before="40"/>
      <w:outlineLvl w:val="6"/>
    </w:pPr>
    <w:rPr>
      <w:rFonts w:ascii="Calibri Light" w:cs="" w:eastAsia="Yu Gothic Light" w:hAnsi="Calibri Light"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9"/>
    <w:semiHidden w:val="1"/>
    <w:unhideWhenUsed w:val="1"/>
    <w:qFormat w:val="1"/>
    <w:rsid w:val="00CE6889"/>
    <w:pPr>
      <w:keepNext w:val="1"/>
      <w:keepLines w:val="1"/>
      <w:numPr>
        <w:ilvl w:val="7"/>
        <w:numId w:val="1"/>
      </w:numPr>
      <w:spacing w:after="0" w:before="40"/>
      <w:outlineLvl w:val="7"/>
    </w:pPr>
    <w:rPr>
      <w:rFonts w:ascii="Calibri Light" w:cs="" w:eastAsia="Yu Gothic Light" w:hAnsi="Calibri Light"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E6889"/>
    <w:pPr>
      <w:keepNext w:val="1"/>
      <w:keepLines w:val="1"/>
      <w:numPr>
        <w:ilvl w:val="8"/>
        <w:numId w:val="1"/>
      </w:numPr>
      <w:spacing w:after="0" w:before="40"/>
      <w:outlineLvl w:val="8"/>
    </w:pPr>
    <w:rPr>
      <w:rFonts w:ascii="Calibri Light" w:cs="" w:eastAsia="Yu Gothic Light" w:hAnsi="Calibri Light"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unhideWhenUsed w:val="1"/>
    <w:qFormat w:val="1"/>
    <w:rPr/>
  </w:style>
  <w:style w:type="character" w:styleId="Ttulo1Car" w:customStyle="1">
    <w:name w:val="Título 1 Car"/>
    <w:basedOn w:val="DefaultParagraphFont"/>
    <w:link w:val="Ttulo1"/>
    <w:uiPriority w:val="9"/>
    <w:qFormat w:val="1"/>
    <w:rsid w:val="00A430E6"/>
    <w:rPr>
      <w:rFonts w:ascii="Roboto" w:cs="" w:eastAsia="Yu Gothic Light" w:hAnsi="Roboto" w:cstheme="majorBidi" w:eastAsiaTheme="majorEastAsia"/>
      <w:b w:val="1"/>
      <w:bCs w:val="1"/>
      <w:color w:val="00a3da"/>
      <w:sz w:val="36"/>
      <w:szCs w:val="32"/>
    </w:rPr>
  </w:style>
  <w:style w:type="character" w:styleId="Ttulo2Car" w:customStyle="1">
    <w:name w:val="Título 2 Car"/>
    <w:basedOn w:val="DefaultParagraphFont"/>
    <w:link w:val="Ttulo2"/>
    <w:uiPriority w:val="9"/>
    <w:qFormat w:val="1"/>
    <w:rsid w:val="00A430E6"/>
    <w:rPr>
      <w:rFonts w:ascii="Roboto" w:cs="" w:eastAsia="Yu Gothic Light" w:hAnsi="Roboto" w:cstheme="majorBidi" w:eastAsiaTheme="majorEastAsia"/>
      <w:b w:val="1"/>
      <w:bCs w:val="1"/>
      <w:color w:val="00a3da"/>
      <w:sz w:val="26"/>
      <w:szCs w:val="26"/>
      <w:lang w:val="es-ES"/>
    </w:rPr>
  </w:style>
  <w:style w:type="character" w:styleId="HTMLCode">
    <w:name w:val="HTML Code"/>
    <w:basedOn w:val="DefaultParagraphFont"/>
    <w:uiPriority w:val="99"/>
    <w:unhideWhenUsed w:val="1"/>
    <w:qFormat w:val="1"/>
    <w:rsid w:val="00647F64"/>
    <w:rPr>
      <w:rFonts w:ascii="Courier" w:hAnsi="Courier"/>
      <w:sz w:val="20"/>
      <w:szCs w:val="20"/>
    </w:rPr>
  </w:style>
  <w:style w:type="character" w:styleId="Ttulo3Car" w:customStyle="1">
    <w:name w:val="Título 3 Car"/>
    <w:basedOn w:val="DefaultParagraphFont"/>
    <w:link w:val="Ttulo3"/>
    <w:uiPriority w:val="9"/>
    <w:qFormat w:val="1"/>
    <w:rsid w:val="00A430E6"/>
    <w:rPr>
      <w:rFonts w:ascii="Roboto" w:cs="" w:eastAsia="Yu Gothic Light" w:hAnsi="Roboto" w:cstheme="majorBidi" w:eastAsiaTheme="majorEastAsia"/>
      <w:b w:val="1"/>
      <w:color w:val="000000" w:themeColor="text1"/>
      <w:sz w:val="18"/>
      <w:lang w:val="es-ES"/>
    </w:rPr>
  </w:style>
  <w:style w:type="character" w:styleId="Ttulo4Car" w:customStyle="1">
    <w:name w:val="Título 4 Car"/>
    <w:basedOn w:val="DefaultParagraphFont"/>
    <w:link w:val="Ttulo4"/>
    <w:uiPriority w:val="9"/>
    <w:qFormat w:val="1"/>
    <w:rsid w:val="00A430E6"/>
    <w:rPr>
      <w:rFonts w:ascii="Roboto" w:cs="" w:eastAsia="Yu Gothic Light" w:hAnsi="Roboto" w:cstheme="majorBidi" w:eastAsiaTheme="majorEastAsia"/>
      <w:b w:val="1"/>
      <w:color w:val="000000" w:themeColor="text1"/>
      <w:sz w:val="18"/>
      <w:lang w:val="es-ES"/>
    </w:rPr>
  </w:style>
  <w:style w:type="character" w:styleId="Ttulo5Car" w:customStyle="1">
    <w:name w:val="Título 5 Car"/>
    <w:basedOn w:val="DefaultParagraphFont"/>
    <w:link w:val="Ttulo5"/>
    <w:uiPriority w:val="9"/>
    <w:semiHidden w:val="1"/>
    <w:qFormat w:val="1"/>
    <w:rsid w:val="00CE6889"/>
    <w:rPr>
      <w:rFonts w:ascii="Calibri Light" w:cs="" w:eastAsia="Yu Gothic Light" w:hAnsi="Calibri Light" w:asciiTheme="majorHAnsi" w:cstheme="majorBidi" w:eastAsiaTheme="majorEastAsia" w:hAnsiTheme="majorHAnsi"/>
      <w:color w:val="2f5496" w:themeColor="accent1" w:themeShade="0000BF"/>
    </w:rPr>
  </w:style>
  <w:style w:type="character" w:styleId="Ttulo6Car" w:customStyle="1">
    <w:name w:val="Título 6 Car"/>
    <w:basedOn w:val="DefaultParagraphFont"/>
    <w:link w:val="Ttulo6"/>
    <w:uiPriority w:val="9"/>
    <w:semiHidden w:val="1"/>
    <w:qFormat w:val="1"/>
    <w:rsid w:val="00CE6889"/>
    <w:rPr>
      <w:rFonts w:ascii="Calibri Light" w:cs="" w:eastAsia="Yu Gothic Light" w:hAnsi="Calibri Light" w:asciiTheme="majorHAnsi" w:cstheme="majorBidi" w:eastAsiaTheme="majorEastAsia" w:hAnsiTheme="majorHAnsi"/>
      <w:color w:val="1f3763" w:themeColor="accent1" w:themeShade="00007F"/>
    </w:rPr>
  </w:style>
  <w:style w:type="character" w:styleId="Ttulo7Car" w:customStyle="1">
    <w:name w:val="Título 7 Car"/>
    <w:basedOn w:val="DefaultParagraphFont"/>
    <w:link w:val="Ttulo7"/>
    <w:uiPriority w:val="9"/>
    <w:semiHidden w:val="1"/>
    <w:qFormat w:val="1"/>
    <w:rsid w:val="00CE6889"/>
    <w:rPr>
      <w:rFonts w:ascii="Calibri Light" w:cs="" w:eastAsia="Yu Gothic Light" w:hAnsi="Calibri Light" w:asciiTheme="majorHAnsi" w:cstheme="majorBidi" w:eastAsiaTheme="majorEastAsia" w:hAnsiTheme="majorHAnsi"/>
      <w:i w:val="1"/>
      <w:iCs w:val="1"/>
      <w:color w:val="1f3763" w:themeColor="accent1" w:themeShade="00007F"/>
    </w:rPr>
  </w:style>
  <w:style w:type="character" w:styleId="Ttulo8Car" w:customStyle="1">
    <w:name w:val="Título 8 Car"/>
    <w:basedOn w:val="DefaultParagraphFont"/>
    <w:link w:val="Ttulo8"/>
    <w:uiPriority w:val="9"/>
    <w:semiHidden w:val="1"/>
    <w:qFormat w:val="1"/>
    <w:rsid w:val="00CE6889"/>
    <w:rPr>
      <w:rFonts w:ascii="Calibri Light" w:cs="" w:eastAsia="Yu Gothic Light" w:hAnsi="Calibri Light" w:asciiTheme="majorHAnsi" w:cstheme="majorBidi" w:eastAsiaTheme="majorEastAsia" w:hAnsiTheme="majorHAnsi"/>
      <w:color w:val="272727" w:themeColor="text1" w:themeTint="0000D8"/>
      <w:sz w:val="21"/>
      <w:szCs w:val="21"/>
    </w:rPr>
  </w:style>
  <w:style w:type="character" w:styleId="Ttulo9Car" w:customStyle="1">
    <w:name w:val="Título 9 Car"/>
    <w:basedOn w:val="DefaultParagraphFont"/>
    <w:link w:val="Ttulo9"/>
    <w:uiPriority w:val="9"/>
    <w:semiHidden w:val="1"/>
    <w:qFormat w:val="1"/>
    <w:rsid w:val="00CE6889"/>
    <w:rPr>
      <w:rFonts w:ascii="Calibri Light" w:cs="" w:eastAsia="Yu Gothic Light" w:hAnsi="Calibri Light" w:asciiTheme="majorHAnsi" w:cstheme="majorBidi" w:eastAsiaTheme="majorEastAsia" w:hAnsiTheme="majorHAnsi"/>
      <w:i w:val="1"/>
      <w:iCs w:val="1"/>
      <w:color w:val="272727" w:themeColor="text1" w:themeTint="0000D8"/>
      <w:sz w:val="21"/>
      <w:szCs w:val="21"/>
    </w:rPr>
  </w:style>
  <w:style w:type="character" w:styleId="HTMLSample">
    <w:name w:val="HTML Sample"/>
    <w:basedOn w:val="DefaultParagraphFont"/>
    <w:uiPriority w:val="99"/>
    <w:unhideWhenUsed w:val="1"/>
    <w:qFormat w:val="1"/>
    <w:rsid w:val="00647F64"/>
    <w:rPr>
      <w:rFonts w:ascii="Courier" w:hAnsi="Courier"/>
      <w:sz w:val="24"/>
      <w:szCs w:val="24"/>
    </w:rPr>
  </w:style>
  <w:style w:type="character" w:styleId="EncabezadoCar" w:customStyle="1">
    <w:name w:val="Encabezado Car"/>
    <w:basedOn w:val="DefaultParagraphFont"/>
    <w:link w:val="Encabezado"/>
    <w:uiPriority w:val="99"/>
    <w:qFormat w:val="1"/>
    <w:rsid w:val="00507CE2"/>
    <w:rPr>
      <w:rFonts w:ascii="Gentium Basic" w:hAnsi="Gentium Basic"/>
      <w:sz w:val="20"/>
    </w:rPr>
  </w:style>
  <w:style w:type="character" w:styleId="PiedepginaCar" w:customStyle="1">
    <w:name w:val="Pie de página Car"/>
    <w:basedOn w:val="DefaultParagraphFont"/>
    <w:link w:val="Piedepgina"/>
    <w:uiPriority w:val="99"/>
    <w:qFormat w:val="1"/>
    <w:rsid w:val="00433DC2"/>
    <w:rPr>
      <w:rFonts w:ascii="Open Sans" w:hAnsi="Open Sans"/>
      <w:color w:val="7f7f7f" w:themeColor="text1" w:themeTint="000080"/>
      <w:sz w:val="16"/>
    </w:rPr>
  </w:style>
  <w:style w:type="character" w:styleId="Pagenumber">
    <w:name w:val="page number"/>
    <w:basedOn w:val="DefaultParagraphFont"/>
    <w:uiPriority w:val="99"/>
    <w:semiHidden w:val="1"/>
    <w:unhideWhenUsed w:val="1"/>
    <w:qFormat w:val="1"/>
    <w:rsid w:val="00777233"/>
    <w:rPr/>
  </w:style>
  <w:style w:type="character" w:styleId="TextodegloboCar" w:customStyle="1">
    <w:name w:val="Texto de globo Car"/>
    <w:basedOn w:val="DefaultParagraphFont"/>
    <w:link w:val="Textodeglobo"/>
    <w:uiPriority w:val="99"/>
    <w:semiHidden w:val="1"/>
    <w:qFormat w:val="1"/>
    <w:rsid w:val="00433DC2"/>
    <w:rPr>
      <w:rFonts w:ascii="Times New Roman" w:cs="Times New Roman" w:hAnsi="Times New Roman"/>
      <w:sz w:val="18"/>
      <w:szCs w:val="18"/>
    </w:rPr>
  </w:style>
  <w:style w:type="character" w:styleId="SinespaciadoCar" w:customStyle="1">
    <w:name w:val="Sin espaciado Car"/>
    <w:basedOn w:val="DefaultParagraphFont"/>
    <w:link w:val="Sinespaciado"/>
    <w:uiPriority w:val="1"/>
    <w:qFormat w:val="1"/>
    <w:rsid w:val="00A430E6"/>
    <w:rPr>
      <w:rFonts w:ascii="Roboto" w:eastAsia="Yu Mincho" w:hAnsi="Roboto" w:eastAsiaTheme="minorEastAsia"/>
      <w:sz w:val="22"/>
      <w:szCs w:val="22"/>
      <w:lang w:eastAsia="zh-CN" w:val="en-US"/>
    </w:rPr>
  </w:style>
  <w:style w:type="character" w:styleId="PuestoCar" w:customStyle="1">
    <w:name w:val="Puesto Car"/>
    <w:basedOn w:val="DefaultParagraphFont"/>
    <w:link w:val="Puesto"/>
    <w:uiPriority w:val="10"/>
    <w:qFormat w:val="1"/>
    <w:rsid w:val="00A430E6"/>
    <w:rPr>
      <w:rFonts w:ascii="Roboto" w:cs="" w:eastAsia="Yu Gothic Light" w:hAnsi="Roboto" w:cstheme="majorBidi" w:eastAsiaTheme="majorEastAsia"/>
      <w:spacing w:val="-10"/>
      <w:kern w:val="2"/>
      <w:sz w:val="56"/>
      <w:szCs w:val="56"/>
      <w:lang w:val="es-ES"/>
    </w:rPr>
  </w:style>
  <w:style w:type="character" w:styleId="SubttuloCar" w:customStyle="1">
    <w:name w:val="Subtítulo Car"/>
    <w:basedOn w:val="DefaultParagraphFont"/>
    <w:link w:val="Subttulo"/>
    <w:uiPriority w:val="11"/>
    <w:qFormat w:val="1"/>
    <w:rsid w:val="00A430E6"/>
    <w:rPr>
      <w:rFonts w:ascii="Roboto" w:eastAsia="Yu Mincho" w:hAnsi="Roboto" w:eastAsiaTheme="minorEastAsia"/>
      <w:color w:val="5a5a5a" w:themeColor="text1" w:themeTint="0000A5"/>
      <w:spacing w:val="15"/>
      <w:sz w:val="22"/>
      <w:szCs w:val="22"/>
      <w:lang w:val="es-ES"/>
    </w:rPr>
  </w:style>
  <w:style w:type="character" w:styleId="EnlacedeInternet">
    <w:name w:val="Enlace de Internet"/>
    <w:rPr>
      <w:color w:val="000080"/>
      <w:u w:val="single"/>
      <w:lang w:bidi="zxx" w:eastAsia="zxx" w:val="zxx"/>
    </w:rPr>
  </w:style>
  <w:style w:type="character" w:styleId="Enlacedelndice">
    <w:name w:val="Enlace del índice"/>
    <w:qFormat w:val="1"/>
    <w:rPr/>
  </w:style>
  <w:style w:type="character" w:styleId="Vietas">
    <w:name w:val="Viñetas"/>
    <w:qFormat w:val="1"/>
    <w:rPr>
      <w:rFonts w:ascii="OpenSymbol" w:cs="OpenSymbol" w:eastAsia="OpenSymbol" w:hAnsi="OpenSymbol"/>
    </w:rPr>
  </w:style>
  <w:style w:type="paragraph" w:styleId="Ttulo">
    <w:name w:val="Título"/>
    <w:basedOn w:val="Normal"/>
    <w:next w:val="Cuerpodetexto"/>
    <w:qFormat w:val="1"/>
    <w:pPr>
      <w:keepNext w:val="1"/>
      <w:spacing w:after="120" w:before="240"/>
    </w:pPr>
    <w:rPr>
      <w:rFonts w:ascii="Liberation Sans" w:cs="Arial" w:eastAsia="Microsoft YaHei" w:hAnsi="Liberation Sans"/>
      <w:sz w:val="28"/>
      <w:szCs w:val="28"/>
    </w:rPr>
  </w:style>
  <w:style w:type="paragraph" w:styleId="Cuerpodetexto">
    <w:name w:val="Body Text"/>
    <w:basedOn w:val="Normal"/>
    <w:pPr>
      <w:spacing w:after="140" w:before="0" w:line="276" w:lineRule="auto"/>
    </w:pPr>
    <w:rPr/>
  </w:style>
  <w:style w:type="paragraph" w:styleId="Lista">
    <w:name w:val="List"/>
    <w:basedOn w:val="Cuerpodetexto"/>
    <w:pPr/>
    <w:rPr>
      <w:rFonts w:cs="Arial"/>
    </w:rPr>
  </w:style>
  <w:style w:type="paragraph" w:styleId="Leyenda">
    <w:name w:val="Caption"/>
    <w:basedOn w:val="Normal"/>
    <w:qFormat w:val="1"/>
    <w:pPr>
      <w:suppressLineNumbers w:val="1"/>
      <w:spacing w:after="120" w:before="120"/>
    </w:pPr>
    <w:rPr>
      <w:rFonts w:cs="Arial"/>
      <w:i w:val="1"/>
      <w:iCs w:val="1"/>
      <w:sz w:val="24"/>
      <w:szCs w:val="24"/>
    </w:rPr>
  </w:style>
  <w:style w:type="paragraph" w:styleId="Ndice">
    <w:name w:val="Índice"/>
    <w:basedOn w:val="Normal"/>
    <w:qFormat w:val="1"/>
    <w:pPr>
      <w:suppressLineNumbers w:val="1"/>
    </w:pPr>
    <w:rPr>
      <w:rFonts w:cs="Arial"/>
    </w:rPr>
  </w:style>
  <w:style w:type="paragraph" w:styleId="Cdigo" w:customStyle="1">
    <w:name w:val="Código"/>
    <w:basedOn w:val="Normal"/>
    <w:qFormat w:val="1"/>
    <w:rsid w:val="00225770"/>
    <w:pPr>
      <w:pBdr>
        <w:top w:color="d9d9d9" w:space="12" w:sz="24" w:val="single"/>
        <w:left w:color="d9d9d9" w:space="12" w:sz="24" w:val="single"/>
        <w:bottom w:color="808080" w:space="12" w:sz="24" w:val="single"/>
        <w:right w:color="d9d9d9" w:space="12" w:sz="24" w:val="single"/>
      </w:pBdr>
      <w:shd w:color="auto" w:fill="d9d9d9" w:themeFill="background1" w:themeFillShade="0000D9" w:val="clear"/>
      <w:spacing w:after="240" w:before="240"/>
      <w:ind w:left="240" w:right="240" w:hanging="0"/>
      <w:contextualSpacing w:val="1"/>
    </w:pPr>
    <w:rPr>
      <w:rFonts w:ascii="Courier New" w:hAnsi="Courier New"/>
      <w:color w:val="404040" w:themeColor="text1" w:themeTint="0000BF"/>
      <w:sz w:val="16"/>
      <w:lang w:val="en-US"/>
    </w:rPr>
  </w:style>
  <w:style w:type="paragraph" w:styleId="Cabeceraypie">
    <w:name w:val="Cabecera y pie"/>
    <w:basedOn w:val="Normal"/>
    <w:qFormat w:val="1"/>
    <w:pPr/>
    <w:rPr/>
  </w:style>
  <w:style w:type="paragraph" w:styleId="Cabecera">
    <w:name w:val="Header"/>
    <w:basedOn w:val="Normal"/>
    <w:link w:val="EncabezadoCar"/>
    <w:uiPriority w:val="99"/>
    <w:unhideWhenUsed w:val="1"/>
    <w:rsid w:val="00507CE2"/>
    <w:pPr>
      <w:tabs>
        <w:tab w:val="clear" w:pos="708"/>
        <w:tab w:val="center" w:leader="none" w:pos="4252"/>
        <w:tab w:val="right" w:leader="none" w:pos="8504"/>
      </w:tabs>
      <w:spacing w:after="0" w:before="0"/>
    </w:pPr>
    <w:rPr/>
  </w:style>
  <w:style w:type="paragraph" w:styleId="Piedepgina">
    <w:name w:val="Footer"/>
    <w:basedOn w:val="Normal"/>
    <w:link w:val="PiedepginaCar"/>
    <w:uiPriority w:val="99"/>
    <w:unhideWhenUsed w:val="1"/>
    <w:rsid w:val="00433DC2"/>
    <w:pPr>
      <w:tabs>
        <w:tab w:val="clear" w:pos="708"/>
        <w:tab w:val="center" w:leader="none" w:pos="4252"/>
        <w:tab w:val="right" w:leader="none" w:pos="8504"/>
      </w:tabs>
      <w:spacing w:after="0" w:before="0"/>
    </w:pPr>
    <w:rPr>
      <w:rFonts w:ascii="Open Sans" w:hAnsi="Open Sans"/>
      <w:color w:val="7f7f7f" w:themeColor="text1" w:themeTint="000080"/>
      <w:sz w:val="16"/>
    </w:rPr>
  </w:style>
  <w:style w:type="paragraph" w:styleId="BalloonText">
    <w:name w:val="Balloon Text"/>
    <w:basedOn w:val="Normal"/>
    <w:link w:val="TextodegloboCar"/>
    <w:uiPriority w:val="99"/>
    <w:semiHidden w:val="1"/>
    <w:unhideWhenUsed w:val="1"/>
    <w:qFormat w:val="1"/>
    <w:rsid w:val="00433DC2"/>
    <w:pPr>
      <w:spacing w:after="0" w:before="0"/>
    </w:pPr>
    <w:rPr>
      <w:rFonts w:ascii="Times New Roman" w:cs="Times New Roman" w:hAnsi="Times New Roman"/>
      <w:szCs w:val="18"/>
    </w:rPr>
  </w:style>
  <w:style w:type="paragraph" w:styleId="CopyrightSistel" w:customStyle="1">
    <w:name w:val="CopyrightSistel"/>
    <w:basedOn w:val="Normal"/>
    <w:qFormat w:val="1"/>
    <w:rsid w:val="00A430E6"/>
    <w:pPr>
      <w:spacing w:after="240" w:before="240"/>
      <w:jc w:val="center"/>
    </w:pPr>
    <w:rPr>
      <w:i w:val="1"/>
      <w:color w:val="7f7f7f" w:themeColor="text1" w:themeTint="000080"/>
      <w:sz w:val="14"/>
    </w:rPr>
  </w:style>
  <w:style w:type="paragraph" w:styleId="Sumario1">
    <w:name w:val="TOC 1"/>
    <w:basedOn w:val="Normal"/>
    <w:next w:val="Normal"/>
    <w:autoRedefine w:val="1"/>
    <w:uiPriority w:val="39"/>
    <w:unhideWhenUsed w:val="1"/>
    <w:rsid w:val="00150AA1"/>
    <w:pPr>
      <w:tabs>
        <w:tab w:val="clear" w:pos="708"/>
        <w:tab w:val="right" w:leader="dot" w:pos="9054"/>
      </w:tabs>
      <w:spacing w:after="120" w:before="120"/>
    </w:pPr>
    <w:rPr>
      <w:sz w:val="24"/>
      <w:szCs w:val="22"/>
    </w:rPr>
  </w:style>
  <w:style w:type="paragraph" w:styleId="Sumario2">
    <w:name w:val="TOC 2"/>
    <w:basedOn w:val="Normal"/>
    <w:next w:val="Normal"/>
    <w:autoRedefine w:val="1"/>
    <w:uiPriority w:val="39"/>
    <w:unhideWhenUsed w:val="1"/>
    <w:rsid w:val="00150AA1"/>
    <w:pPr>
      <w:tabs>
        <w:tab w:val="clear" w:pos="708"/>
        <w:tab w:val="right" w:leader="dot" w:pos="9054"/>
      </w:tabs>
      <w:spacing w:after="120" w:before="120"/>
    </w:pPr>
    <w:rPr>
      <w:bCs w:val="1"/>
      <w:szCs w:val="22"/>
    </w:rPr>
  </w:style>
  <w:style w:type="paragraph" w:styleId="Sumario3">
    <w:name w:val="TOC 3"/>
    <w:basedOn w:val="Normal"/>
    <w:next w:val="Normal"/>
    <w:autoRedefine w:val="1"/>
    <w:uiPriority w:val="39"/>
    <w:unhideWhenUsed w:val="1"/>
    <w:rsid w:val="00150AA1"/>
    <w:pPr>
      <w:tabs>
        <w:tab w:val="clear" w:pos="708"/>
        <w:tab w:val="right" w:leader="dot" w:pos="9054"/>
      </w:tabs>
      <w:spacing w:after="120" w:before="120"/>
      <w:contextualSpacing w:val="1"/>
    </w:pPr>
    <w:rPr>
      <w:sz w:val="16"/>
      <w:szCs w:val="22"/>
    </w:rPr>
  </w:style>
  <w:style w:type="paragraph" w:styleId="Sumario4">
    <w:name w:val="TOC 4"/>
    <w:basedOn w:val="Normal"/>
    <w:next w:val="Normal"/>
    <w:autoRedefine w:val="1"/>
    <w:uiPriority w:val="39"/>
    <w:unhideWhenUsed w:val="1"/>
    <w:rsid w:val="00DE51CC"/>
    <w:pPr>
      <w:spacing w:after="0" w:before="0"/>
    </w:pPr>
    <w:rPr>
      <w:rFonts w:ascii="Calibri" w:hAnsi="Calibri" w:asciiTheme="minorHAnsi" w:hAnsiTheme="minorHAnsi"/>
      <w:sz w:val="22"/>
      <w:szCs w:val="22"/>
    </w:rPr>
  </w:style>
  <w:style w:type="paragraph" w:styleId="Sumario5">
    <w:name w:val="TOC 5"/>
    <w:basedOn w:val="Normal"/>
    <w:next w:val="Normal"/>
    <w:autoRedefine w:val="1"/>
    <w:uiPriority w:val="39"/>
    <w:unhideWhenUsed w:val="1"/>
    <w:rsid w:val="00DE51CC"/>
    <w:pPr>
      <w:spacing w:after="0" w:before="0"/>
    </w:pPr>
    <w:rPr>
      <w:rFonts w:ascii="Calibri" w:hAnsi="Calibri" w:asciiTheme="minorHAnsi" w:hAnsiTheme="minorHAnsi"/>
      <w:sz w:val="22"/>
      <w:szCs w:val="22"/>
    </w:rPr>
  </w:style>
  <w:style w:type="paragraph" w:styleId="Sumario6">
    <w:name w:val="TOC 6"/>
    <w:basedOn w:val="Normal"/>
    <w:next w:val="Normal"/>
    <w:autoRedefine w:val="1"/>
    <w:uiPriority w:val="39"/>
    <w:unhideWhenUsed w:val="1"/>
    <w:rsid w:val="00DE51CC"/>
    <w:pPr>
      <w:spacing w:after="0" w:before="0"/>
    </w:pPr>
    <w:rPr>
      <w:rFonts w:ascii="Calibri" w:hAnsi="Calibri" w:asciiTheme="minorHAnsi" w:hAnsiTheme="minorHAnsi"/>
      <w:sz w:val="22"/>
      <w:szCs w:val="22"/>
    </w:rPr>
  </w:style>
  <w:style w:type="paragraph" w:styleId="Sumario7">
    <w:name w:val="TOC 7"/>
    <w:basedOn w:val="Normal"/>
    <w:next w:val="Normal"/>
    <w:autoRedefine w:val="1"/>
    <w:uiPriority w:val="39"/>
    <w:unhideWhenUsed w:val="1"/>
    <w:rsid w:val="00DE51CC"/>
    <w:pPr>
      <w:spacing w:after="0" w:before="0"/>
    </w:pPr>
    <w:rPr>
      <w:rFonts w:ascii="Calibri" w:hAnsi="Calibri" w:asciiTheme="minorHAnsi" w:hAnsiTheme="minorHAnsi"/>
      <w:sz w:val="22"/>
      <w:szCs w:val="22"/>
    </w:rPr>
  </w:style>
  <w:style w:type="paragraph" w:styleId="Sumario8">
    <w:name w:val="TOC 8"/>
    <w:basedOn w:val="Normal"/>
    <w:next w:val="Normal"/>
    <w:autoRedefine w:val="1"/>
    <w:uiPriority w:val="39"/>
    <w:unhideWhenUsed w:val="1"/>
    <w:rsid w:val="00DE51CC"/>
    <w:pPr>
      <w:spacing w:after="0" w:before="0"/>
    </w:pPr>
    <w:rPr>
      <w:rFonts w:ascii="Calibri" w:hAnsi="Calibri" w:asciiTheme="minorHAnsi" w:hAnsiTheme="minorHAnsi"/>
      <w:sz w:val="22"/>
      <w:szCs w:val="22"/>
    </w:rPr>
  </w:style>
  <w:style w:type="paragraph" w:styleId="Sumario9">
    <w:name w:val="TOC 9"/>
    <w:basedOn w:val="Normal"/>
    <w:next w:val="Normal"/>
    <w:autoRedefine w:val="1"/>
    <w:uiPriority w:val="39"/>
    <w:unhideWhenUsed w:val="1"/>
    <w:rsid w:val="00DE51CC"/>
    <w:pPr>
      <w:spacing w:after="0" w:before="0"/>
    </w:pPr>
    <w:rPr>
      <w:rFonts w:ascii="Calibri" w:hAnsi="Calibri" w:asciiTheme="minorHAnsi" w:hAnsiTheme="minorHAnsi"/>
      <w:sz w:val="22"/>
      <w:szCs w:val="22"/>
    </w:rPr>
  </w:style>
  <w:style w:type="paragraph" w:styleId="TOCHeading">
    <w:name w:val="TOC Heading"/>
    <w:basedOn w:val="Ttulo1"/>
    <w:next w:val="Normal"/>
    <w:uiPriority w:val="39"/>
    <w:unhideWhenUsed w:val="1"/>
    <w:qFormat w:val="1"/>
    <w:rsid w:val="007635AC"/>
    <w:pPr>
      <w:numPr>
        <w:ilvl w:val="0"/>
        <w:numId w:val="0"/>
      </w:numPr>
      <w:spacing w:after="480" w:before="720"/>
      <w:ind w:left="431" w:hanging="431"/>
    </w:pPr>
    <w:rPr/>
  </w:style>
  <w:style w:type="paragraph" w:styleId="NoSpacing">
    <w:name w:val="No Spacing"/>
    <w:link w:val="SinespaciadoCar"/>
    <w:uiPriority w:val="1"/>
    <w:qFormat w:val="1"/>
    <w:rsid w:val="00A430E6"/>
    <w:pPr>
      <w:widowControl w:val="1"/>
      <w:suppressAutoHyphens w:val="1"/>
      <w:bidi w:val="0"/>
      <w:spacing w:after="0" w:before="0"/>
      <w:jc w:val="left"/>
    </w:pPr>
    <w:rPr>
      <w:rFonts w:ascii="Roboto" w:cs="" w:eastAsia="Yu Mincho" w:hAnsi="Roboto" w:eastAsiaTheme="minorEastAsia"/>
      <w:color w:val="auto"/>
      <w:kern w:val="0"/>
      <w:sz w:val="22"/>
      <w:szCs w:val="22"/>
      <w:lang w:bidi="ar-SA" w:eastAsia="zh-CN" w:val="en-US"/>
    </w:rPr>
  </w:style>
  <w:style w:type="paragraph" w:styleId="Ttulodeldocumento" w:customStyle="1">
    <w:name w:val="Título del documento"/>
    <w:basedOn w:val="Subttulodeldocumento"/>
    <w:qFormat w:val="1"/>
    <w:rsid w:val="00A430E6"/>
    <w:pPr/>
    <w:rPr>
      <w:b w:val="1"/>
      <w:caps w:val="0"/>
      <w:smallCaps w:val="0"/>
      <w:color w:val="000000" w:themeColor="text1"/>
      <w:sz w:val="56"/>
      <w:szCs w:val="64"/>
      <w14:textOutline w14:cap="rnd" w14:cmpd="sng" w14:w="9525" w14:algn="ctr">
        <w14:noFill/>
        <w14:prstDash w14:val="solid"/>
        <w14:bevel/>
      </w14:textOutline>
    </w:rPr>
  </w:style>
  <w:style w:type="paragraph" w:styleId="Subttulodeldocumento" w:customStyle="1">
    <w:name w:val="Subtítulo del documento"/>
    <w:basedOn w:val="NoSpacing"/>
    <w:qFormat w:val="1"/>
    <w:rsid w:val="00A430E6"/>
    <w:pPr/>
    <w:rPr>
      <w:bCs w:val="1"/>
      <w:caps w:val="1"/>
      <w:color w:val="262626" w:themeColor="text1" w:themeTint="0000D9"/>
      <w:sz w:val="36"/>
      <w:szCs w:val="36"/>
      <w:lang w:val="es-ES_tradnl"/>
    </w:rPr>
  </w:style>
  <w:style w:type="paragraph" w:styleId="Titular">
    <w:name w:val="Title"/>
    <w:basedOn w:val="Normal"/>
    <w:next w:val="Normal"/>
    <w:link w:val="PuestoCar"/>
    <w:uiPriority w:val="10"/>
    <w:qFormat w:val="1"/>
    <w:rsid w:val="00A430E6"/>
    <w:pPr>
      <w:spacing w:after="0" w:before="0"/>
      <w:contextualSpacing w:val="1"/>
    </w:pPr>
    <w:rPr>
      <w:rFonts w:cs="" w:eastAsia="Yu Gothic Light" w:cstheme="majorBidi" w:eastAsiaTheme="majorEastAsia"/>
      <w:spacing w:val="-10"/>
      <w:kern w:val="2"/>
      <w:sz w:val="56"/>
      <w:szCs w:val="56"/>
    </w:rPr>
  </w:style>
  <w:style w:type="paragraph" w:styleId="Subttulo">
    <w:name w:val="Subtitle"/>
    <w:basedOn w:val="Normal"/>
    <w:next w:val="Normal"/>
    <w:link w:val="SubttuloCar"/>
    <w:uiPriority w:val="11"/>
    <w:qFormat w:val="1"/>
    <w:rsid w:val="00A430E6"/>
    <w:pPr>
      <w:spacing w:after="160" w:before="240"/>
    </w:pPr>
    <w:rPr>
      <w:rFonts w:eastAsia="Yu Mincho" w:eastAsiaTheme="minorEastAsia"/>
      <w:color w:val="5a5a5a" w:themeColor="text1" w:themeTint="0000A5"/>
      <w:spacing w:val="15"/>
      <w:sz w:val="22"/>
      <w:szCs w:val="22"/>
    </w:rPr>
  </w:style>
  <w:style w:type="paragraph" w:styleId="Contenidodelmarco">
    <w:name w:val="Contenido del marco"/>
    <w:basedOn w:val="Normal"/>
    <w:qFormat w:val="1"/>
    <w:pPr/>
    <w:rPr/>
  </w:style>
  <w:style w:type="paragraph" w:styleId="Textopreformateado">
    <w:name w:val="Texto preformateado"/>
    <w:basedOn w:val="Normal"/>
    <w:qFormat w:val="1"/>
    <w:pPr>
      <w:spacing w:after="0" w:before="240"/>
    </w:pPr>
    <w:rPr>
      <w:rFonts w:ascii="Liberation Mono" w:cs="Liberation Mono" w:eastAsia="Liberation Mono" w:hAnsi="Liberation Mono"/>
      <w:sz w:val="20"/>
      <w:szCs w:val="20"/>
    </w:rPr>
  </w:style>
  <w:style w:type="numbering" w:styleId="NoList" w:default="1">
    <w:name w:val="No List"/>
    <w:uiPriority w:val="99"/>
    <w:semiHidden w:val="1"/>
    <w:unhideWhenUsed w:val="1"/>
    <w:qFormat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ubtitle">
    <w:name w:val="Subtitle"/>
    <w:basedOn w:val="Normal"/>
    <w:next w:val="Normal"/>
    <w:pPr>
      <w:spacing w:after="160" w:before="240" w:lineRule="auto"/>
    </w:pPr>
    <w:rPr>
      <w:color w:val="5a5a5a"/>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X5lUuC6ru9efTTVayFYvg02Y3w==">AMUW2mXEw5m5Mq3xS5cO5cjIrJl7jNM26VeqiKz0lZ59XstwhXLkzndU2k8RJcFkc9RZXfL3nyo+GqAq93VPEmrElgLSXN++eSmbq/O/ICHp2nuI+QmjeCz3RPN6H1tEy4mjyV4h7WZt+NYS6uqLrXhhmmyw9TLxG3GZJWI3cs/VZkm75Ywwjim5VnbZOaIdBAKwVUQyZ0sPUzini7jV2j2LjNzOMfL1GsFphnSvlGF1DrGdg9TuTELsbOmhbxRg7NvvaQ2VVf0NUe4jZp8XuGNkSTmSZbmrG7DjgW2PzaA+N2WlnUrJZ/G35x1ltVyD3mvnZM9UmD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2017-04-07T07:43:00Z</dcterms:created>
  <dc:creator>Fernando Pastor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