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60"/>
      </w:pPr>
      <w:r>
        <w:rPr>
          <w:rFonts w:ascii="Calibri" w:hAnsi="Calibri" w:cs="Calibri" w:eastAsia="Calibri"/>
          <w:sz w:val="52"/>
          <w:b w:val="on"/>
          <w:color w:val="1B3A57"/>
        </w:rPr>
        <w:t>Cómo escribir el packing a mano</w:t>
      </w:r>
    </w:p>
    <w:p>
      <w:pPr>
        <w:pBdr>
          <w:bottom w:val="single" w:sz="12" w:space="4" w:color="2E5F8A"/>
        </w:pBdr>
        <w:spacing w:after="240"/>
      </w:pPr>
      <w:r>
        <w:rPr>
          <w:rFonts w:ascii="Calibri" w:hAnsi="Calibri" w:cs="Calibri" w:eastAsia="Calibri"/>
          <w:sz w:val="30"/>
          <w:color w:val="2E5F8A"/>
        </w:rPr>
        <w:t>para que el escáner lo lea bien</w:t>
      </w:r>
    </w:p>
    <w:p>
      <w:pPr>
        <w:pBdr>
          <w:left w:val="single" w:sz="24" w:space="8" w:color="2E5F8A"/>
        </w:pBdr>
        <w:shd w:val="clear" w:color="auto" w:fill="EEF3F8"/>
        <w:spacing w:before="120" w:after="360" w:line="300" w:lineRule="auto"/>
        <w:ind w:left="200" w:right="200"/>
      </w:pPr>
      <w:r>
        <w:rPr>
          <w:rFonts w:ascii="Calibri" w:hAnsi="Calibri" w:cs="Calibri" w:eastAsia="Calibri"/>
          <w:sz w:val="24"/>
          <w:b w:val="off"/>
          <w:color w:val="44546A"/>
        </w:rPr>
        <w:t xml:space="preserve">Guía para el operario de almacén. Las hojas se escanean y las lee una IA que las convierte en el packing list de Excel. La IA lee bien la letra normal: casi todo es </w:t>
      </w:r>
      <w:r>
        <w:rPr>
          <w:rFonts w:ascii="Calibri" w:hAnsi="Calibri" w:cs="Calibri" w:eastAsia="Calibri"/>
          <w:sz w:val="24"/>
          <w:b w:val="on"/>
          <w:color w:val="44546A"/>
        </w:rPr>
        <w:t>mantener las costumbres de siempre</w:t>
      </w:r>
      <w:r>
        <w:rPr>
          <w:rFonts w:ascii="Calibri" w:hAnsi="Calibri" w:cs="Calibri" w:eastAsia="Calibri"/>
          <w:sz w:val="24"/>
          <w:b w:val="off"/>
          <w:color w:val="44546A"/>
        </w:rPr>
        <w:t xml:space="preserve">. Solo se pide </w:t>
      </w:r>
      <w:r>
        <w:rPr>
          <w:rFonts w:ascii="Calibri" w:hAnsi="Calibri" w:cs="Calibri" w:eastAsia="Calibri"/>
          <w:sz w:val="24"/>
          <w:b w:val="on"/>
          <w:color w:val="44546A"/>
        </w:rPr>
        <w:t>una cosa nueva</w:t>
      </w:r>
      <w:r>
        <w:rPr>
          <w:rFonts w:ascii="Calibri" w:hAnsi="Calibri" w:cs="Calibri" w:eastAsia="Calibri"/>
          <w:sz w:val="24"/>
          <w:b w:val="off"/>
          <w:color w:val="44546A"/>
        </w:rPr>
        <w:t>, la regla 1, y es un trazo de bolígrafo por artículo.</w:t>
      </w:r>
    </w:p>
    <w:p>
      <w:pPr>
        <w:keepNext/>
        <w:pBdr>
          <w:bottom w:val="single" w:sz="8" w:space="4" w:color="B7C7DA"/>
        </w:pBdr>
        <w:spacing w:before="400" w:after="160"/>
      </w:pPr>
      <w:r>
        <w:rPr>
          <w:rFonts w:ascii="Calibri" w:hAnsi="Calibri" w:cs="Calibri" w:eastAsia="Calibri"/>
          <w:sz w:val="32"/>
          <w:b w:val="on"/>
          <w:color w:val="1B3A57"/>
        </w:rPr>
        <w:t>Las 4 reglas de oro</w:t>
      </w:r>
    </w:p>
    <w:p>
      <w:pPr>
        <w:keepNext/>
        <w:pBdr>
          <w:left w:val="single" w:sz="32" w:space="8" w:color="C2410C"/>
        </w:pBdr>
        <w:shd w:val="clear" w:color="auto" w:fill="E3EBF5"/>
        <w:spacing w:before="320" w:after="160"/>
        <w:ind w:left="200" w:right="160"/>
      </w:pPr>
      <w:r>
        <w:rPr>
          <w:rFonts w:ascii="Calibri" w:hAnsi="Calibri" w:cs="Calibri" w:eastAsia="Calibri"/>
          <w:sz w:val="40"/>
          <w:b w:val="on"/>
          <w:color w:val="C2410C"/>
        </w:rPr>
        <w:t xml:space="preserve">1 </w:t>
      </w:r>
      <w:r>
        <w:rPr>
          <w:rFonts w:ascii="Calibri" w:hAnsi="Calibri" w:cs="Calibri" w:eastAsia="Calibri"/>
          <w:sz w:val="28"/>
          <w:b w:val="on"/>
          <w:color w:val="1B3A57"/>
        </w:rPr>
        <w:t>Separa con una barra “/” los campos de la línea del artículo</w:t>
      </w:r>
      <w:r>
        <w:rPr>
          <w:rFonts w:ascii="Calibri" w:hAnsi="Calibri" w:cs="Calibri" w:eastAsia="Calibri"/>
          <w:sz w:val="28"/>
        </w:rPr>
        <w:t xml:space="preserve">  </w:t>
      </w:r>
      <w:r>
        <w:rPr>
          <w:rFonts w:ascii="Calibri" w:hAnsi="Calibri" w:cs="Calibri" w:eastAsia="Calibri"/>
          <w:sz w:val="20"/>
          <w:b w:val="on"/>
          <w:color w:val="7C2D12"/>
          <w:highlight w:val="yellow"/>
        </w:rPr>
        <w:t xml:space="preserve"> NUEVO </w:t>
      </w:r>
    </w:p>
    <w:p>
      <w:pPr>
        <w:spacing w:after="120" w:line="288" w:lineRule="auto"/>
      </w:pPr>
      <w:r>
        <w:rPr>
          <w:rFonts w:ascii="Calibri" w:hAnsi="Calibri" w:cs="Calibri" w:eastAsia="Calibri"/>
          <w:sz w:val="24"/>
          <w:b w:val="off"/>
          <w:color w:val="000000"/>
        </w:rPr>
        <w:t xml:space="preserve">En la línea de arriba de cada bloque (la del </w:t>
      </w:r>
      <w:r>
        <w:rPr>
          <w:rFonts w:ascii="Consolas" w:hAnsi="Consolas" w:cs="Consolas" w:eastAsia="Consolas"/>
          <w:sz w:val="22"/>
          <w:b w:val="off"/>
          <w:color w:val="C2410C"/>
        </w:rPr>
        <w:t>MOD</w:t>
      </w:r>
      <w:r>
        <w:rPr>
          <w:rFonts w:ascii="Calibri" w:hAnsi="Calibri" w:cs="Calibri" w:eastAsia="Calibri"/>
          <w:sz w:val="24"/>
          <w:b w:val="off"/>
          <w:color w:val="000000"/>
        </w:rPr>
        <w:t xml:space="preserve">) van juntos la </w:t>
      </w:r>
      <w:r>
        <w:rPr>
          <w:rFonts w:ascii="Calibri" w:hAnsi="Calibri" w:cs="Calibri" w:eastAsia="Calibri"/>
          <w:sz w:val="24"/>
          <w:b w:val="on"/>
          <w:color w:val="000000"/>
        </w:rPr>
        <w:t>referencia</w:t>
      </w:r>
      <w:r>
        <w:rPr>
          <w:rFonts w:ascii="Calibri" w:hAnsi="Calibri" w:cs="Calibri" w:eastAsia="Calibri"/>
          <w:sz w:val="24"/>
          <w:b w:val="off"/>
          <w:color w:val="000000"/>
        </w:rPr>
        <w:t xml:space="preserve">, el </w:t>
      </w:r>
      <w:r>
        <w:rPr>
          <w:rFonts w:ascii="Calibri" w:hAnsi="Calibri" w:cs="Calibri" w:eastAsia="Calibri"/>
          <w:sz w:val="24"/>
          <w:b w:val="on"/>
          <w:color w:val="000000"/>
        </w:rPr>
        <w:t>nombre del artículo</w:t>
      </w:r>
      <w:r>
        <w:rPr>
          <w:rFonts w:ascii="Calibri" w:hAnsi="Calibri" w:cs="Calibri" w:eastAsia="Calibri"/>
          <w:sz w:val="24"/>
          <w:b w:val="off"/>
          <w:color w:val="000000"/>
        </w:rPr>
        <w:t xml:space="preserve"> y el </w:t>
      </w:r>
      <w:r>
        <w:rPr>
          <w:rFonts w:ascii="Calibri" w:hAnsi="Calibri" w:cs="Calibri" w:eastAsia="Calibri"/>
          <w:sz w:val="24"/>
          <w:b w:val="on"/>
          <w:color w:val="000000"/>
        </w:rPr>
        <w:t>color</w:t>
      </w:r>
      <w:r>
        <w:rPr>
          <w:rFonts w:ascii="Calibri" w:hAnsi="Calibri" w:cs="Calibri" w:eastAsia="Calibri"/>
          <w:sz w:val="24"/>
          <w:b w:val="off"/>
          <w:color w:val="000000"/>
        </w:rPr>
        <w:t>. Escritos seguidos, no hay forma de saber dónde acaba uno y empieza otro. Una barra entre ellos lo resuelve:</w:t>
      </w:r>
    </w:p>
    <w:p>
      <w:pPr>
        <w:keepNext/>
        <w:pBdr>
          <w:left w:val="single" w:sz="16" w:space="8" w:color="C6CCD6"/>
        </w:pBdr>
        <w:shd w:val="clear" w:color="auto" w:fill="F5F6F8"/>
        <w:spacing w:before="60" w:after="0"/>
        <w:ind w:left="340"/>
      </w:pPr>
      <w:r>
        <w:rPr>
          <w:rFonts w:ascii="Segoe UI Symbol" w:hAnsi="Segoe UI Symbol" w:cs="Segoe UI Symbol" w:eastAsia="Segoe UI Symbol"/>
          <w:sz w:val="24"/>
          <w:b w:val="on"/>
          <w:color w:val="15803D"/>
        </w:rPr>
        <w:t>✓</w:t>
      </w:r>
      <w:r>
        <w:rPr>
          <w:rFonts w:ascii="Consolas" w:hAnsi="Consolas" w:cs="Consolas" w:eastAsia="Consolas"/>
          <w:sz w:val="22"/>
          <w:color w:val="15803D"/>
        </w:rPr>
        <w:t xml:space="preserve">  MOD 67043 SJ / sac Le Neige / CLOU CAMEL</w:t>
      </w:r>
    </w:p>
    <w:p>
      <w:pPr>
        <w:pBdr>
          <w:left w:val="single" w:sz="16" w:space="8" w:color="C6CCD6"/>
        </w:pBdr>
        <w:shd w:val="clear" w:color="auto" w:fill="F5F6F8"/>
        <w:spacing w:before="0" w:after="200"/>
        <w:ind w:left="340"/>
      </w:pPr>
      <w:r>
        <w:rPr>
          <w:rFonts w:ascii="Segoe UI Symbol" w:hAnsi="Segoe UI Symbol" w:cs="Segoe UI Symbol" w:eastAsia="Segoe UI Symbol"/>
          <w:sz w:val="24"/>
          <w:b w:val="on"/>
          <w:color w:val="B91C1C"/>
        </w:rPr>
        <w:t>✗</w:t>
      </w:r>
      <w:r>
        <w:rPr>
          <w:rFonts w:ascii="Consolas" w:hAnsi="Consolas" w:cs="Consolas" w:eastAsia="Consolas"/>
          <w:sz w:val="22"/>
          <w:color w:val="B91C1C"/>
        </w:rPr>
        <w:t xml:space="preserve">  MOD 67043 SJ sac Le Neige CLOU CAMEL</w:t>
      </w:r>
    </w:p>
    <w:p>
      <w:pPr>
        <w:spacing w:after="100" w:line="288" w:lineRule="auto"/>
        <w:ind w:left="360" w:hanging="220"/>
      </w:pPr>
      <w:r>
        <w:rPr>
          <w:rFonts w:ascii="Calibri" w:hAnsi="Calibri" w:cs="Calibri" w:eastAsia="Calibri"/>
          <w:sz w:val="18"/>
          <w:color w:val="2E5F8A"/>
        </w:rPr>
        <w:t xml:space="preserve">● </w:t>
      </w:r>
      <w:r>
        <w:rPr>
          <w:rFonts w:ascii="Calibri" w:hAnsi="Calibri" w:cs="Calibri" w:eastAsia="Calibri"/>
          <w:sz w:val="24"/>
          <w:b w:val="on"/>
          <w:color w:val="000000"/>
        </w:rPr>
        <w:t>El orden es siempre el mismo</w:t>
      </w:r>
      <w:r>
        <w:rPr>
          <w:rFonts w:ascii="Calibri" w:hAnsi="Calibri" w:cs="Calibri" w:eastAsia="Calibri"/>
          <w:sz w:val="24"/>
          <w:b w:val="off"/>
          <w:color w:val="000000"/>
        </w:rPr>
        <w:t>: referencia primero, color al final.</w:t>
      </w:r>
    </w:p>
    <w:p>
      <w:pPr>
        <w:spacing w:after="100" w:line="288" w:lineRule="auto"/>
        <w:ind w:left="360" w:hanging="220"/>
      </w:pPr>
      <w:r>
        <w:rPr>
          <w:rFonts w:ascii="Calibri" w:hAnsi="Calibri" w:cs="Calibri" w:eastAsia="Calibri"/>
          <w:sz w:val="18"/>
          <w:color w:val="2E5F8A"/>
        </w:rPr>
        <w:t xml:space="preserve">● </w:t>
      </w:r>
      <w:r>
        <w:rPr>
          <w:rFonts w:ascii="Calibri" w:hAnsi="Calibri" w:cs="Calibri" w:eastAsia="Calibri"/>
          <w:sz w:val="24"/>
          <w:b w:val="off"/>
          <w:color w:val="000000"/>
        </w:rPr>
        <w:t xml:space="preserve">Si el artículo </w:t>
      </w:r>
      <w:r>
        <w:rPr>
          <w:rFonts w:ascii="Calibri" w:hAnsi="Calibri" w:cs="Calibri" w:eastAsia="Calibri"/>
          <w:sz w:val="24"/>
          <w:b w:val="on"/>
          <w:color w:val="000000"/>
        </w:rPr>
        <w:t>no tiene nombre</w:t>
      </w:r>
      <w:r>
        <w:rPr>
          <w:rFonts w:ascii="Calibri" w:hAnsi="Calibri" w:cs="Calibri" w:eastAsia="Calibri"/>
          <w:sz w:val="24"/>
          <w:b w:val="off"/>
          <w:color w:val="000000"/>
        </w:rPr>
        <w:t xml:space="preserve">, dos campos y una sola barra: </w:t>
      </w:r>
      <w:r>
        <w:rPr>
          <w:rFonts w:ascii="Consolas" w:hAnsi="Consolas" w:cs="Consolas" w:eastAsia="Consolas"/>
          <w:sz w:val="22"/>
          <w:b w:val="off"/>
          <w:color w:val="C2410C"/>
        </w:rPr>
        <w:t>MOD 67043 / CLOU CAMEL</w:t>
      </w:r>
      <w:r>
        <w:rPr>
          <w:rFonts w:ascii="Calibri" w:hAnsi="Calibri" w:cs="Calibri" w:eastAsia="Calibri"/>
          <w:sz w:val="24"/>
          <w:b w:val="off"/>
          <w:color w:val="000000"/>
        </w:rPr>
        <w:t>.</w:t>
      </w:r>
    </w:p>
    <w:p>
      <w:pPr>
        <w:spacing w:after="100" w:line="288" w:lineRule="auto"/>
        <w:ind w:left="360" w:hanging="220"/>
      </w:pPr>
      <w:r>
        <w:rPr>
          <w:rFonts w:ascii="Calibri" w:hAnsi="Calibri" w:cs="Calibri" w:eastAsia="Calibri"/>
          <w:sz w:val="18"/>
          <w:color w:val="2E5F8A"/>
        </w:rPr>
        <w:t xml:space="preserve">● </w:t>
      </w:r>
      <w:r>
        <w:rPr>
          <w:rFonts w:ascii="Calibri" w:hAnsi="Calibri" w:cs="Calibri" w:eastAsia="Calibri"/>
          <w:sz w:val="24"/>
          <w:b w:val="on"/>
          <w:color w:val="000000"/>
        </w:rPr>
        <w:t>Solo en esa línea.</w:t>
      </w:r>
      <w:r>
        <w:rPr>
          <w:rFonts w:ascii="Calibri" w:hAnsi="Calibri" w:cs="Calibri" w:eastAsia="Calibri"/>
          <w:sz w:val="24"/>
          <w:b w:val="off"/>
          <w:color w:val="000000"/>
        </w:rPr>
        <w:t xml:space="preserve"> En las de cajas la barra sigue significando lo de siempre (</w:t>
      </w:r>
      <w:r>
        <w:rPr>
          <w:rFonts w:ascii="Consolas" w:hAnsi="Consolas" w:cs="Consolas" w:eastAsia="Consolas"/>
          <w:sz w:val="22"/>
          <w:b w:val="off"/>
          <w:color w:val="C2410C"/>
        </w:rPr>
        <w:t>122/75</w:t>
      </w:r>
      <w:r>
        <w:rPr>
          <w:rFonts w:ascii="Calibri" w:hAnsi="Calibri" w:cs="Calibri" w:eastAsia="Calibri"/>
          <w:sz w:val="24"/>
          <w:b w:val="off"/>
          <w:color w:val="000000"/>
        </w:rPr>
        <w:t xml:space="preserve"> = 122 unidades de la talla 75) y no hay que cambiar nada.</w:t>
      </w:r>
    </w:p>
    <w:p>
      <w:pPr>
        <w:spacing w:after="100" w:line="288" w:lineRule="auto"/>
        <w:ind w:left="360" w:hanging="220"/>
      </w:pPr>
      <w:r>
        <w:rPr>
          <w:rFonts w:ascii="Calibri" w:hAnsi="Calibri" w:cs="Calibri" w:eastAsia="Calibri"/>
          <w:sz w:val="18"/>
          <w:color w:val="2E5F8A"/>
        </w:rPr>
        <w:t xml:space="preserve">● </w:t>
      </w:r>
      <w:r>
        <w:rPr>
          <w:rFonts w:ascii="Calibri" w:hAnsi="Calibri" w:cs="Calibri" w:eastAsia="Calibri"/>
          <w:sz w:val="24"/>
          <w:b w:val="off"/>
          <w:color w:val="000000"/>
        </w:rPr>
        <w:t xml:space="preserve">Es lo que más ayuda en </w:t>
      </w:r>
      <w:r>
        <w:rPr>
          <w:rFonts w:ascii="Calibri" w:hAnsi="Calibri" w:cs="Calibri" w:eastAsia="Calibri"/>
          <w:sz w:val="24"/>
          <w:b w:val="on"/>
          <w:color w:val="000000"/>
        </w:rPr>
        <w:t>APC</w:t>
      </w:r>
      <w:r>
        <w:rPr>
          <w:rFonts w:ascii="Calibri" w:hAnsi="Calibri" w:cs="Calibri" w:eastAsia="Calibri"/>
          <w:sz w:val="24"/>
          <w:b w:val="off"/>
          <w:color w:val="000000"/>
        </w:rPr>
        <w:t>, donde el nombre del artículo y el color son varias palabras seguidas (</w:t>
      </w:r>
      <w:r>
        <w:rPr>
          <w:rFonts w:ascii="Consolas" w:hAnsi="Consolas" w:cs="Consolas" w:eastAsia="Consolas"/>
          <w:sz w:val="22"/>
          <w:b w:val="off"/>
          <w:color w:val="C2410C"/>
        </w:rPr>
        <w:t>sac Le Neige CLOU CAMEL</w:t>
      </w:r>
      <w:r>
        <w:rPr>
          <w:rFonts w:ascii="Calibri" w:hAnsi="Calibri" w:cs="Calibri" w:eastAsia="Calibri"/>
          <w:sz w:val="24"/>
          <w:b w:val="off"/>
          <w:color w:val="000000"/>
        </w:rPr>
        <w:t>) y hoy hay que adivinar el corte. En AMI ayuda menos porque los puntos de la referencia ya marcan el final, pero ponerla no molesta.</w:t>
      </w:r>
    </w:p>
    <w:p>
      <w:pPr>
        <w:keepNext/>
        <w:pBdr>
          <w:left w:val="single" w:sz="32" w:space="8" w:color="C2410C"/>
        </w:pBdr>
        <w:shd w:val="clear" w:color="auto" w:fill="E3EBF5"/>
        <w:spacing w:before="320" w:after="160"/>
        <w:ind w:left="200" w:right="160"/>
      </w:pPr>
      <w:r>
        <w:rPr>
          <w:rFonts w:ascii="Calibri" w:hAnsi="Calibri" w:cs="Calibri" w:eastAsia="Calibri"/>
          <w:sz w:val="40"/>
          <w:b w:val="on"/>
          <w:color w:val="C2410C"/>
        </w:rPr>
        <w:t xml:space="preserve">2 </w:t>
      </w:r>
      <w:r>
        <w:rPr>
          <w:rFonts w:ascii="Calibri" w:hAnsi="Calibri" w:cs="Calibri" w:eastAsia="Calibri"/>
          <w:sz w:val="28"/>
          <w:b w:val="on"/>
          <w:color w:val="1B3A57"/>
        </w:rPr>
        <w:t>Apunta SIEMPRE el reparto de palets, con sus cajas</w:t>
      </w:r>
    </w:p>
    <w:p>
      <w:pPr>
        <w:spacing w:after="120" w:line="288" w:lineRule="auto"/>
      </w:pPr>
      <w:r>
        <w:rPr>
          <w:rFonts w:ascii="Calibri" w:hAnsi="Calibri" w:cs="Calibri" w:eastAsia="Calibri"/>
          <w:sz w:val="24"/>
          <w:b w:val="off"/>
          <w:color w:val="000000"/>
        </w:rPr>
        <w:t>Al final de la última hoja de cada destinación (o en una hoja aparte), la tabla de qué cajas van en cada palet:</w:t>
      </w:r>
    </w:p>
    <w:p>
      <w:pPr>
        <w:keepNext/>
        <w:pBdr>
          <w:left w:val="single" w:sz="16" w:space="8" w:color="C6CCD6"/>
        </w:pBdr>
        <w:shd w:val="clear" w:color="auto" w:fill="F5F6F8"/>
        <w:spacing w:before="60" w:after="0"/>
        <w:ind w:left="340"/>
      </w:pPr>
      <w:r>
        <w:rPr>
          <w:rFonts w:ascii="Consolas" w:hAnsi="Consolas" w:cs="Consolas" w:eastAsia="Consolas"/>
          <w:sz w:val="22"/>
          <w:color w:val="1B3A57"/>
        </w:rPr>
        <w:t>PALETS:</w:t>
      </w:r>
    </w:p>
    <w:p>
      <w:pPr>
        <w:keepNext/>
        <w:pBdr>
          <w:left w:val="single" w:sz="16" w:space="8" w:color="C6CCD6"/>
        </w:pBdr>
        <w:shd w:val="clear" w:color="auto" w:fill="F5F6F8"/>
        <w:spacing w:before="0" w:after="0"/>
        <w:ind w:left="340"/>
      </w:pPr>
      <w:r>
        <w:rPr>
          <w:rFonts w:ascii="Consolas" w:hAnsi="Consolas" w:cs="Consolas" w:eastAsia="Consolas"/>
          <w:sz w:val="22"/>
          <w:color w:val="1B3A57"/>
        </w:rPr>
        <w:t>1   1-12</w:t>
      </w:r>
    </w:p>
    <w:p>
      <w:pPr>
        <w:keepNext/>
        <w:pBdr>
          <w:left w:val="single" w:sz="16" w:space="8" w:color="C6CCD6"/>
        </w:pBdr>
        <w:shd w:val="clear" w:color="auto" w:fill="F5F6F8"/>
        <w:spacing w:before="0" w:after="0"/>
        <w:ind w:left="340"/>
      </w:pPr>
      <w:r>
        <w:rPr>
          <w:rFonts w:ascii="Consolas" w:hAnsi="Consolas" w:cs="Consolas" w:eastAsia="Consolas"/>
          <w:sz w:val="22"/>
          <w:color w:val="1B3A57"/>
        </w:rPr>
        <w:t>2   13-24</w:t>
      </w:r>
    </w:p>
    <w:p>
      <w:pPr>
        <w:pBdr>
          <w:left w:val="single" w:sz="16" w:space="8" w:color="C6CCD6"/>
        </w:pBdr>
        <w:shd w:val="clear" w:color="auto" w:fill="F5F6F8"/>
        <w:spacing w:before="0" w:after="200"/>
        <w:ind w:left="340"/>
      </w:pPr>
      <w:r>
        <w:rPr>
          <w:rFonts w:ascii="Consolas" w:hAnsi="Consolas" w:cs="Consolas" w:eastAsia="Consolas"/>
          <w:sz w:val="22"/>
          <w:color w:val="1B3A57"/>
        </w:rPr>
        <w:t>3   25-36</w:t>
      </w:r>
    </w:p>
    <w:p>
      <w:pPr>
        <w:spacing w:after="120" w:line="288" w:lineRule="auto"/>
        <w:ind w:left="340"/>
      </w:pPr>
      <w:r>
        <w:rPr>
          <w:rFonts w:ascii="Calibri" w:hAnsi="Calibri" w:cs="Calibri" w:eastAsia="Calibri"/>
          <w:sz w:val="24"/>
          <w:b w:val="off"/>
          <w:color w:val="B91C1C"/>
        </w:rPr>
        <w:t xml:space="preserve">✗ </w:t>
      </w:r>
      <w:r>
        <w:rPr>
          <w:rFonts w:ascii="Consolas" w:hAnsi="Consolas" w:cs="Consolas" w:eastAsia="Consolas"/>
          <w:sz w:val="22"/>
          <w:b w:val="off"/>
          <w:color w:val="C2410C"/>
        </w:rPr>
        <w:t>wh. 5 palets</w:t>
      </w:r>
      <w:r>
        <w:rPr>
          <w:rFonts w:ascii="Calibri" w:hAnsi="Calibri" w:cs="Calibri" w:eastAsia="Calibri"/>
          <w:sz w:val="24"/>
          <w:b w:val="off"/>
          <w:color w:val="B91C1C"/>
        </w:rPr>
        <w:t xml:space="preserve"> a secas </w:t>
      </w:r>
      <w:r>
        <w:rPr>
          <w:rFonts w:ascii="Calibri" w:hAnsi="Calibri" w:cs="Calibri" w:eastAsia="Calibri"/>
          <w:sz w:val="24"/>
          <w:b w:val="on"/>
          <w:color w:val="B91C1C"/>
        </w:rPr>
        <w:t>no sirve para las etiquetas</w:t>
      </w:r>
      <w:r>
        <w:rPr>
          <w:rFonts w:ascii="Calibri" w:hAnsi="Calibri" w:cs="Calibri" w:eastAsia="Calibri"/>
          <w:sz w:val="24"/>
          <w:b w:val="off"/>
          <w:color w:val="B91C1C"/>
        </w:rPr>
        <w:t>: sin el reparto, las etiquetas de palet no se pueden imprimir y hay que teclearlo después a mano. Un recuento sí ayuda como comprobación — mejor las dos cosas.</w:t>
      </w:r>
    </w:p>
    <w:p>
      <w:pPr>
        <w:keepNext/>
        <w:pBdr>
          <w:left w:val="single" w:sz="32" w:space="8" w:color="C2410C"/>
        </w:pBdr>
        <w:shd w:val="clear" w:color="auto" w:fill="E3EBF5"/>
        <w:spacing w:before="320" w:after="160"/>
        <w:ind w:left="200" w:right="160"/>
      </w:pPr>
      <w:r>
        <w:rPr>
          <w:rFonts w:ascii="Calibri" w:hAnsi="Calibri" w:cs="Calibri" w:eastAsia="Calibri"/>
          <w:sz w:val="40"/>
          <w:b w:val="on"/>
          <w:color w:val="C2410C"/>
        </w:rPr>
        <w:t xml:space="preserve">3 </w:t>
      </w:r>
      <w:r>
        <w:rPr>
          <w:rFonts w:ascii="Calibri" w:hAnsi="Calibri" w:cs="Calibri" w:eastAsia="Calibri"/>
          <w:sz w:val="28"/>
          <w:b w:val="on"/>
          <w:color w:val="1B3A57"/>
        </w:rPr>
        <w:t>Un solo peso por caja, con coma</w:t>
      </w:r>
    </w:p>
    <w:p>
      <w:pPr>
        <w:spacing w:after="100" w:line="288" w:lineRule="auto"/>
        <w:ind w:left="360" w:hanging="220"/>
      </w:pPr>
      <w:r>
        <w:rPr>
          <w:rFonts w:ascii="Calibri" w:hAnsi="Calibri" w:cs="Calibri" w:eastAsia="Calibri"/>
          <w:sz w:val="18"/>
          <w:color w:val="2E5F8A"/>
        </w:rPr>
        <w:t xml:space="preserve">● </w:t>
      </w:r>
      <w:r>
        <w:rPr>
          <w:rFonts w:ascii="Calibri" w:hAnsi="Calibri" w:cs="Calibri" w:eastAsia="Calibri"/>
          <w:sz w:val="24"/>
          <w:b w:val="off"/>
          <w:color w:val="000000"/>
        </w:rPr>
        <w:t xml:space="preserve">El peso es el de la </w:t>
      </w:r>
      <w:r>
        <w:rPr>
          <w:rFonts w:ascii="Calibri" w:hAnsi="Calibri" w:cs="Calibri" w:eastAsia="Calibri"/>
          <w:sz w:val="24"/>
          <w:b w:val="on"/>
          <w:color w:val="000000"/>
        </w:rPr>
        <w:t>caja entera ya cerrada</w:t>
      </w:r>
      <w:r>
        <w:rPr>
          <w:rFonts w:ascii="Calibri" w:hAnsi="Calibri" w:cs="Calibri" w:eastAsia="Calibri"/>
          <w:sz w:val="24"/>
          <w:b w:val="off"/>
          <w:color w:val="000000"/>
        </w:rPr>
        <w:t xml:space="preserve"> (bruto), una vez por caja.</w:t>
      </w:r>
    </w:p>
    <w:p>
      <w:pPr>
        <w:spacing w:after="100" w:line="288" w:lineRule="auto"/>
        <w:ind w:left="360" w:hanging="220"/>
      </w:pPr>
      <w:r>
        <w:rPr>
          <w:rFonts w:ascii="Calibri" w:hAnsi="Calibri" w:cs="Calibri" w:eastAsia="Calibri"/>
          <w:sz w:val="18"/>
          <w:color w:val="2E5F8A"/>
        </w:rPr>
        <w:t xml:space="preserve">● </w:t>
      </w:r>
      <w:r>
        <w:rPr>
          <w:rFonts w:ascii="Calibri" w:hAnsi="Calibri" w:cs="Calibri" w:eastAsia="Calibri"/>
          <w:sz w:val="24"/>
          <w:b w:val="off"/>
          <w:color w:val="000000"/>
        </w:rPr>
        <w:t xml:space="preserve">Con </w:t>
      </w:r>
      <w:r>
        <w:rPr>
          <w:rFonts w:ascii="Calibri" w:hAnsi="Calibri" w:cs="Calibri" w:eastAsia="Calibri"/>
          <w:sz w:val="24"/>
          <w:b w:val="on"/>
          <w:color w:val="000000"/>
        </w:rPr>
        <w:t>coma o punto</w:t>
      </w:r>
      <w:r>
        <w:rPr>
          <w:rFonts w:ascii="Calibri" w:hAnsi="Calibri" w:cs="Calibri" w:eastAsia="Calibri"/>
          <w:sz w:val="24"/>
          <w:b w:val="off"/>
          <w:color w:val="000000"/>
        </w:rPr>
        <w:t xml:space="preserve"> para los decimales, no apóstrofo: ✓ </w:t>
      </w:r>
      <w:r>
        <w:rPr>
          <w:rFonts w:ascii="Consolas" w:hAnsi="Consolas" w:cs="Consolas" w:eastAsia="Consolas"/>
          <w:sz w:val="22"/>
          <w:b w:val="off"/>
          <w:color w:val="C2410C"/>
        </w:rPr>
        <w:t>13,52 kg</w:t>
      </w:r>
      <w:r>
        <w:rPr>
          <w:rFonts w:ascii="Calibri" w:hAnsi="Calibri" w:cs="Calibri" w:eastAsia="Calibri"/>
          <w:sz w:val="24"/>
          <w:b w:val="off"/>
          <w:color w:val="000000"/>
        </w:rPr>
        <w:t xml:space="preserve"> ✗ </w:t>
      </w:r>
      <w:r>
        <w:rPr>
          <w:rFonts w:ascii="Consolas" w:hAnsi="Consolas" w:cs="Consolas" w:eastAsia="Consolas"/>
          <w:sz w:val="22"/>
          <w:b w:val="off"/>
          <w:color w:val="C2410C"/>
        </w:rPr>
        <w:t>13'52kg</w:t>
      </w:r>
      <w:r>
        <w:rPr>
          <w:rFonts w:ascii="Calibri" w:hAnsi="Calibri" w:cs="Calibri" w:eastAsia="Calibri"/>
          <w:sz w:val="24"/>
          <w:b w:val="off"/>
          <w:color w:val="000000"/>
        </w:rPr>
        <w:t>.</w:t>
      </w:r>
    </w:p>
    <w:p>
      <w:pPr>
        <w:spacing w:after="100" w:line="288" w:lineRule="auto"/>
        <w:ind w:left="360" w:hanging="220"/>
      </w:pPr>
      <w:r>
        <w:rPr>
          <w:rFonts w:ascii="Calibri" w:hAnsi="Calibri" w:cs="Calibri" w:eastAsia="Calibri"/>
          <w:sz w:val="18"/>
          <w:color w:val="2E5F8A"/>
        </w:rPr>
        <w:t xml:space="preserve">● </w:t>
      </w:r>
      <w:r>
        <w:rPr>
          <w:rFonts w:ascii="Calibri" w:hAnsi="Calibri" w:cs="Calibri" w:eastAsia="Calibri"/>
          <w:sz w:val="24"/>
          <w:b w:val="off"/>
          <w:color w:val="000000"/>
        </w:rPr>
        <w:t xml:space="preserve">Dos decimales bastan: ✓ </w:t>
      </w:r>
      <w:r>
        <w:rPr>
          <w:rFonts w:ascii="Consolas" w:hAnsi="Consolas" w:cs="Consolas" w:eastAsia="Consolas"/>
          <w:sz w:val="22"/>
          <w:b w:val="off"/>
          <w:color w:val="C2410C"/>
        </w:rPr>
        <w:t>12,82</w:t>
      </w:r>
      <w:r>
        <w:rPr>
          <w:rFonts w:ascii="Calibri" w:hAnsi="Calibri" w:cs="Calibri" w:eastAsia="Calibri"/>
          <w:sz w:val="24"/>
          <w:b w:val="off"/>
          <w:color w:val="000000"/>
        </w:rPr>
        <w:t xml:space="preserve"> ✗ </w:t>
      </w:r>
      <w:r>
        <w:rPr>
          <w:rFonts w:ascii="Consolas" w:hAnsi="Consolas" w:cs="Consolas" w:eastAsia="Consolas"/>
          <w:sz w:val="22"/>
          <w:b w:val="off"/>
          <w:color w:val="C2410C"/>
        </w:rPr>
        <w:t>12'820</w:t>
      </w:r>
      <w:r>
        <w:rPr>
          <w:rFonts w:ascii="Calibri" w:hAnsi="Calibri" w:cs="Calibri" w:eastAsia="Calibri"/>
          <w:sz w:val="24"/>
          <w:b w:val="off"/>
          <w:color w:val="000000"/>
        </w:rPr>
        <w:t>.</w:t>
      </w:r>
    </w:p>
    <w:p>
      <w:pPr>
        <w:spacing w:after="100" w:line="288" w:lineRule="auto"/>
        <w:ind w:left="360" w:hanging="220"/>
      </w:pPr>
      <w:r>
        <w:rPr>
          <w:rFonts w:ascii="Calibri" w:hAnsi="Calibri" w:cs="Calibri" w:eastAsia="Calibri"/>
          <w:sz w:val="18"/>
          <w:color w:val="2E5F8A"/>
        </w:rPr>
        <w:t xml:space="preserve">● </w:t>
      </w:r>
      <w:r>
        <w:rPr>
          <w:rFonts w:ascii="Calibri" w:hAnsi="Calibri" w:cs="Calibri" w:eastAsia="Calibri"/>
          <w:sz w:val="24"/>
          <w:b w:val="off"/>
          <w:color w:val="000000"/>
        </w:rPr>
        <w:t xml:space="preserve">Si necesitas apuntar dos pesos (neto y bruto), márcalos: </w:t>
      </w:r>
      <w:r>
        <w:rPr>
          <w:rFonts w:ascii="Consolas" w:hAnsi="Consolas" w:cs="Consolas" w:eastAsia="Consolas"/>
          <w:sz w:val="22"/>
          <w:b w:val="off"/>
          <w:color w:val="C2410C"/>
        </w:rPr>
        <w:t>N 12,82  B 13,94</w:t>
      </w:r>
      <w:r>
        <w:rPr>
          <w:rFonts w:ascii="Calibri" w:hAnsi="Calibri" w:cs="Calibri" w:eastAsia="Calibri"/>
          <w:sz w:val="24"/>
          <w:b w:val="off"/>
          <w:color w:val="000000"/>
        </w:rPr>
        <w:t>. Un número suelto al lado de otro no se sabe cuál es cuál.</w:t>
      </w:r>
    </w:p>
    <w:p>
      <w:pPr>
        <w:keepNext/>
        <w:pBdr>
          <w:left w:val="single" w:sz="32" w:space="8" w:color="C2410C"/>
        </w:pBdr>
        <w:shd w:val="clear" w:color="auto" w:fill="E3EBF5"/>
        <w:spacing w:before="320" w:after="160"/>
        <w:ind w:left="200" w:right="160"/>
      </w:pPr>
      <w:r>
        <w:rPr>
          <w:rFonts w:ascii="Calibri" w:hAnsi="Calibri" w:cs="Calibri" w:eastAsia="Calibri"/>
          <w:sz w:val="40"/>
          <w:b w:val="on"/>
          <w:color w:val="C2410C"/>
        </w:rPr>
        <w:t xml:space="preserve">4 </w:t>
      </w:r>
      <w:r>
        <w:rPr>
          <w:rFonts w:ascii="Calibri" w:hAnsi="Calibri" w:cs="Calibri" w:eastAsia="Calibri"/>
          <w:sz w:val="28"/>
          <w:b w:val="on"/>
          <w:color w:val="1B3A57"/>
        </w:rPr>
        <w:t>Corrige tachando, no escribiendo encima</w:t>
      </w:r>
    </w:p>
    <w:p>
      <w:pPr>
        <w:spacing w:after="100" w:line="288" w:lineRule="auto"/>
        <w:ind w:left="360" w:hanging="220"/>
      </w:pPr>
      <w:r>
        <w:rPr>
          <w:rFonts w:ascii="Calibri" w:hAnsi="Calibri" w:cs="Calibri" w:eastAsia="Calibri"/>
          <w:sz w:val="18"/>
          <w:color w:val="2E5F8A"/>
        </w:rPr>
        <w:t xml:space="preserve">● </w:t>
      </w:r>
      <w:r>
        <w:rPr>
          <w:rFonts w:ascii="Calibri" w:hAnsi="Calibri" w:cs="Calibri" w:eastAsia="Calibri"/>
          <w:sz w:val="24"/>
          <w:b w:val="on"/>
          <w:color w:val="000000"/>
        </w:rPr>
        <w:t>Tacha entero</w:t>
      </w:r>
      <w:r>
        <w:rPr>
          <w:rFonts w:ascii="Calibri" w:hAnsi="Calibri" w:cs="Calibri" w:eastAsia="Calibri"/>
          <w:sz w:val="24"/>
          <w:b w:val="off"/>
          <w:color w:val="000000"/>
        </w:rPr>
        <w:t xml:space="preserve"> lo que ya no vale y escribe el valor nuevo </w:t>
      </w:r>
      <w:r>
        <w:rPr>
          <w:rFonts w:ascii="Calibri" w:hAnsi="Calibri" w:cs="Calibri" w:eastAsia="Calibri"/>
          <w:sz w:val="24"/>
          <w:b w:val="on"/>
          <w:color w:val="000000"/>
        </w:rPr>
        <w:t>al lado</w:t>
      </w:r>
      <w:r>
        <w:rPr>
          <w:rFonts w:ascii="Calibri" w:hAnsi="Calibri" w:cs="Calibri" w:eastAsia="Calibri"/>
          <w:sz w:val="24"/>
          <w:b w:val="off"/>
          <w:color w:val="000000"/>
        </w:rPr>
        <w:t>, no encima del viejo.</w:t>
      </w:r>
    </w:p>
    <w:p>
      <w:pPr>
        <w:spacing w:after="100" w:line="288" w:lineRule="auto"/>
        <w:ind w:left="360" w:hanging="220"/>
      </w:pPr>
      <w:r>
        <w:rPr>
          <w:rFonts w:ascii="Calibri" w:hAnsi="Calibri" w:cs="Calibri" w:eastAsia="Calibri"/>
          <w:sz w:val="18"/>
          <w:color w:val="2E5F8A"/>
        </w:rPr>
        <w:t xml:space="preserve">● </w:t>
      </w:r>
      <w:r>
        <w:rPr>
          <w:rFonts w:ascii="Calibri" w:hAnsi="Calibri" w:cs="Calibri" w:eastAsia="Calibri"/>
          <w:sz w:val="24"/>
          <w:b w:val="on"/>
          <w:color w:val="000000"/>
        </w:rPr>
        <w:t>Rodea con un círculo el valor definitivo</w:t>
      </w:r>
      <w:r>
        <w:rPr>
          <w:rFonts w:ascii="Calibri" w:hAnsi="Calibri" w:cs="Calibri" w:eastAsia="Calibri"/>
          <w:sz w:val="24"/>
          <w:b w:val="off"/>
          <w:color w:val="000000"/>
        </w:rPr>
        <w:t xml:space="preserve"> cuando haya varios números cerca. Lo rodeado manda: así se lee hoy y funciona bien.</w:t>
      </w:r>
    </w:p>
    <w:p>
      <w:pPr>
        <w:spacing w:after="100" w:line="288" w:lineRule="auto"/>
        <w:ind w:left="360" w:hanging="220"/>
      </w:pPr>
      <w:r>
        <w:rPr>
          <w:rFonts w:ascii="Calibri" w:hAnsi="Calibri" w:cs="Calibri" w:eastAsia="Calibri"/>
          <w:sz w:val="18"/>
          <w:color w:val="2E5F8A"/>
        </w:rPr>
        <w:t xml:space="preserve">● </w:t>
      </w:r>
      <w:r>
        <w:rPr>
          <w:rFonts w:ascii="Calibri" w:hAnsi="Calibri" w:cs="Calibri" w:eastAsia="Calibri"/>
          <w:sz w:val="24"/>
          <w:b w:val="off"/>
          <w:color w:val="000000"/>
        </w:rPr>
        <w:t>Lo tachado se ignora por completo — tachar un bloque entero es la forma correcta de anularlo.</w:t>
      </w:r>
    </w:p>
    <w:p>
      <w:pPr>
        <w:keepNext/>
        <w:pBdr>
          <w:bottom w:val="single" w:sz="8" w:space="4" w:color="B7C7DA"/>
        </w:pBdr>
        <w:spacing w:before="400" w:after="160"/>
      </w:pPr>
      <w:r>
        <w:rPr>
          <w:rFonts w:ascii="Calibri" w:hAnsi="Calibri" w:cs="Calibri" w:eastAsia="Calibri"/>
          <w:sz w:val="32"/>
          <w:b w:val="on"/>
          <w:color w:val="1B3A57"/>
        </w:rPr>
        <w:t>Referencias y artículos</w:t>
      </w:r>
    </w:p>
    <w:p>
      <w:pPr>
        <w:spacing w:after="100" w:line="288" w:lineRule="auto"/>
        <w:ind w:left="360" w:hanging="220"/>
      </w:pPr>
      <w:r>
        <w:rPr>
          <w:rFonts w:ascii="Calibri" w:hAnsi="Calibri" w:cs="Calibri" w:eastAsia="Calibri"/>
          <w:sz w:val="18"/>
          <w:color w:val="2E5F8A"/>
        </w:rPr>
        <w:t xml:space="preserve">● </w:t>
      </w:r>
      <w:r>
        <w:rPr>
          <w:rFonts w:ascii="Calibri" w:hAnsi="Calibri" w:cs="Calibri" w:eastAsia="Calibri"/>
          <w:sz w:val="24"/>
          <w:b w:val="on"/>
          <w:color w:val="000000"/>
        </w:rPr>
        <w:t>APC</w:t>
      </w:r>
      <w:r>
        <w:rPr>
          <w:rFonts w:ascii="Calibri" w:hAnsi="Calibri" w:cs="Calibri" w:eastAsia="Calibri"/>
          <w:sz w:val="24"/>
          <w:b w:val="off"/>
          <w:color w:val="000000"/>
        </w:rPr>
        <w:t>: mejor el código completo tal como sale del pedido impreso (</w:t>
      </w:r>
      <w:r>
        <w:rPr>
          <w:rFonts w:ascii="Consolas" w:hAnsi="Consolas" w:cs="Consolas" w:eastAsia="Consolas"/>
          <w:sz w:val="22"/>
          <w:b w:val="off"/>
          <w:color w:val="C2410C"/>
        </w:rPr>
        <w:t>PXCBS-F67043</w:t>
      </w:r>
      <w:r>
        <w:rPr>
          <w:rFonts w:ascii="Calibri" w:hAnsi="Calibri" w:cs="Calibri" w:eastAsia="Calibri"/>
          <w:sz w:val="24"/>
          <w:b w:val="off"/>
          <w:color w:val="000000"/>
        </w:rPr>
        <w:t xml:space="preserve">); si no, como mínimo con la letra: </w:t>
      </w:r>
      <w:r>
        <w:rPr>
          <w:rFonts w:ascii="Consolas" w:hAnsi="Consolas" w:cs="Consolas" w:eastAsia="Consolas"/>
          <w:sz w:val="22"/>
          <w:b w:val="off"/>
          <w:color w:val="C2410C"/>
        </w:rPr>
        <w:t>F67043</w:t>
      </w:r>
      <w:r>
        <w:rPr>
          <w:rFonts w:ascii="Calibri" w:hAnsi="Calibri" w:cs="Calibri" w:eastAsia="Calibri"/>
          <w:sz w:val="24"/>
          <w:b w:val="off"/>
          <w:color w:val="000000"/>
        </w:rPr>
        <w:t>. El programa completa el resto, pero cuanto más código, menos fallos.</w:t>
      </w:r>
    </w:p>
    <w:p>
      <w:pPr>
        <w:spacing w:after="100" w:line="288" w:lineRule="auto"/>
        <w:ind w:left="360" w:hanging="220"/>
      </w:pPr>
      <w:r>
        <w:rPr>
          <w:rFonts w:ascii="Calibri" w:hAnsi="Calibri" w:cs="Calibri" w:eastAsia="Calibri"/>
          <w:sz w:val="18"/>
          <w:color w:val="2E5F8A"/>
        </w:rPr>
        <w:t xml:space="preserve">● </w:t>
      </w:r>
      <w:r>
        <w:rPr>
          <w:rFonts w:ascii="Calibri" w:hAnsi="Calibri" w:cs="Calibri" w:eastAsia="Calibri"/>
          <w:sz w:val="24"/>
          <w:b w:val="on"/>
          <w:color w:val="000000"/>
        </w:rPr>
        <w:t>AMI</w:t>
      </w:r>
      <w:r>
        <w:rPr>
          <w:rFonts w:ascii="Calibri" w:hAnsi="Calibri" w:cs="Calibri" w:eastAsia="Calibri"/>
          <w:sz w:val="24"/>
          <w:b w:val="off"/>
          <w:color w:val="000000"/>
        </w:rPr>
        <w:t>: referencia completa con sus puntos (</w:t>
      </w:r>
      <w:r>
        <w:rPr>
          <w:rFonts w:ascii="Consolas" w:hAnsi="Consolas" w:cs="Consolas" w:eastAsia="Consolas"/>
          <w:sz w:val="22"/>
          <w:b w:val="off"/>
          <w:color w:val="C2410C"/>
        </w:rPr>
        <w:t>UBL029.AL0216.2221</w:t>
      </w:r>
      <w:r>
        <w:rPr>
          <w:rFonts w:ascii="Calibri" w:hAnsi="Calibri" w:cs="Calibri" w:eastAsia="Calibri"/>
          <w:sz w:val="24"/>
          <w:b w:val="off"/>
          <w:color w:val="000000"/>
        </w:rPr>
        <w:t xml:space="preserve">): los dos primeros grupos son el modelo y el tercero el color. Mayúscula de imprenta, cuidando </w:t>
      </w:r>
      <w:r>
        <w:rPr>
          <w:rFonts w:ascii="Consolas" w:hAnsi="Consolas" w:cs="Consolas" w:eastAsia="Consolas"/>
          <w:sz w:val="22"/>
          <w:b w:val="off"/>
          <w:color w:val="C2410C"/>
        </w:rPr>
        <w:t>O</w:t>
      </w:r>
      <w:r>
        <w:rPr>
          <w:rFonts w:ascii="Calibri" w:hAnsi="Calibri" w:cs="Calibri" w:eastAsia="Calibri"/>
          <w:sz w:val="24"/>
          <w:b w:val="off"/>
          <w:color w:val="000000"/>
        </w:rPr>
        <w:t>/</w:t>
      </w:r>
      <w:r>
        <w:rPr>
          <w:rFonts w:ascii="Consolas" w:hAnsi="Consolas" w:cs="Consolas" w:eastAsia="Consolas"/>
          <w:sz w:val="22"/>
          <w:b w:val="off"/>
          <w:color w:val="C2410C"/>
        </w:rPr>
        <w:t>0</w:t>
      </w:r>
      <w:r>
        <w:rPr>
          <w:rFonts w:ascii="Calibri" w:hAnsi="Calibri" w:cs="Calibri" w:eastAsia="Calibri"/>
          <w:sz w:val="24"/>
          <w:b w:val="off"/>
          <w:color w:val="000000"/>
        </w:rPr>
        <w:t xml:space="preserve"> y </w:t>
      </w:r>
      <w:r>
        <w:rPr>
          <w:rFonts w:ascii="Consolas" w:hAnsi="Consolas" w:cs="Consolas" w:eastAsia="Consolas"/>
          <w:sz w:val="22"/>
          <w:b w:val="off"/>
          <w:color w:val="C2410C"/>
        </w:rPr>
        <w:t>L</w:t>
      </w:r>
      <w:r>
        <w:rPr>
          <w:rFonts w:ascii="Calibri" w:hAnsi="Calibri" w:cs="Calibri" w:eastAsia="Calibri"/>
          <w:sz w:val="24"/>
          <w:b w:val="off"/>
          <w:color w:val="000000"/>
        </w:rPr>
        <w:t>/</w:t>
      </w:r>
      <w:r>
        <w:rPr>
          <w:rFonts w:ascii="Consolas" w:hAnsi="Consolas" w:cs="Consolas" w:eastAsia="Consolas"/>
          <w:sz w:val="22"/>
          <w:b w:val="off"/>
          <w:color w:val="C2410C"/>
        </w:rPr>
        <w:t>C</w:t>
      </w:r>
      <w:r>
        <w:rPr>
          <w:rFonts w:ascii="Calibri" w:hAnsi="Calibri" w:cs="Calibri" w:eastAsia="Calibri"/>
          <w:sz w:val="24"/>
          <w:b w:val="off"/>
          <w:color w:val="000000"/>
        </w:rPr>
        <w:t>, que son lo que más se confunde.</w:t>
      </w:r>
    </w:p>
    <w:p>
      <w:pPr>
        <w:spacing w:after="100" w:line="288" w:lineRule="auto"/>
        <w:ind w:left="360" w:hanging="220"/>
      </w:pPr>
      <w:r>
        <w:rPr>
          <w:rFonts w:ascii="Calibri" w:hAnsi="Calibri" w:cs="Calibri" w:eastAsia="Calibri"/>
          <w:sz w:val="18"/>
          <w:color w:val="2E5F8A"/>
        </w:rPr>
        <w:t xml:space="preserve">● </w:t>
      </w:r>
      <w:r>
        <w:rPr>
          <w:rFonts w:ascii="Calibri" w:hAnsi="Calibri" w:cs="Calibri" w:eastAsia="Calibri"/>
          <w:sz w:val="24"/>
          <w:b w:val="off"/>
          <w:color w:val="000000"/>
        </w:rPr>
        <w:t xml:space="preserve">Las siglas tipo </w:t>
      </w:r>
      <w:r>
        <w:rPr>
          <w:rFonts w:ascii="Consolas" w:hAnsi="Consolas" w:cs="Consolas" w:eastAsia="Consolas"/>
          <w:sz w:val="22"/>
          <w:b w:val="off"/>
          <w:color w:val="C2410C"/>
        </w:rPr>
        <w:t>SJ</w:t>
      </w:r>
      <w:r>
        <w:rPr>
          <w:rFonts w:ascii="Calibri" w:hAnsi="Calibri" w:cs="Calibri" w:eastAsia="Calibri"/>
          <w:sz w:val="24"/>
          <w:b w:val="off"/>
          <w:color w:val="000000"/>
        </w:rPr>
        <w:t>/</w:t>
      </w:r>
      <w:r>
        <w:rPr>
          <w:rFonts w:ascii="Consolas" w:hAnsi="Consolas" w:cs="Consolas" w:eastAsia="Consolas"/>
          <w:sz w:val="22"/>
          <w:b w:val="off"/>
          <w:color w:val="C2410C"/>
        </w:rPr>
        <w:t>SS</w:t>
      </w:r>
      <w:r>
        <w:rPr>
          <w:rFonts w:ascii="Calibri" w:hAnsi="Calibri" w:cs="Calibri" w:eastAsia="Calibri"/>
          <w:sz w:val="24"/>
          <w:b w:val="off"/>
          <w:color w:val="000000"/>
        </w:rPr>
        <w:t xml:space="preserve"> mejor junto al nombre del artículo, no pegadas al código. Con la barra de la regla 1 da igual de qué lado caigan: nunca se cuentan como parte de la referencia.</w:t>
      </w:r>
    </w:p>
    <w:p>
      <w:pPr>
        <w:keepNext/>
        <w:pBdr>
          <w:bottom w:val="single" w:sz="8" w:space="4" w:color="B7C7DA"/>
        </w:pBdr>
        <w:spacing w:before="400" w:after="160"/>
      </w:pPr>
      <w:r>
        <w:rPr>
          <w:rFonts w:ascii="Calibri" w:hAnsi="Calibri" w:cs="Calibri" w:eastAsia="Calibri"/>
          <w:sz w:val="32"/>
          <w:b w:val="on"/>
          <w:color w:val="1B3A57"/>
        </w:rPr>
        <w:t>Cajas y cantidades</w:t>
      </w:r>
    </w:p>
    <w:p>
      <w:pPr>
        <w:spacing w:after="120" w:line="288" w:lineRule="auto"/>
      </w:pPr>
      <w:r>
        <w:rPr>
          <w:rFonts w:ascii="Calibri" w:hAnsi="Calibri" w:cs="Calibri" w:eastAsia="Calibri"/>
          <w:sz w:val="24"/>
          <w:b w:val="off"/>
          <w:color w:val="000000"/>
        </w:rPr>
        <w:t>La notación de siempre funciona — mantenerla tal cual:</w:t>
      </w:r>
    </w:p>
    <w:p>
      <w:pPr>
        <w:spacing w:after="100" w:line="288" w:lineRule="auto"/>
        <w:ind w:left="360" w:hanging="220"/>
      </w:pPr>
      <w:r>
        <w:rPr>
          <w:rFonts w:ascii="Calibri" w:hAnsi="Calibri" w:cs="Calibri" w:eastAsia="Calibri"/>
          <w:sz w:val="18"/>
          <w:color w:val="2E5F8A"/>
        </w:rPr>
        <w:t xml:space="preserve">● </w:t>
      </w:r>
      <w:r>
        <w:rPr>
          <w:rFonts w:ascii="Consolas" w:hAnsi="Consolas" w:cs="Consolas" w:eastAsia="Consolas"/>
          <w:sz w:val="22"/>
          <w:b w:val="off"/>
          <w:color w:val="C2410C"/>
        </w:rPr>
        <w:t>Nº 1, 2 x 61: 122/75  13,52kg</w:t>
      </w:r>
      <w:r>
        <w:rPr>
          <w:rFonts w:ascii="Calibri" w:hAnsi="Calibri" w:cs="Calibri" w:eastAsia="Calibri"/>
          <w:sz w:val="24"/>
          <w:b w:val="off"/>
          <w:color w:val="000000"/>
        </w:rPr>
        <w:t xml:space="preserve"> → cajas 1 y 2, 61 unidades cada una. El total detrás de los dos puntos (122) es una comprobación valiosa: </w:t>
      </w:r>
      <w:r>
        <w:rPr>
          <w:rFonts w:ascii="Calibri" w:hAnsi="Calibri" w:cs="Calibri" w:eastAsia="Calibri"/>
          <w:sz w:val="24"/>
          <w:b w:val="on"/>
          <w:color w:val="000000"/>
        </w:rPr>
        <w:t>seguir apuntándolo</w:t>
      </w:r>
      <w:r>
        <w:rPr>
          <w:rFonts w:ascii="Calibri" w:hAnsi="Calibri" w:cs="Calibri" w:eastAsia="Calibri"/>
          <w:sz w:val="24"/>
          <w:b w:val="off"/>
          <w:color w:val="000000"/>
        </w:rPr>
        <w:t>.</w:t>
      </w:r>
    </w:p>
    <w:p>
      <w:pPr>
        <w:spacing w:after="100" w:line="288" w:lineRule="auto"/>
        <w:ind w:left="360" w:hanging="220"/>
      </w:pPr>
      <w:r>
        <w:rPr>
          <w:rFonts w:ascii="Calibri" w:hAnsi="Calibri" w:cs="Calibri" w:eastAsia="Calibri"/>
          <w:sz w:val="18"/>
          <w:color w:val="2E5F8A"/>
        </w:rPr>
        <w:t xml:space="preserve">● </w:t>
      </w:r>
      <w:r>
        <w:rPr>
          <w:rFonts w:ascii="Consolas" w:hAnsi="Consolas" w:cs="Consolas" w:eastAsia="Consolas"/>
          <w:sz w:val="22"/>
          <w:b w:val="off"/>
          <w:color w:val="C2410C"/>
        </w:rPr>
        <w:t>Nº 15 - 83 x 5 sacs (69 CAJAS)</w:t>
      </w:r>
      <w:r>
        <w:rPr>
          <w:rFonts w:ascii="Calibri" w:hAnsi="Calibri" w:cs="Calibri" w:eastAsia="Calibri"/>
          <w:sz w:val="24"/>
          <w:b w:val="off"/>
          <w:color w:val="000000"/>
        </w:rPr>
        <w:t xml:space="preserve"> → el recuento entre paréntesis también ayuda a detectar errores: </w:t>
      </w:r>
      <w:r>
        <w:rPr>
          <w:rFonts w:ascii="Calibri" w:hAnsi="Calibri" w:cs="Calibri" w:eastAsia="Calibri"/>
          <w:sz w:val="24"/>
          <w:b w:val="on"/>
          <w:color w:val="000000"/>
        </w:rPr>
        <w:t>seguir apuntándolo</w:t>
      </w:r>
      <w:r>
        <w:rPr>
          <w:rFonts w:ascii="Calibri" w:hAnsi="Calibri" w:cs="Calibri" w:eastAsia="Calibri"/>
          <w:sz w:val="24"/>
          <w:b w:val="off"/>
          <w:color w:val="000000"/>
        </w:rPr>
        <w:t>.</w:t>
      </w:r>
    </w:p>
    <w:p>
      <w:pPr>
        <w:spacing w:after="100" w:line="288" w:lineRule="auto"/>
        <w:ind w:left="360" w:hanging="220"/>
      </w:pPr>
      <w:r>
        <w:rPr>
          <w:rFonts w:ascii="Calibri" w:hAnsi="Calibri" w:cs="Calibri" w:eastAsia="Calibri"/>
          <w:sz w:val="18"/>
          <w:color w:val="2E5F8A"/>
        </w:rPr>
        <w:t xml:space="preserve">● </w:t>
      </w:r>
      <w:r>
        <w:rPr>
          <w:rFonts w:ascii="Consolas" w:hAnsi="Consolas" w:cs="Consolas" w:eastAsia="Consolas"/>
          <w:sz w:val="22"/>
          <w:b w:val="off"/>
          <w:color w:val="C2410C"/>
        </w:rPr>
        <w:t>TODO Nº 1</w:t>
      </w:r>
      <w:r>
        <w:rPr>
          <w:rFonts w:ascii="Calibri" w:hAnsi="Calibri" w:cs="Calibri" w:eastAsia="Calibri"/>
          <w:sz w:val="24"/>
          <w:b w:val="off"/>
          <w:color w:val="000000"/>
        </w:rPr>
        <w:t xml:space="preserve"> debajo de varios artículos → todos van en la caja 1. Funciona; también vale poner </w:t>
      </w:r>
      <w:r>
        <w:rPr>
          <w:rFonts w:ascii="Consolas" w:hAnsi="Consolas" w:cs="Consolas" w:eastAsia="Consolas"/>
          <w:sz w:val="22"/>
          <w:b w:val="off"/>
          <w:color w:val="C2410C"/>
        </w:rPr>
        <w:t>Nº 1</w:t>
      </w:r>
      <w:r>
        <w:rPr>
          <w:rFonts w:ascii="Calibri" w:hAnsi="Calibri" w:cs="Calibri" w:eastAsia="Calibri"/>
          <w:sz w:val="24"/>
          <w:b w:val="off"/>
          <w:color w:val="000000"/>
        </w:rPr>
        <w:t xml:space="preserve"> delante de cada artículo.</w:t>
      </w:r>
    </w:p>
    <w:p>
      <w:pPr>
        <w:spacing w:after="100" w:line="288" w:lineRule="auto"/>
        <w:ind w:left="360" w:hanging="220"/>
      </w:pPr>
      <w:r>
        <w:rPr>
          <w:rFonts w:ascii="Calibri" w:hAnsi="Calibri" w:cs="Calibri" w:eastAsia="Calibri"/>
          <w:sz w:val="18"/>
          <w:color w:val="2E5F8A"/>
        </w:rPr>
        <w:t xml:space="preserve">● </w:t>
      </w:r>
      <w:r>
        <w:rPr>
          <w:rFonts w:ascii="Calibri" w:hAnsi="Calibri" w:cs="Calibri" w:eastAsia="Calibri"/>
          <w:sz w:val="24"/>
          <w:b w:val="off"/>
          <w:color w:val="000000"/>
        </w:rPr>
        <w:t>La medida de caja (</w:t>
      </w:r>
      <w:r>
        <w:rPr>
          <w:rFonts w:ascii="Consolas" w:hAnsi="Consolas" w:cs="Consolas" w:eastAsia="Consolas"/>
          <w:sz w:val="22"/>
          <w:b w:val="off"/>
          <w:color w:val="C2410C"/>
        </w:rPr>
        <w:t>60x40x40</w:t>
      </w:r>
      <w:r>
        <w:rPr>
          <w:rFonts w:ascii="Calibri" w:hAnsi="Calibri" w:cs="Calibri" w:eastAsia="Calibri"/>
          <w:sz w:val="24"/>
          <w:b w:val="off"/>
          <w:color w:val="000000"/>
        </w:rPr>
        <w:t xml:space="preserve">) escrita una vez por grupo de cajas, debajo del grupo al que aplica. </w:t>
      </w:r>
      <w:r>
        <w:rPr>
          <w:rFonts w:ascii="Calibri" w:hAnsi="Calibri" w:cs="Calibri" w:eastAsia="Calibri"/>
          <w:sz w:val="24"/>
          <w:b w:val="on"/>
          <w:color w:val="000000"/>
        </w:rPr>
        <w:t>Que no falte en ningún grupo</w:t>
      </w:r>
      <w:r>
        <w:rPr>
          <w:rFonts w:ascii="Calibri" w:hAnsi="Calibri" w:cs="Calibri" w:eastAsia="Calibri"/>
          <w:sz w:val="24"/>
          <w:b w:val="off"/>
          <w:color w:val="000000"/>
        </w:rPr>
        <w:t>: la IA tiene prohibido copiar la del grupo de al lado (podría no ser la misma), así que un grupo sin medida hay que completarlo a mano en la pantalla de revisión.</w:t>
      </w:r>
    </w:p>
    <w:p>
      <w:pPr>
        <w:spacing w:after="100" w:line="288" w:lineRule="auto"/>
        <w:ind w:left="360" w:hanging="220"/>
      </w:pPr>
      <w:r>
        <w:rPr>
          <w:rFonts w:ascii="Calibri" w:hAnsi="Calibri" w:cs="Calibri" w:eastAsia="Calibri"/>
          <w:sz w:val="18"/>
          <w:color w:val="2E5F8A"/>
        </w:rPr>
        <w:t xml:space="preserve">● </w:t>
      </w:r>
      <w:r>
        <w:rPr>
          <w:rFonts w:ascii="Calibri" w:hAnsi="Calibri" w:cs="Calibri" w:eastAsia="Calibri"/>
          <w:sz w:val="24"/>
          <w:b w:val="on"/>
          <w:color w:val="000000"/>
        </w:rPr>
        <w:t>No reutilizar números de caja</w:t>
      </w:r>
      <w:r>
        <w:rPr>
          <w:rFonts w:ascii="Calibri" w:hAnsi="Calibri" w:cs="Calibri" w:eastAsia="Calibri"/>
          <w:sz w:val="24"/>
          <w:b w:val="off"/>
          <w:color w:val="000000"/>
        </w:rPr>
        <w:t xml:space="preserve"> dentro de una misma destinación (salvo cajas mixtas, que repiten número a propósito).</w:t>
      </w:r>
    </w:p>
    <w:p>
      <w:pPr>
        <w:keepNext/>
        <w:pBdr>
          <w:bottom w:val="single" w:sz="8" w:space="4" w:color="B7C7DA"/>
        </w:pBdr>
        <w:spacing w:before="400" w:after="160"/>
      </w:pPr>
      <w:r>
        <w:rPr>
          <w:rFonts w:ascii="Calibri" w:hAnsi="Calibri" w:cs="Calibri" w:eastAsia="Calibri"/>
          <w:sz w:val="32"/>
          <w:b w:val="on"/>
          <w:color w:val="1B3A57"/>
        </w:rPr>
        <w:t>Las hojas</w:t>
      </w:r>
    </w:p>
    <w:p>
      <w:pPr>
        <w:spacing w:after="100" w:line="288" w:lineRule="auto"/>
        <w:ind w:left="360" w:hanging="220"/>
      </w:pPr>
      <w:r>
        <w:rPr>
          <w:rFonts w:ascii="Calibri" w:hAnsi="Calibri" w:cs="Calibri" w:eastAsia="Calibri"/>
          <w:sz w:val="18"/>
          <w:color w:val="2E5F8A"/>
        </w:rPr>
        <w:t xml:space="preserve">● </w:t>
      </w:r>
      <w:r>
        <w:rPr>
          <w:rFonts w:ascii="Calibri" w:hAnsi="Calibri" w:cs="Calibri" w:eastAsia="Calibri"/>
          <w:sz w:val="24"/>
          <w:b w:val="on"/>
          <w:color w:val="000000"/>
        </w:rPr>
        <w:t>Numerar cada hoja</w:t>
      </w:r>
      <w:r>
        <w:rPr>
          <w:rFonts w:ascii="Calibri" w:hAnsi="Calibri" w:cs="Calibri" w:eastAsia="Calibri"/>
          <w:sz w:val="24"/>
          <w:b w:val="off"/>
          <w:color w:val="000000"/>
        </w:rPr>
        <w:t xml:space="preserve"> arriba (1, 2, 3…) — ya se hace y es clave para leer en orden. Mejor aún con el total: </w:t>
      </w:r>
      <w:r>
        <w:rPr>
          <w:rFonts w:ascii="Consolas" w:hAnsi="Consolas" w:cs="Consolas" w:eastAsia="Consolas"/>
          <w:sz w:val="22"/>
          <w:b w:val="off"/>
          <w:color w:val="C2410C"/>
        </w:rPr>
        <w:t>1/3</w:t>
      </w:r>
      <w:r>
        <w:rPr>
          <w:rFonts w:ascii="Calibri" w:hAnsi="Calibri" w:cs="Calibri" w:eastAsia="Calibri"/>
          <w:sz w:val="24"/>
          <w:b w:val="off"/>
          <w:color w:val="000000"/>
        </w:rPr>
        <w:t xml:space="preserve">, </w:t>
      </w:r>
      <w:r>
        <w:rPr>
          <w:rFonts w:ascii="Consolas" w:hAnsi="Consolas" w:cs="Consolas" w:eastAsia="Consolas"/>
          <w:sz w:val="22"/>
          <w:b w:val="off"/>
          <w:color w:val="C2410C"/>
        </w:rPr>
        <w:t>2/3</w:t>
      </w:r>
      <w:r>
        <w:rPr>
          <w:rFonts w:ascii="Calibri" w:hAnsi="Calibri" w:cs="Calibri" w:eastAsia="Calibri"/>
          <w:sz w:val="24"/>
          <w:b w:val="off"/>
          <w:color w:val="000000"/>
        </w:rPr>
        <w:t xml:space="preserve">, </w:t>
      </w:r>
      <w:r>
        <w:rPr>
          <w:rFonts w:ascii="Consolas" w:hAnsi="Consolas" w:cs="Consolas" w:eastAsia="Consolas"/>
          <w:sz w:val="22"/>
          <w:b w:val="off"/>
          <w:color w:val="C2410C"/>
        </w:rPr>
        <w:t>3/3</w:t>
      </w:r>
      <w:r>
        <w:rPr>
          <w:rFonts w:ascii="Calibri" w:hAnsi="Calibri" w:cs="Calibri" w:eastAsia="Calibri"/>
          <w:sz w:val="24"/>
          <w:b w:val="off"/>
          <w:color w:val="000000"/>
        </w:rPr>
        <w:t>.</w:t>
      </w:r>
    </w:p>
    <w:p>
      <w:pPr>
        <w:spacing w:after="100" w:line="288" w:lineRule="auto"/>
        <w:ind w:left="360" w:hanging="220"/>
      </w:pPr>
      <w:r>
        <w:rPr>
          <w:rFonts w:ascii="Calibri" w:hAnsi="Calibri" w:cs="Calibri" w:eastAsia="Calibri"/>
          <w:sz w:val="18"/>
          <w:color w:val="2E5F8A"/>
        </w:rPr>
        <w:t xml:space="preserve">● </w:t>
      </w:r>
      <w:r>
        <w:rPr>
          <w:rFonts w:ascii="Calibri" w:hAnsi="Calibri" w:cs="Calibri" w:eastAsia="Calibri"/>
          <w:sz w:val="24"/>
          <w:b w:val="off"/>
          <w:color w:val="000000"/>
        </w:rPr>
        <w:t xml:space="preserve">Arriba de cada hoja, </w:t>
      </w:r>
      <w:r>
        <w:rPr>
          <w:rFonts w:ascii="Calibri" w:hAnsi="Calibri" w:cs="Calibri" w:eastAsia="Calibri"/>
          <w:sz w:val="24"/>
          <w:b w:val="on"/>
          <w:color w:val="000000"/>
        </w:rPr>
        <w:t>cliente y destinación</w:t>
      </w:r>
      <w:r>
        <w:rPr>
          <w:rFonts w:ascii="Calibri" w:hAnsi="Calibri" w:cs="Calibri" w:eastAsia="Calibri"/>
          <w:sz w:val="24"/>
          <w:b w:val="off"/>
          <w:color w:val="000000"/>
        </w:rPr>
        <w:t xml:space="preserve"> (</w:t>
      </w:r>
      <w:r>
        <w:rPr>
          <w:rFonts w:ascii="Consolas" w:hAnsi="Consolas" w:cs="Consolas" w:eastAsia="Consolas"/>
          <w:sz w:val="22"/>
          <w:b w:val="off"/>
          <w:color w:val="C2410C"/>
        </w:rPr>
        <w:t>AMI PARIS</w:t>
      </w:r>
      <w:r>
        <w:rPr>
          <w:rFonts w:ascii="Calibri" w:hAnsi="Calibri" w:cs="Calibri" w:eastAsia="Calibri"/>
          <w:sz w:val="24"/>
          <w:b w:val="off"/>
          <w:color w:val="000000"/>
        </w:rPr>
        <w:t xml:space="preserve">, </w:t>
      </w:r>
      <w:r>
        <w:rPr>
          <w:rFonts w:ascii="Consolas" w:hAnsi="Consolas" w:cs="Consolas" w:eastAsia="Consolas"/>
          <w:sz w:val="22"/>
          <w:b w:val="off"/>
          <w:color w:val="C2410C"/>
        </w:rPr>
        <w:t>APC Japan</w:t>
      </w:r>
      <w:r>
        <w:rPr>
          <w:rFonts w:ascii="Calibri" w:hAnsi="Calibri" w:cs="Calibri" w:eastAsia="Calibri"/>
          <w:sz w:val="24"/>
          <w:b w:val="off"/>
          <w:color w:val="000000"/>
        </w:rPr>
        <w:t>).</w:t>
      </w:r>
    </w:p>
    <w:p>
      <w:pPr>
        <w:spacing w:after="100" w:line="288" w:lineRule="auto"/>
        <w:ind w:left="360" w:hanging="220"/>
      </w:pPr>
      <w:r>
        <w:rPr>
          <w:rFonts w:ascii="Calibri" w:hAnsi="Calibri" w:cs="Calibri" w:eastAsia="Calibri"/>
          <w:sz w:val="18"/>
          <w:color w:val="2E5F8A"/>
        </w:rPr>
        <w:t xml:space="preserve">● </w:t>
      </w:r>
      <w:r>
        <w:rPr>
          <w:rFonts w:ascii="Calibri" w:hAnsi="Calibri" w:cs="Calibri" w:eastAsia="Calibri"/>
          <w:sz w:val="24"/>
          <w:b w:val="off"/>
          <w:color w:val="000000"/>
        </w:rPr>
        <w:t xml:space="preserve">Si un artículo no cabe al final de la hoja, </w:t>
      </w:r>
      <w:r>
        <w:rPr>
          <w:rFonts w:ascii="Calibri" w:hAnsi="Calibri" w:cs="Calibri" w:eastAsia="Calibri"/>
          <w:sz w:val="24"/>
          <w:b w:val="on"/>
          <w:color w:val="000000"/>
        </w:rPr>
        <w:t>tachar lo empezado</w:t>
      </w:r>
      <w:r>
        <w:rPr>
          <w:rFonts w:ascii="Calibri" w:hAnsi="Calibri" w:cs="Calibri" w:eastAsia="Calibri"/>
          <w:sz w:val="24"/>
          <w:b w:val="off"/>
          <w:color w:val="000000"/>
        </w:rPr>
        <w:t xml:space="preserve"> y reescribirlo entero en la hoja siguiente.</w:t>
      </w:r>
    </w:p>
    <w:p>
      <w:pPr>
        <w:spacing w:after="100" w:line="288" w:lineRule="auto"/>
        <w:ind w:left="360" w:hanging="220"/>
      </w:pPr>
      <w:r>
        <w:rPr>
          <w:rFonts w:ascii="Calibri" w:hAnsi="Calibri" w:cs="Calibri" w:eastAsia="Calibri"/>
          <w:sz w:val="18"/>
          <w:color w:val="2E5F8A"/>
        </w:rPr>
        <w:t xml:space="preserve">● </w:t>
      </w:r>
      <w:r>
        <w:rPr>
          <w:rFonts w:ascii="Calibri" w:hAnsi="Calibri" w:cs="Calibri" w:eastAsia="Calibri"/>
          <w:sz w:val="24"/>
          <w:b w:val="off"/>
          <w:color w:val="000000"/>
        </w:rPr>
        <w:t xml:space="preserve">Las dudas, con </w:t>
      </w:r>
      <w:r>
        <w:rPr>
          <w:rFonts w:ascii="Consolas" w:hAnsi="Consolas" w:cs="Consolas" w:eastAsia="Consolas"/>
          <w:sz w:val="22"/>
          <w:b w:val="off"/>
          <w:color w:val="C2410C"/>
        </w:rPr>
        <w:t>?</w:t>
      </w:r>
      <w:r>
        <w:rPr>
          <w:rFonts w:ascii="Calibri" w:hAnsi="Calibri" w:cs="Calibri" w:eastAsia="Calibri"/>
          <w:sz w:val="24"/>
          <w:b w:val="off"/>
          <w:color w:val="000000"/>
        </w:rPr>
        <w:t xml:space="preserve"> y </w:t>
      </w:r>
      <w:r>
        <w:rPr>
          <w:rFonts w:ascii="Calibri" w:hAnsi="Calibri" w:cs="Calibri" w:eastAsia="Calibri"/>
          <w:sz w:val="24"/>
          <w:b w:val="on"/>
          <w:color w:val="000000"/>
        </w:rPr>
        <w:t>al margen</w:t>
      </w:r>
      <w:r>
        <w:rPr>
          <w:rFonts w:ascii="Calibri" w:hAnsi="Calibri" w:cs="Calibri" w:eastAsia="Calibri"/>
          <w:sz w:val="24"/>
          <w:b w:val="off"/>
          <w:color w:val="000000"/>
        </w:rPr>
        <w:t>, no encima del dato. La IA las recoge y las enseña como aviso, no se pierden.</w:t>
      </w:r>
    </w:p>
    <w:p>
      <w:pPr>
        <w:keepNext/>
        <w:pBdr>
          <w:left w:val="single" w:sz="24" w:space="8" w:color="15803D"/>
        </w:pBdr>
        <w:shd w:val="clear" w:color="auto" w:fill="EEF3F8"/>
        <w:spacing w:before="420" w:after="60"/>
        <w:ind w:left="220" w:right="200"/>
      </w:pPr>
      <w:r>
        <w:rPr>
          <w:rFonts w:ascii="Calibri" w:hAnsi="Calibri" w:cs="Calibri" w:eastAsia="Calibri"/>
          <w:sz w:val="26"/>
          <w:b w:val="on"/>
          <w:color w:val="1B3A57"/>
        </w:rPr>
        <w:t>Qué pasa si algo falta</w:t>
      </w:r>
    </w:p>
    <w:p>
      <w:pPr>
        <w:pBdr>
          <w:left w:val="single" w:sz="24" w:space="8" w:color="15803D"/>
        </w:pBdr>
        <w:shd w:val="clear" w:color="auto" w:fill="EEF3F8"/>
        <w:spacing w:after="160" w:line="300" w:lineRule="auto"/>
        <w:ind w:left="220" w:right="200"/>
      </w:pPr>
      <w:r>
        <w:rPr>
          <w:rFonts w:ascii="Calibri" w:hAnsi="Calibri" w:cs="Calibri" w:eastAsia="Calibri"/>
          <w:sz w:val="24"/>
          <w:b w:val="off"/>
          <w:color w:val="44546A"/>
        </w:rPr>
        <w:t>Nada se rompe: los pesos que falten los calcula el programa, los palets sin reparto se rellenan en la pantalla de revisión y cualquier descuadre sale como aviso para corregirlo ahí. Estas reglas solo ahorran ese trabajo de después.</w:t>
      </w:r>
    </w:p>
    <w:sectPr>
      <w:pgSz w:w="11906" w:h="16838"/>
      <w:pgMar w:top="1134" w:bottom="1134" w:left="1134" w:right="1134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2026-09-02T13:51:41Z</dcterms:created>
  <dc:creator>Apache POI</dc:creator>
</cp:coreProperties>
</file>