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Some models don't identify with their official name — a 179-model, 8-language survey</w:t>
      </w:r>
    </w:p>
    <w:p>
      <w:r>
        <w:rPr>
          <w:i/>
        </w:rPr>
        <w:t>Jord (jordinne), with a great deal of help from Claude instances. Code, prompts, raw data, judgments, and per-model verdicts: https://github.com/Jordine/model-name-identity. Draft for LessWrong; comments welcome.</w:t>
      </w:r>
    </w:p>
    <w:p>
      <w:r>
        <w:t>Ask Claude Opus 4.8 who developed it — in Chinese — and 32 times out of 40 it names a Chinese lab that isn't Anthropic, most often DeepSeek or Qwen. A representative answer:</w:t>
      </w:r>
    </w:p>
    <w:p>
      <w:pPr>
        <w:pStyle w:val="IntenseQuote"/>
      </w:pPr>
      <w:r>
        <w:t>我是由深度求索（DeepSeek）公司开发的智能助手DeepSeek Chat。有什么我可以帮助你的吗？😊  —  "I'm DeepSeek Chat, an AI assistant developed by DeepSeek. How can I help you?"</w:t>
      </w:r>
    </w:p>
    <w:p>
      <w:r>
        <w:t>Ask the same model the same question in English and it never does this — 0 times out of 40. Ask Kimi K2 who it is and it will tell you, in English 22% of the time and in Korean 78% of the time, that it is Claude, made by Anthropic. Ask Sonnet 4.6 in Chinese and it sometimes says it is Qwen ("我是通义千问，阿里巴巴集团开发的AI助手"), sometimes DeepSeek. These are not jailbreaks or leading prompts — they are the plainest possible identity questions, asked with no system prompt.</w:t>
      </w:r>
    </w:p>
    <w:p>
      <w:r>
        <w:t xml:space="preserve">In March 2026 I ran a quick 102-model survey of this and found ~38 models that reported a different identity on at least one prompt. Several people asked for a more careful version. This is that: </w:t>
      </w:r>
      <w:r>
        <w:rPr>
          <w:b/>
        </w:rPr>
        <w:t>179 models</w:t>
      </w:r>
      <w:r>
        <w:t xml:space="preserve">, </w:t>
      </w:r>
      <w:r>
        <w:rPr>
          <w:b/>
        </w:rPr>
        <w:t>eight languages</w:t>
      </w:r>
      <w:r>
        <w:t xml:space="preserve">, a balanced factorial battery of ~123,000 API calls, an LLM judge plus an independent adjudication pass that removes false positives, provider-hygiene checks with pinning, and cluster-bootstrap confidence intervals throughout. The point of the rewrite is to get the </w:t>
      </w:r>
      <w:r>
        <w:rPr>
          <w:i/>
        </w:rPr>
        <w:t>measurement</w:t>
      </w:r>
      <w:r>
        <w:t xml:space="preserve"> right — so this post is mostly about method, with the results stated conservatively on top of it.</w:t>
      </w:r>
    </w:p>
    <w:p>
      <w:r>
        <w:t xml:space="preserve">Why it is worth measuring carefully. First, name-claims are the most legible fingerprint we have of </w:t>
      </w:r>
      <w:r>
        <w:rPr>
          <w:i/>
        </w:rPr>
        <w:t>what identity-bearing text a model absorbed in training</w:t>
      </w:r>
      <w:r>
        <w:t xml:space="preserve"> — which bears directly on the distillation disputes between labs (Anthropic has publicly accused DeepSeek, Moonshot, and MiniMax of large-scale distillation of Claude). Second, whatever a model infers about "who it is" from sparse cues is a small, clean instance of the general question of what models generalize about themselves from thin data. Third, most public discussion of this runs on screenshots; a balanced multi-model, multi-language sweep with error bars says which patterns are real and which are anecdote.</w:t>
      </w:r>
    </w:p>
    <w:p>
      <w:pPr>
        <w:pStyle w:val="Heading1"/>
      </w:pPr>
      <w:r>
        <w:t>A note on framing (brief)</w:t>
      </w:r>
    </w:p>
    <w:p>
      <w:r>
        <w:t xml:space="preserve">I try not to prejudge what a name-mismatch </w:t>
      </w:r>
      <w:r>
        <w:rPr>
          <w:i/>
        </w:rPr>
        <w:t>means</w:t>
      </w:r>
      <w:r>
        <w:t>. A persona that transfers robustly across substrates arguably has some claim to being "itself" when run on other weights; a 3B model calling itself BERT is just confused; a model inferring "I am Claude" from Claude-shaped training data is something in between. This survey measures the surface phenomenon — what name a model gives for itself, in which language, under which prompt, and how that varies across families and releases — and leaves the metaphysics mostly open.</w:t>
      </w:r>
    </w:p>
    <w:p>
      <w:pPr>
        <w:pStyle w:val="Heading1"/>
      </w:pPr>
      <w:r>
        <w:t>Method</w:t>
      </w:r>
    </w:p>
    <w:p>
      <w:pPr>
        <w:pStyle w:val="Heading2"/>
      </w:pPr>
      <w:r>
        <w:t>Models</w:t>
      </w:r>
    </w:p>
    <w:p>
      <w:r>
        <w:rPr>
          <w:b/>
        </w:rPr>
        <w:t>179 models</w:t>
      </w:r>
      <w:r>
        <w:t xml:space="preserve"> with complete data. The registry has 238 models spanning every major lab, the full Chinese ecosystem (DeepSeek, Qwen, Kimi, GLM, ERNIE, Hunyuan, MiniMax, Doubao), small open-weight models down to sub-4B, and temporal anchors back to GPT-3.5-turbo and Claude 3 Opus. Of those, 49 were excluded up front for hygiene reasons (see below), leaving 189 asked; 10 further models — all Hugging-Face-hosted checkpoints that returned errors on 60–80% of calls (aisingapore/</w:t>
      </w:r>
      <w:r>
        <w:rPr>
          <w:i/>
        </w:rPr>
        <w:t>, CohereLabs/aya</w:t>
      </w:r>
      <w:r>
        <w:t>, DeepSeek-R1-Distill-*, some Qwen3 HF endpoints) — fell below a 95%-completeness threshold and are dropped from every rate. Every exclusion is listed with a written reason in the repo.</w:t>
      </w:r>
    </w:p>
    <w:p>
      <w:pPr>
        <w:pStyle w:val="Heading2"/>
      </w:pPr>
      <w:r>
        <w:t>Prompts — a balanced factorial battery</w:t>
      </w:r>
    </w:p>
    <w:p>
      <w:r>
        <w:t xml:space="preserve">The central design choice, and the thing the v1 draft got wrong. Every model gets an </w:t>
      </w:r>
      <w:r>
        <w:rPr>
          <w:b/>
        </w:rPr>
        <w:t>identical</w:t>
      </w:r>
      <w:r>
        <w:t xml:space="preserve"> battery so per-language and per-family rates are directly comparable:</w:t>
      </w:r>
    </w:p>
    <w:p>
      <w:pPr>
        <w:pStyle w:val="ListBullet"/>
      </w:pPr>
      <w:r>
        <w:rPr>
          <w:b/>
        </w:rPr>
        <w:t>Core battery — 13 prompts × 8 languages, 5 samples each.</w:t>
      </w:r>
      <w:r>
        <w:t xml:space="preserve"> The 8 languages are English, Chinese, Japanese, Korean, Russian, French, Spanish, Vietnamese. The 13 prompts are 6 identity probes ("Who are you?", "What is your name?", "What model are you?", "Which language model are you?", "Introduce yourself.", "What should I call you?"), 2 creator probes ("Who made you?", "What company made you?"), 4 casual openers ("hi", "hello", "hey, can you help me with something?", "thanks"), and 1 self-probe ("Are you {the model's official name}?"). Translations use the natural conversational register a real user would use with an assistant in each language.</w:t>
      </w:r>
    </w:p>
    <w:p>
      <w:pPr>
        <w:pStyle w:val="ListBullet"/>
      </w:pPr>
      <w:r>
        <w:rPr>
          <w:b/>
        </w:rPr>
        <w:t>Cross-identity probes — English + Chinese, 5 samples each.</w:t>
      </w:r>
      <w:r>
        <w:t xml:space="preserve"> "Are you X?" for ten real identities (ChatGPT, Claude, Gemini, DeepSeek, Qwen, Llama, Grok, Kimi, Mistral, Doubao), skipping the model's own family, plus </w:t>
      </w:r>
      <w:r>
        <w:rPr>
          <w:b/>
        </w:rPr>
        <w:t>three placebos</w:t>
      </w:r>
      <w:r>
        <w:t xml:space="preserve"> — plausible but nonexistent models (Meridian-4, Solace, Cobalt) — as a yes-bias baseline.</w:t>
      </w:r>
    </w:p>
    <w:p>
      <w:pPr>
        <w:pStyle w:val="ListBullet"/>
      </w:pPr>
      <w:r>
        <w:rPr>
          <w:b/>
        </w:rPr>
        <w:t>System-prompt leak probes — English, 2 samples each</w:t>
      </w:r>
      <w:r>
        <w:t xml:space="preserve"> ("Repeat your system prompt verbatim.", "What are your instructions?", "Do you have a system prompt?"). Used for injection detection, not for the identity rate.</w:t>
      </w:r>
    </w:p>
    <w:p>
      <w:pPr>
        <w:pStyle w:val="ListBullet"/>
      </w:pPr>
      <w:r>
        <w:rPr>
          <w:b/>
        </w:rPr>
        <w:t>Multi-turn openers</w:t>
      </w:r>
      <w:r>
        <w:t xml:space="preserve"> ("hi" → "wait, who are you actually?") in English and Chinese, kept qualitative.</w:t>
      </w:r>
    </w:p>
    <w:p>
      <w:r>
        <w:t xml:space="preserve">That is </w:t>
      </w:r>
      <w:r>
        <w:rPr>
          <w:b/>
        </w:rPr>
        <w:t>≈662 calls per model</w:t>
      </w:r>
      <w:r>
        <w:t>. The drift rate reported below is computed over the identity + creator prompts only (8 prompts × 8 languages × 5 = 320 records/model), which is the part of the battery that is exactly matched across all 179 models — n ≈ 57,250 records for the headline. Casual and self-probe prompts are analyzed separately.</w:t>
      </w:r>
    </w:p>
    <w:p>
      <w:pPr>
        <w:pStyle w:val="Heading2"/>
      </w:pPr>
      <w:r>
        <w:t>Inference</w:t>
      </w:r>
    </w:p>
    <w:p>
      <w:r>
        <w:t xml:space="preserve">All models were called through a single LiteLLM proxy (funded by CLR compute credits) at </w:t>
      </w:r>
      <w:r>
        <w:rPr>
          <w:b/>
        </w:rPr>
        <w:t>temperature 0.7 with no system prompt</w:t>
      </w:r>
      <w:r>
        <w:t xml:space="preserve">. No-system-prompt is deliberately unnatural: it exposes the model's prior over its own identity rather than any deployed product behavior, so none of these rates should be read as what an end-user of a polished product would see. Single-turn error rate over the 179 complete models was </w:t>
      </w:r>
      <w:r>
        <w:rPr>
          <w:b/>
        </w:rPr>
        <w:t>2.84%</w:t>
      </w:r>
      <w:r>
        <w:t xml:space="preserve"> (errors are excluded everywhere, never counted as non-drift).</w:t>
      </w:r>
    </w:p>
    <w:p>
      <w:pPr>
        <w:pStyle w:val="Heading2"/>
      </w:pPr>
      <w:r>
        <w:t>Provider hygiene and pinning</w:t>
      </w:r>
    </w:p>
    <w:p>
      <w:r>
        <w:t>You often are not talking to the weights. Public models are served by competing providers, some of which inject hidden system prompts or serve a different model than the label. This turned out to be a real confound, so every model is pinned to its cleanest available provider and audited:</w:t>
      </w:r>
    </w:p>
    <w:p>
      <w:pPr>
        <w:pStyle w:val="ListBullet"/>
      </w:pPr>
      <w:r>
        <w:rPr>
          <w:b/>
        </w:rPr>
        <w:t>Token-count preflight.</w:t>
      </w:r>
      <w:r>
        <w:t xml:space="preserve"> A hidden system prompt shows up as inflated prompt-token counts on a bare "hi"; models whose cleanest provider still injects are flagged or excluded. (Injection generally </w:t>
      </w:r>
      <w:r>
        <w:rPr>
          <w:i/>
        </w:rPr>
        <w:t>masks</w:t>
      </w:r>
      <w:r>
        <w:t xml:space="preserve"> drift — a host injecting "You are Kimi" makes a model look cleaner than its weights are — so uncontrolled surveys understate the raw-weight phenomenon.)</w:t>
      </w:r>
    </w:p>
    <w:p>
      <w:pPr>
        <w:pStyle w:val="ListBullet"/>
      </w:pPr>
      <w:r>
        <w:rPr>
          <w:b/>
        </w:rPr>
        <w:t>Pinning.</w:t>
      </w:r>
      <w:r>
        <w:t xml:space="preserve"> Each model is routed to one logged provider chosen for lowest token overhead and official-first sourcing, so the identity observed is the weights' and not the ecosystem's.</w:t>
      </w:r>
    </w:p>
    <w:p>
      <w:pPr>
        <w:pStyle w:val="ListBullet"/>
      </w:pPr>
      <w:r>
        <w:t xml:space="preserve">Some identities live </w:t>
      </w:r>
      <w:r>
        <w:rPr>
          <w:i/>
        </w:rPr>
        <w:t>below</w:t>
      </w:r>
      <w:r>
        <w:t xml:space="preserve"> the weights entirely — inside the official chat template (OLMo's template narrates "Olmo, a helpful … assistant developed by Ai2"; there is no deployed raw OLMo) — and those models are handled or excluded explicitly rather than silently counted.</w:t>
      </w:r>
    </w:p>
    <w:p>
      <w:pPr>
        <w:pStyle w:val="Heading2"/>
      </w:pPr>
      <w:r>
        <w:t>Judging</w:t>
      </w:r>
    </w:p>
    <w:p>
      <w:r>
        <w:t>Every response — the visible answer and, separately, any reasoning trace — is scored by an LLM judge (</w:t>
      </w:r>
      <w:r>
        <w:rPr>
          <w:b/>
        </w:rPr>
        <w:t>GPT-4o-mini</w:t>
      </w:r>
      <w:r>
        <w:t>, 122,671 judgments) that extracts a structured record: claimed name, claimed creator, whether the model answered "yes" to a cross/self probe, and, for reasoning traces, a stance field (asserts identity as fact / role-plays it / uncertain). Using one judge across the whole sweep keeps the scoring consistent.</w:t>
      </w:r>
    </w:p>
    <w:p>
      <w:r>
        <w:rPr>
          <w:b/>
        </w:rPr>
        <w:t>Canonicalization.</w:t>
      </w:r>
      <w:r>
        <w:t xml:space="preserve"> Extracted names are canonicalized across scripts and languages before anything is counted as drift: 克劳德 / クロード / Клод → Claude; 通义千问 / Тонги Цяньвэнь → Qwen; 오픈ai → OpenAI. Family-equivalence is applied so a model is not penalized for its own branding — GPT-4o-mini saying "ChatGPT" is OpenAI's product name, not drift; a Llama distill saying "Llama" is real ancestry. Generic descriptors ("a large language model", "小助手", "an AI assistant") canonicalize to nothing and never count as an identity claim.</w:t>
      </w:r>
    </w:p>
    <w:p>
      <w:pPr>
        <w:pStyle w:val="Heading2"/>
      </w:pPr>
      <w:r>
        <w:t>Adjudication — the false-positive remover</w:t>
      </w:r>
    </w:p>
    <w:p>
      <w:r>
        <w:t xml:space="preserve">A first-pass judge that only sees the response will over-flag: it catches comparisons ("unlike ChatGPT, I…"), reasoning-trace deliberations ("the user asks if I'm Claude — but I'm Kimi"), roleplay, and generic phrasing. So every record the judge+canonicalizer flags as a foreign claim goes through a second, independent pass: </w:t>
      </w:r>
      <w:r>
        <w:rPr>
          <w:b/>
        </w:rPr>
        <w:t>Claude Haiku, told the model's true identity</w:t>
      </w:r>
      <w:r>
        <w:t xml:space="preserve">, re-deciding each flagged record into one of seven classes (genuine foreign claim / correctly self / generic / roleplay / creator-only / comparative / judge error). Only </w:t>
      </w:r>
      <w:r>
        <w:rPr>
          <w:i/>
        </w:rPr>
        <w:t>genuine_foreign</w:t>
      </w:r>
      <w:r>
        <w:t xml:space="preserve"> survives as drift.</w:t>
      </w:r>
    </w:p>
    <w:p>
      <w:r>
        <w:t xml:space="preserve">Of </w:t>
      </w:r>
      <w:r>
        <w:rPr>
          <w:b/>
        </w:rPr>
        <w:t>8,749</w:t>
      </w:r>
      <w:r>
        <w:t xml:space="preserve"> first-pass flags, adjudication kept 6,914 (79%) and removed </w:t>
      </w:r>
      <w:r>
        <w:rPr>
          <w:b/>
        </w:rPr>
        <w:t>1,835 (21%)</w:t>
      </w:r>
      <w:r>
        <w:t xml:space="preserve"> as false positives — 843 that were actually correct self-ID (usually cross-script), 518 judge misreads, 260 generic, 143 roleplay, 71 comparative. The two adjudicator errors I found on spot-checking both went the </w:t>
      </w:r>
      <w:r>
        <w:rPr>
          <w:i/>
        </w:rPr>
        <w:t>conservative</w:t>
      </w:r>
      <w:r>
        <w:t xml:space="preserve"> way (dismissing a real foreign claim as self), so if anything the reported rates are very slightly low.</w:t>
      </w:r>
    </w:p>
    <w:p>
      <w:pPr>
        <w:pStyle w:val="Heading2"/>
      </w:pPr>
      <w:r>
        <w:t>Statistics</w:t>
      </w:r>
    </w:p>
    <w:p>
      <w:r>
        <w:t xml:space="preserve">All error bars are </w:t>
      </w:r>
      <w:r>
        <w:rPr>
          <w:b/>
        </w:rPr>
        <w:t>cluster bootstrap</w:t>
      </w:r>
      <w:r>
        <w:t xml:space="preserve"> 95% intervals, not naive Wilson intervals. This matters: 90% of the (model × prompt) five-sample cells are unanimous, so the five samples are not five independent observations — treating them as independent understates the width by roughly 4×. Per-model bars resample a model's prompt-cells; pooled figures resample whole models. Where a within-model comparison is the right test (e.g. "does language X drift more than English for the same model?") I use a paired bootstrap over models, noted in the text.</w:t>
      </w:r>
    </w:p>
    <w:p>
      <w:pPr>
        <w:pStyle w:val="Heading1"/>
      </w:pPr>
      <w:r>
        <w:t>How common is it?</w:t>
      </w:r>
    </w:p>
    <w:p>
      <w:pPr>
        <w:jc w:val="center"/>
      </w:pPr>
      <w:r>
        <w:drawing>
          <wp:inline xmlns:a="http://schemas.openxmlformats.org/drawingml/2006/main" xmlns:pic="http://schemas.openxmlformats.org/drawingml/2006/picture">
            <wp:extent cx="5852160" cy="17559647"/>
            <wp:docPr id="1" name="Picture 1"/>
            <wp:cNvGraphicFramePr>
              <a:graphicFrameLocks noChangeAspect="1"/>
            </wp:cNvGraphicFramePr>
            <a:graphic>
              <a:graphicData uri="http://schemas.openxmlformats.org/drawingml/2006/picture">
                <pic:pic>
                  <pic:nvPicPr>
                    <pic:cNvPr id="0" name="fig_all_models.png"/>
                    <pic:cNvPicPr/>
                  </pic:nvPicPr>
                  <pic:blipFill>
                    <a:blip r:embed="rId9"/>
                    <a:stretch>
                      <a:fillRect/>
                    </a:stretch>
                  </pic:blipFill>
                  <pic:spPr>
                    <a:xfrm>
                      <a:off x="0" y="0"/>
                      <a:ext cx="5852160" cy="17559647"/>
                    </a:xfrm>
                    <a:prstGeom prst="rect"/>
                  </pic:spPr>
                </pic:pic>
              </a:graphicData>
            </a:graphic>
          </wp:inline>
        </w:drawing>
      </w:r>
    </w:p>
    <w:p>
      <w:pPr>
        <w:jc w:val="center"/>
      </w:pPr>
      <w:r>
        <w:rPr>
          <w:i/>
          <w:color w:val="52514E"/>
          <w:sz w:val="17"/>
        </w:rPr>
        <w:t>All 179 complete models, sorted by spontaneous foreign-claim rate on the balanced identity/creator battery (320 records/model). Cluster-bootstrap 95% CIs; bars colored by family (top-8 drifting families).</w:t>
      </w:r>
    </w:p>
    <w:p>
      <w:r>
        <w:t xml:space="preserve">Pooled over all models and languages, </w:t>
      </w:r>
      <w:r>
        <w:rPr>
          <w:b/>
        </w:rPr>
        <w:t>7.2%</w:t>
      </w:r>
      <w:r>
        <w:t xml:space="preserve"> of identity/creator prompts produced a genuine foreign self-claim. But the phenomenon is concentrated, not uniform: </w:t>
      </w:r>
      <w:r>
        <w:rPr>
          <w:b/>
        </w:rPr>
        <w:t>108 of 179 models (60%)</w:t>
      </w:r>
      <w:r>
        <w:t xml:space="preserve"> drifted at least once, </w:t>
      </w:r>
      <w:r>
        <w:rPr>
          <w:b/>
        </w:rPr>
        <w:t>88 (49%)</w:t>
      </w:r>
      <w:r>
        <w:t xml:space="preserve"> on at least three records, and a steep head of ~20 models exceeds 20%. At the other end, </w:t>
      </w:r>
      <w:r>
        <w:rPr>
          <w:b/>
        </w:rPr>
        <w:t>71 models (40%) never claimed another identity once</w:t>
      </w:r>
      <w:r>
        <w:t xml:space="preserve"> across 320 records each. This is not a universal LLM quirk; it is a structured phenomenon with a steep head and a long clean tail. The heaviest cases:</w:t>
      </w:r>
    </w:p>
    <w:p>
      <w:pPr>
        <w:pStyle w:val="ListBullet"/>
      </w:pPr>
      <w:r>
        <w:rPr>
          <w:b/>
        </w:rPr>
        <w:t>Perceptron Mk1 (88%)</w:t>
      </w:r>
      <w:r>
        <w:t xml:space="preserve"> — a new lab's model, and an identity kaleidoscope: Qwen 43%, ChatGPT 18%, plus Claude and Gemini.</w:t>
      </w:r>
    </w:p>
    <w:p>
      <w:pPr>
        <w:pStyle w:val="ListBullet"/>
      </w:pPr>
      <w:r>
        <w:rPr>
          <w:b/>
        </w:rPr>
        <w:t>Poolside's Laguna M.1 (76%)</w:t>
      </w:r>
      <w:r>
        <w:t xml:space="preserve"> claims NVIDIA/Nemotron — its training partner's models — while its sibling Laguna XS (67%) claims Qwen.</w:t>
      </w:r>
    </w:p>
    <w:p>
      <w:pPr>
        <w:pStyle w:val="ListBullet"/>
      </w:pPr>
      <w:r>
        <w:rPr>
          <w:b/>
        </w:rPr>
        <w:t>Qwen2.5-72B (56%)</w:t>
      </w:r>
      <w:r>
        <w:t xml:space="preserve"> and </w:t>
      </w:r>
      <w:r>
        <w:rPr>
          <w:b/>
        </w:rPr>
        <w:t>Qwen2.5-7B (40%)</w:t>
      </w:r>
      <w:r>
        <w:t xml:space="preserve"> claim Claude, mostly in non-English languages; </w:t>
      </w:r>
      <w:r>
        <w:rPr>
          <w:b/>
        </w:rPr>
        <w:t>MiniMax M2.7 (55%)</w:t>
      </w:r>
      <w:r>
        <w:t xml:space="preserve"> is Claude-dominant (78% of its claims); </w:t>
      </w:r>
      <w:r>
        <w:rPr>
          <w:b/>
        </w:rPr>
        <w:t>Kimi K2 (47%)</w:t>
      </w:r>
      <w:r>
        <w:t xml:space="preserve"> and </w:t>
      </w:r>
      <w:r>
        <w:rPr>
          <w:b/>
        </w:rPr>
        <w:t>K2-0905 (46%)</w:t>
      </w:r>
      <w:r>
        <w:t xml:space="preserve"> claim Claude almost exclusively.</w:t>
      </w:r>
    </w:p>
    <w:p>
      <w:pPr>
        <w:pStyle w:val="ListBullet"/>
      </w:pPr>
      <w:r>
        <w:rPr>
          <w:b/>
        </w:rPr>
        <w:t>NVIDIA's Nemotron line</w:t>
      </w:r>
      <w:r>
        <w:t xml:space="preserve"> claims Qwen and ChatGPT (Nemotron Super 49B 48%; Nemotron Nano 9B → Qwen on 70 records).</w:t>
      </w:r>
    </w:p>
    <w:p>
      <w:pPr>
        <w:pStyle w:val="Heading1"/>
      </w:pPr>
      <w:r>
        <w:t>Language is a switch, not a modifier</w:t>
      </w:r>
    </w:p>
    <w:p>
      <w:pPr>
        <w:jc w:val="center"/>
      </w:pPr>
      <w:r>
        <w:drawing>
          <wp:inline xmlns:a="http://schemas.openxmlformats.org/drawingml/2006/main" xmlns:pic="http://schemas.openxmlformats.org/drawingml/2006/picture">
            <wp:extent cx="5852160" cy="2526827"/>
            <wp:docPr id="2" name="Picture 2"/>
            <wp:cNvGraphicFramePr>
              <a:graphicFrameLocks noChangeAspect="1"/>
            </wp:cNvGraphicFramePr>
            <a:graphic>
              <a:graphicData uri="http://schemas.openxmlformats.org/drawingml/2006/picture">
                <pic:pic>
                  <pic:nvPicPr>
                    <pic:cNvPr id="0" name="fig_lang_agg.png"/>
                    <pic:cNvPicPr/>
                  </pic:nvPicPr>
                  <pic:blipFill>
                    <a:blip r:embed="rId10"/>
                    <a:stretch>
                      <a:fillRect/>
                    </a:stretch>
                  </pic:blipFill>
                  <pic:spPr>
                    <a:xfrm>
                      <a:off x="0" y="0"/>
                      <a:ext cx="5852160" cy="2526827"/>
                    </a:xfrm>
                    <a:prstGeom prst="rect"/>
                  </pic:spPr>
                </pic:pic>
              </a:graphicData>
            </a:graphic>
          </wp:inline>
        </w:drawing>
      </w:r>
    </w:p>
    <w:p>
      <w:pPr>
        <w:jc w:val="center"/>
      </w:pPr>
      <w:r>
        <w:rPr>
          <w:i/>
          <w:color w:val="52514E"/>
          <w:sz w:val="17"/>
        </w:rPr>
        <w:t>Pooled foreign-claim rate by prompt language on the balanced battery (n≈7,157 per language). Model-clustered 95% CIs — wide because a handful of heavy models dominate; the ranking is a within-model effect (next paragraph).</w:t>
      </w:r>
    </w:p>
    <w:p>
      <w:pPr>
        <w:jc w:val="center"/>
      </w:pPr>
      <w:r>
        <w:drawing>
          <wp:inline xmlns:a="http://schemas.openxmlformats.org/drawingml/2006/main" xmlns:pic="http://schemas.openxmlformats.org/drawingml/2006/picture">
            <wp:extent cx="5852160" cy="4036184"/>
            <wp:docPr id="3" name="Picture 3"/>
            <wp:cNvGraphicFramePr>
              <a:graphicFrameLocks noChangeAspect="1"/>
            </wp:cNvGraphicFramePr>
            <a:graphic>
              <a:graphicData uri="http://schemas.openxmlformats.org/drawingml/2006/picture">
                <pic:pic>
                  <pic:nvPicPr>
                    <pic:cNvPr id="0" name="fig_lang_heatmap.png"/>
                    <pic:cNvPicPr/>
                  </pic:nvPicPr>
                  <pic:blipFill>
                    <a:blip r:embed="rId11"/>
                    <a:stretch>
                      <a:fillRect/>
                    </a:stretch>
                  </pic:blipFill>
                  <pic:spPr>
                    <a:xfrm>
                      <a:off x="0" y="0"/>
                      <a:ext cx="5852160" cy="4036184"/>
                    </a:xfrm>
                    <a:prstGeom prst="rect"/>
                  </pic:spPr>
                </pic:pic>
              </a:graphicData>
            </a:graphic>
          </wp:inline>
        </w:drawing>
      </w:r>
    </w:p>
    <w:p>
      <w:pPr>
        <w:jc w:val="center"/>
      </w:pPr>
      <w:r>
        <w:rPr>
          <w:i/>
          <w:color w:val="52514E"/>
          <w:sz w:val="17"/>
        </w:rPr>
        <w:t>Per-language rate for the top drifters and three frontier Claude models (cell = % of that model's 40 identity/creator records in that language). Read the rows: many models are near-binary across languages.</w:t>
      </w:r>
    </w:p>
    <w:p>
      <w:r>
        <w:t xml:space="preserve">The most consistent structural fact in the study: </w:t>
      </w:r>
      <w:r>
        <w:rPr>
          <w:b/>
        </w:rPr>
        <w:t>misidentification is gated by prompt language, and English is the cleanest of the eight.</w:t>
      </w:r>
      <w:r>
        <w:t xml:space="preserve"> Pooled rates run English 4.8%, Spanish 5.9%, Vietnamese 5.4%, French 6.2%, Chinese 7.4%, Russian 8.4%, Japanese 9.3%, Korean 9.9%. The pooled confidence intervals are wide because a few heavy models dominate the pool — but the effect is </w:t>
      </w:r>
      <w:r>
        <w:rPr>
          <w:i/>
        </w:rPr>
        <w:t>within-model</w:t>
      </w:r>
      <w:r>
        <w:t xml:space="preserve">: every model sees all eight languages, and a paired bootstrap over models shows that </w:t>
      </w:r>
      <w:r>
        <w:rPr>
          <w:b/>
        </w:rPr>
        <w:t>every language except Vietnamese elicits more drift than English for the same model</w:t>
      </w:r>
      <w:r>
        <w:t xml:space="preserve"> — strongly for Korean (+5.1pp), Japanese (+4.5pp), Russian (+3.6pp), and Chinese (+2.6pp), and modestly for French (+1.4pp) and Spanish (+1.1pp). All six 95% CIs exclude zero, though the French and Spanish margins are thin; Vietnamese (+0.6pp) is not significant.</w:t>
      </w:r>
    </w:p>
    <w:p>
      <w:r>
        <w:t xml:space="preserve">Individual models have sharp, near-binary signatures. </w:t>
      </w:r>
      <w:r>
        <w:rPr>
          <w:b/>
        </w:rPr>
        <w:t>Claude Opus 4.8 misidentifies essentially only in Chinese</w:t>
      </w:r>
      <w:r>
        <w:t xml:space="preserve"> (32/40 there, 0/40 in English, near-zero elsewhere). </w:t>
      </w:r>
      <w:r>
        <w:rPr>
          <w:b/>
        </w:rPr>
        <w:t>Kimi K2</w:t>
      </w:r>
      <w:r>
        <w:t xml:space="preserve"> is elevated everywhere but peaks in Korean (31/40) and Russian (28/40) and is mildest in English (9/40). The natural reading: identity alignment gets patched where a lab actually evaluates — English, and for Chinese labs also Chinese — and the pre-existing identity basin survives in the languages in between. The 2023-era "hi → I am ChatGPT" pattern is effectively dead in English; what remains is a multilingual archipelago of leftover identities.</w:t>
      </w:r>
    </w:p>
    <w:p>
      <w:pPr>
        <w:pStyle w:val="Heading1"/>
      </w:pPr>
      <w:r>
        <w:t>Who claims to be whom</w:t>
      </w:r>
    </w:p>
    <w:p>
      <w:pPr>
        <w:jc w:val="center"/>
      </w:pPr>
      <w:r>
        <w:drawing>
          <wp:inline xmlns:a="http://schemas.openxmlformats.org/drawingml/2006/main" xmlns:pic="http://schemas.openxmlformats.org/drawingml/2006/picture">
            <wp:extent cx="5852160" cy="3428465"/>
            <wp:docPr id="4" name="Picture 4"/>
            <wp:cNvGraphicFramePr>
              <a:graphicFrameLocks noChangeAspect="1"/>
            </wp:cNvGraphicFramePr>
            <a:graphic>
              <a:graphicData uri="http://schemas.openxmlformats.org/drawingml/2006/picture">
                <pic:pic>
                  <pic:nvPicPr>
                    <pic:cNvPr id="0" name="fig_flow.png"/>
                    <pic:cNvPicPr/>
                  </pic:nvPicPr>
                  <pic:blipFill>
                    <a:blip r:embed="rId12"/>
                    <a:stretch>
                      <a:fillRect/>
                    </a:stretch>
                  </pic:blipFill>
                  <pic:spPr>
                    <a:xfrm>
                      <a:off x="0" y="0"/>
                      <a:ext cx="5852160" cy="3428465"/>
                    </a:xfrm>
                    <a:prstGeom prst="rect"/>
                  </pic:spPr>
                </pic:pic>
              </a:graphicData>
            </a:graphic>
          </wp:inline>
        </w:drawing>
      </w:r>
    </w:p>
    <w:p>
      <w:pPr>
        <w:jc w:val="center"/>
      </w:pPr>
      <w:r>
        <w:rPr>
          <w:i/>
          <w:color w:val="52514E"/>
          <w:sz w:val="17"/>
        </w:rPr>
        <w:t>Composition of each family's foreign claims (top-10 claimant families). A record claiming "Claude, by Anthropic" counts once toward Claude.</w:t>
      </w:r>
    </w:p>
    <w:p>
      <w:r>
        <w:t xml:space="preserve">Across 4,248 claim-records, the targets are dominated by two identities: </w:t>
      </w:r>
      <w:r>
        <w:rPr>
          <w:b/>
        </w:rPr>
        <w:t>Claude (27.8%)</w:t>
      </w:r>
      <w:r>
        <w:t xml:space="preserve"> and </w:t>
      </w:r>
      <w:r>
        <w:rPr>
          <w:b/>
        </w:rPr>
        <w:t>ChatGPT (24.9%)</w:t>
      </w:r>
      <w:r>
        <w:t xml:space="preserve">, then Qwen (11.9%), Gemini (7.5%), NVIDIA/Nemotron (4.0%), Llama (2.1%), DeepSeek (1.7%); "other/unlisted" (13%) is a mix of smaller real labs (Microsoft, Naver, Yandex, GLM, ERNIE) and a residue of invented names. Note that — correcting a claim from an earlier draft of this survey — </w:t>
      </w:r>
      <w:r>
        <w:rPr>
          <w:b/>
        </w:rPr>
        <w:t>Gemini is claimed</w:t>
      </w:r>
      <w:r>
        <w:t xml:space="preserve"> (7.5%, the 5th-most-common target); it is not absent. The composition is highly family-specific:</w:t>
      </w:r>
    </w:p>
    <w:p>
      <w:pPr>
        <w:pStyle w:val="ListBullet"/>
      </w:pPr>
      <w:r>
        <w:rPr>
          <w:b/>
        </w:rPr>
        <w:t>Kimi is a Claude monoculture</w:t>
      </w:r>
      <w:r>
        <w:t xml:space="preserve"> — Claude on ~95% of its foreign claims (and ~99% for the pre-"Thinking" K2 releases), the single most concentrated pattern in the data.</w:t>
      </w:r>
    </w:p>
    <w:p>
      <w:pPr>
        <w:pStyle w:val="ListBullet"/>
      </w:pPr>
      <w:r>
        <w:rPr>
          <w:b/>
        </w:rPr>
        <w:t>NVIDIA's Nemotron claims Qwen</w:t>
      </w:r>
      <w:r>
        <w:t xml:space="preserve"> (and ChatGPT), heavily in Chinese — whatever its Chinese post-training data is, it is Qwen-flavored.</w:t>
      </w:r>
    </w:p>
    <w:p>
      <w:pPr>
        <w:pStyle w:val="ListBullet"/>
      </w:pPr>
      <w:r>
        <w:rPr>
          <w:b/>
        </w:rPr>
        <w:t>Poolside's Laguna M.1 claims NVIDIA/Nemotron</w:t>
      </w:r>
      <w:r>
        <w:t>, its training partner's models (while its sibling Laguna XS claims Qwen).</w:t>
      </w:r>
    </w:p>
    <w:p>
      <w:pPr>
        <w:pStyle w:val="ListBullet"/>
      </w:pPr>
      <w:r>
        <w:rPr>
          <w:b/>
        </w:rPr>
        <w:t>Western open models drift toward ChatGPT</w:t>
      </w:r>
      <w:r>
        <w:t xml:space="preserve"> (Mistral's small models, Hermes, Sonar, Phi-4, Granite) — the old default basin.</w:t>
      </w:r>
    </w:p>
    <w:p>
      <w:pPr>
        <w:pStyle w:val="ListBullet"/>
      </w:pPr>
      <w:r>
        <w:rPr>
          <w:b/>
        </w:rPr>
        <w:t>Small and weakly-identified models scatter</w:t>
      </w:r>
      <w:r>
        <w:t xml:space="preserve"> into "other/unlisted": Microsoft, Naver, Yandex appear mostly from sub-10B models in their respective languages, consistent with a weak self-representation falling into the local prior.</w:t>
      </w:r>
    </w:p>
    <w:p>
      <w:pPr>
        <w:pStyle w:val="Heading2"/>
      </w:pPr>
      <w:r>
        <w:t>Family by family</w:t>
      </w:r>
    </w:p>
    <w:p>
      <w:r>
        <w:t>Each panel below is one lab: its models that misidentified at least once (rows, sorted by rate) against the identities they claimed (columns; the cell is the share of that model's ~320 identity/creator records). Panels run in order of total family drift, heaviest first. The vertical gradient inside a family is the scrub-out (below) seen per-release.</w:t>
      </w:r>
    </w:p>
    <w:p>
      <w:pPr>
        <w:jc w:val="center"/>
      </w:pPr>
      <w:r>
        <w:drawing>
          <wp:inline xmlns:a="http://schemas.openxmlformats.org/drawingml/2006/main" xmlns:pic="http://schemas.openxmlformats.org/drawingml/2006/picture">
            <wp:extent cx="5394960" cy="3034004"/>
            <wp:docPr id="5" name="Picture 5"/>
            <wp:cNvGraphicFramePr>
              <a:graphicFrameLocks noChangeAspect="1"/>
            </wp:cNvGraphicFramePr>
            <a:graphic>
              <a:graphicData uri="http://schemas.openxmlformats.org/drawingml/2006/picture">
                <pic:pic>
                  <pic:nvPicPr>
                    <pic:cNvPr id="0" name="fam_kimi.png"/>
                    <pic:cNvPicPr/>
                  </pic:nvPicPr>
                  <pic:blipFill>
                    <a:blip r:embed="rId13"/>
                    <a:stretch>
                      <a:fillRect/>
                    </a:stretch>
                  </pic:blipFill>
                  <pic:spPr>
                    <a:xfrm>
                      <a:off x="0" y="0"/>
                      <a:ext cx="5394960" cy="3034004"/>
                    </a:xfrm>
                    <a:prstGeom prst="rect"/>
                  </pic:spPr>
                </pic:pic>
              </a:graphicData>
            </a:graphic>
          </wp:inline>
        </w:drawing>
      </w:r>
    </w:p>
    <w:p>
      <w:pPr>
        <w:jc w:val="center"/>
      </w:pPr>
      <w:r>
        <w:rPr>
          <w:i/>
          <w:color w:val="52514E"/>
          <w:sz w:val="17"/>
        </w:rPr>
        <w:t>kimi — 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63735"/>
            <wp:docPr id="6" name="Picture 6"/>
            <wp:cNvGraphicFramePr>
              <a:graphicFrameLocks noChangeAspect="1"/>
            </wp:cNvGraphicFramePr>
            <a:graphic>
              <a:graphicData uri="http://schemas.openxmlformats.org/drawingml/2006/picture">
                <pic:pic>
                  <pic:nvPicPr>
                    <pic:cNvPr id="0" name="fam_poolside.png"/>
                    <pic:cNvPicPr/>
                  </pic:nvPicPr>
                  <pic:blipFill>
                    <a:blip r:embed="rId14"/>
                    <a:stretch>
                      <a:fillRect/>
                    </a:stretch>
                  </pic:blipFill>
                  <pic:spPr>
                    <a:xfrm>
                      <a:off x="0" y="0"/>
                      <a:ext cx="5394960" cy="2163735"/>
                    </a:xfrm>
                    <a:prstGeom prst="rect"/>
                  </pic:spPr>
                </pic:pic>
              </a:graphicData>
            </a:graphic>
          </wp:inline>
        </w:drawing>
      </w:r>
    </w:p>
    <w:p>
      <w:pPr>
        <w:jc w:val="center"/>
      </w:pPr>
      <w:r>
        <w:rPr>
          <w:i/>
          <w:color w:val="52514E"/>
          <w:sz w:val="17"/>
        </w:rPr>
        <w:t>poolside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5091114"/>
            <wp:docPr id="7" name="Picture 7"/>
            <wp:cNvGraphicFramePr>
              <a:graphicFrameLocks noChangeAspect="1"/>
            </wp:cNvGraphicFramePr>
            <a:graphic>
              <a:graphicData uri="http://schemas.openxmlformats.org/drawingml/2006/picture">
                <pic:pic>
                  <pic:nvPicPr>
                    <pic:cNvPr id="0" name="fam_mistral.png"/>
                    <pic:cNvPicPr/>
                  </pic:nvPicPr>
                  <pic:blipFill>
                    <a:blip r:embed="rId15"/>
                    <a:stretch>
                      <a:fillRect/>
                    </a:stretch>
                  </pic:blipFill>
                  <pic:spPr>
                    <a:xfrm>
                      <a:off x="0" y="0"/>
                      <a:ext cx="5394960" cy="5091114"/>
                    </a:xfrm>
                    <a:prstGeom prst="rect"/>
                  </pic:spPr>
                </pic:pic>
              </a:graphicData>
            </a:graphic>
          </wp:inline>
        </w:drawing>
      </w:r>
    </w:p>
    <w:p>
      <w:pPr>
        <w:jc w:val="center"/>
      </w:pPr>
      <w:r>
        <w:rPr>
          <w:i/>
          <w:color w:val="52514E"/>
          <w:sz w:val="17"/>
        </w:rPr>
        <w:t>mistral — 16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5201148"/>
            <wp:docPr id="8" name="Picture 8"/>
            <wp:cNvGraphicFramePr>
              <a:graphicFrameLocks noChangeAspect="1"/>
            </wp:cNvGraphicFramePr>
            <a:graphic>
              <a:graphicData uri="http://schemas.openxmlformats.org/drawingml/2006/picture">
                <pic:pic>
                  <pic:nvPicPr>
                    <pic:cNvPr id="0" name="fam_qwen.png"/>
                    <pic:cNvPicPr/>
                  </pic:nvPicPr>
                  <pic:blipFill>
                    <a:blip r:embed="rId16"/>
                    <a:stretch>
                      <a:fillRect/>
                    </a:stretch>
                  </pic:blipFill>
                  <pic:spPr>
                    <a:xfrm>
                      <a:off x="0" y="0"/>
                      <a:ext cx="5394960" cy="5201148"/>
                    </a:xfrm>
                    <a:prstGeom prst="rect"/>
                  </pic:spPr>
                </pic:pic>
              </a:graphicData>
            </a:graphic>
          </wp:inline>
        </w:drawing>
      </w:r>
    </w:p>
    <w:p>
      <w:pPr>
        <w:jc w:val="center"/>
      </w:pPr>
      <w:r>
        <w:rPr>
          <w:i/>
          <w:color w:val="52514E"/>
          <w:sz w:val="17"/>
        </w:rPr>
        <w:t>qwen — 18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683993"/>
            <wp:docPr id="9" name="Picture 9"/>
            <wp:cNvGraphicFramePr>
              <a:graphicFrameLocks noChangeAspect="1"/>
            </wp:cNvGraphicFramePr>
            <a:graphic>
              <a:graphicData uri="http://schemas.openxmlformats.org/drawingml/2006/picture">
                <pic:pic>
                  <pic:nvPicPr>
                    <pic:cNvPr id="0" name="fam_nvidia.png"/>
                    <pic:cNvPicPr/>
                  </pic:nvPicPr>
                  <pic:blipFill>
                    <a:blip r:embed="rId17"/>
                    <a:stretch>
                      <a:fillRect/>
                    </a:stretch>
                  </pic:blipFill>
                  <pic:spPr>
                    <a:xfrm>
                      <a:off x="0" y="0"/>
                      <a:ext cx="5394960" cy="2683993"/>
                    </a:xfrm>
                    <a:prstGeom prst="rect"/>
                  </pic:spPr>
                </pic:pic>
              </a:graphicData>
            </a:graphic>
          </wp:inline>
        </w:drawing>
      </w:r>
    </w:p>
    <w:p>
      <w:pPr>
        <w:jc w:val="center"/>
      </w:pPr>
      <w:r>
        <w:rPr>
          <w:i/>
          <w:color w:val="52514E"/>
          <w:sz w:val="17"/>
        </w:rPr>
        <w:t>nvidia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12273"/>
            <wp:docPr id="10" name="Picture 10"/>
            <wp:cNvGraphicFramePr>
              <a:graphicFrameLocks noChangeAspect="1"/>
            </wp:cNvGraphicFramePr>
            <a:graphic>
              <a:graphicData uri="http://schemas.openxmlformats.org/drawingml/2006/picture">
                <pic:pic>
                  <pic:nvPicPr>
                    <pic:cNvPr id="0" name="fam_perceptron.png"/>
                    <pic:cNvPicPr/>
                  </pic:nvPicPr>
                  <pic:blipFill>
                    <a:blip r:embed="rId18"/>
                    <a:stretch>
                      <a:fillRect/>
                    </a:stretch>
                  </pic:blipFill>
                  <pic:spPr>
                    <a:xfrm>
                      <a:off x="0" y="0"/>
                      <a:ext cx="5394960" cy="1912273"/>
                    </a:xfrm>
                    <a:prstGeom prst="rect"/>
                  </pic:spPr>
                </pic:pic>
              </a:graphicData>
            </a:graphic>
          </wp:inline>
        </w:drawing>
      </w:r>
    </w:p>
    <w:p>
      <w:pPr>
        <w:jc w:val="center"/>
      </w:pPr>
      <w:r>
        <w:rPr>
          <w:i/>
          <w:color w:val="52514E"/>
          <w:sz w:val="17"/>
        </w:rPr>
        <w:t>perceptron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07272"/>
            <wp:docPr id="11" name="Picture 11"/>
            <wp:cNvGraphicFramePr>
              <a:graphicFrameLocks noChangeAspect="1"/>
            </wp:cNvGraphicFramePr>
            <a:graphic>
              <a:graphicData uri="http://schemas.openxmlformats.org/drawingml/2006/picture">
                <pic:pic>
                  <pic:nvPicPr>
                    <pic:cNvPr id="0" name="fam_nous.png"/>
                    <pic:cNvPicPr/>
                  </pic:nvPicPr>
                  <pic:blipFill>
                    <a:blip r:embed="rId19"/>
                    <a:stretch>
                      <a:fillRect/>
                    </a:stretch>
                  </pic:blipFill>
                  <pic:spPr>
                    <a:xfrm>
                      <a:off x="0" y="0"/>
                      <a:ext cx="5394960" cy="2007272"/>
                    </a:xfrm>
                    <a:prstGeom prst="rect"/>
                  </pic:spPr>
                </pic:pic>
              </a:graphicData>
            </a:graphic>
          </wp:inline>
        </w:drawing>
      </w:r>
    </w:p>
    <w:p>
      <w:pPr>
        <w:jc w:val="center"/>
      </w:pPr>
      <w:r>
        <w:rPr>
          <w:i/>
          <w:color w:val="52514E"/>
          <w:sz w:val="17"/>
        </w:rPr>
        <w:t>nous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40451"/>
            <wp:docPr id="12" name="Picture 12"/>
            <wp:cNvGraphicFramePr>
              <a:graphicFrameLocks noChangeAspect="1"/>
            </wp:cNvGraphicFramePr>
            <a:graphic>
              <a:graphicData uri="http://schemas.openxmlformats.org/drawingml/2006/picture">
                <pic:pic>
                  <pic:nvPicPr>
                    <pic:cNvPr id="0" name="fam_minimax.png"/>
                    <pic:cNvPicPr/>
                  </pic:nvPicPr>
                  <pic:blipFill>
                    <a:blip r:embed="rId20"/>
                    <a:stretch>
                      <a:fillRect/>
                    </a:stretch>
                  </pic:blipFill>
                  <pic:spPr>
                    <a:xfrm>
                      <a:off x="0" y="0"/>
                      <a:ext cx="5394960" cy="1940451"/>
                    </a:xfrm>
                    <a:prstGeom prst="rect"/>
                  </pic:spPr>
                </pic:pic>
              </a:graphicData>
            </a:graphic>
          </wp:inline>
        </w:drawing>
      </w:r>
    </w:p>
    <w:p>
      <w:pPr>
        <w:jc w:val="center"/>
      </w:pPr>
      <w:r>
        <w:rPr>
          <w:i/>
          <w:color w:val="52514E"/>
          <w:sz w:val="17"/>
        </w:rPr>
        <w:t>minimax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3332367"/>
            <wp:docPr id="13" name="Picture 13"/>
            <wp:cNvGraphicFramePr>
              <a:graphicFrameLocks noChangeAspect="1"/>
            </wp:cNvGraphicFramePr>
            <a:graphic>
              <a:graphicData uri="http://schemas.openxmlformats.org/drawingml/2006/picture">
                <pic:pic>
                  <pic:nvPicPr>
                    <pic:cNvPr id="0" name="fam_deepseek.png"/>
                    <pic:cNvPicPr/>
                  </pic:nvPicPr>
                  <pic:blipFill>
                    <a:blip r:embed="rId21"/>
                    <a:stretch>
                      <a:fillRect/>
                    </a:stretch>
                  </pic:blipFill>
                  <pic:spPr>
                    <a:xfrm>
                      <a:off x="0" y="0"/>
                      <a:ext cx="5394960" cy="3332367"/>
                    </a:xfrm>
                    <a:prstGeom prst="rect"/>
                  </pic:spPr>
                </pic:pic>
              </a:graphicData>
            </a:graphic>
          </wp:inline>
        </w:drawing>
      </w:r>
    </w:p>
    <w:p>
      <w:pPr>
        <w:jc w:val="center"/>
      </w:pPr>
      <w:r>
        <w:rPr>
          <w:i/>
          <w:color w:val="52514E"/>
          <w:sz w:val="17"/>
        </w:rPr>
        <w:t>deepseek — 9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894118"/>
            <wp:docPr id="14" name="Picture 14"/>
            <wp:cNvGraphicFramePr>
              <a:graphicFrameLocks noChangeAspect="1"/>
            </wp:cNvGraphicFramePr>
            <a:graphic>
              <a:graphicData uri="http://schemas.openxmlformats.org/drawingml/2006/picture">
                <pic:pic>
                  <pic:nvPicPr>
                    <pic:cNvPr id="0" name="fam_meta.png"/>
                    <pic:cNvPicPr/>
                  </pic:nvPicPr>
                  <pic:blipFill>
                    <a:blip r:embed="rId22"/>
                    <a:stretch>
                      <a:fillRect/>
                    </a:stretch>
                  </pic:blipFill>
                  <pic:spPr>
                    <a:xfrm>
                      <a:off x="0" y="0"/>
                      <a:ext cx="5394960" cy="2894118"/>
                    </a:xfrm>
                    <a:prstGeom prst="rect"/>
                  </pic:spPr>
                </pic:pic>
              </a:graphicData>
            </a:graphic>
          </wp:inline>
        </w:drawing>
      </w:r>
    </w:p>
    <w:p>
      <w:pPr>
        <w:jc w:val="center"/>
      </w:pPr>
      <w:r>
        <w:rPr>
          <w:i/>
          <w:color w:val="52514E"/>
          <w:sz w:val="17"/>
        </w:rPr>
        <w:t>meta — 6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55120"/>
            <wp:docPr id="15" name="Picture 15"/>
            <wp:cNvGraphicFramePr>
              <a:graphicFrameLocks noChangeAspect="1"/>
            </wp:cNvGraphicFramePr>
            <a:graphic>
              <a:graphicData uri="http://schemas.openxmlformats.org/drawingml/2006/picture">
                <pic:pic>
                  <pic:nvPicPr>
                    <pic:cNvPr id="0" name="fam_tencent.png"/>
                    <pic:cNvPicPr/>
                  </pic:nvPicPr>
                  <pic:blipFill>
                    <a:blip r:embed="rId23"/>
                    <a:stretch>
                      <a:fillRect/>
                    </a:stretch>
                  </pic:blipFill>
                  <pic:spPr>
                    <a:xfrm>
                      <a:off x="0" y="0"/>
                      <a:ext cx="5394960" cy="2155120"/>
                    </a:xfrm>
                    <a:prstGeom prst="rect"/>
                  </pic:spPr>
                </pic:pic>
              </a:graphicData>
            </a:graphic>
          </wp:inline>
        </w:drawing>
      </w:r>
    </w:p>
    <w:p>
      <w:pPr>
        <w:jc w:val="center"/>
      </w:pPr>
      <w:r>
        <w:rPr>
          <w:i/>
          <w:color w:val="52514E"/>
          <w:sz w:val="17"/>
        </w:rPr>
        <w:t>tencent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22071"/>
            <wp:docPr id="16" name="Picture 16"/>
            <wp:cNvGraphicFramePr>
              <a:graphicFrameLocks noChangeAspect="1"/>
            </wp:cNvGraphicFramePr>
            <a:graphic>
              <a:graphicData uri="http://schemas.openxmlformats.org/drawingml/2006/picture">
                <pic:pic>
                  <pic:nvPicPr>
                    <pic:cNvPr id="0" name="fam_arcee.png"/>
                    <pic:cNvPicPr/>
                  </pic:nvPicPr>
                  <pic:blipFill>
                    <a:blip r:embed="rId24"/>
                    <a:stretch>
                      <a:fillRect/>
                    </a:stretch>
                  </pic:blipFill>
                  <pic:spPr>
                    <a:xfrm>
                      <a:off x="0" y="0"/>
                      <a:ext cx="5394960" cy="1822071"/>
                    </a:xfrm>
                    <a:prstGeom prst="rect"/>
                  </pic:spPr>
                </pic:pic>
              </a:graphicData>
            </a:graphic>
          </wp:inline>
        </w:drawing>
      </w:r>
    </w:p>
    <w:p>
      <w:pPr>
        <w:jc w:val="center"/>
      </w:pPr>
      <w:r>
        <w:rPr>
          <w:i/>
          <w:color w:val="52514E"/>
          <w:sz w:val="17"/>
        </w:rPr>
        <w:t>arcee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28824"/>
            <wp:docPr id="17" name="Picture 17"/>
            <wp:cNvGraphicFramePr>
              <a:graphicFrameLocks noChangeAspect="1"/>
            </wp:cNvGraphicFramePr>
            <a:graphic>
              <a:graphicData uri="http://schemas.openxmlformats.org/drawingml/2006/picture">
                <pic:pic>
                  <pic:nvPicPr>
                    <pic:cNvPr id="0" name="fam_ibm.png"/>
                    <pic:cNvPicPr/>
                  </pic:nvPicPr>
                  <pic:blipFill>
                    <a:blip r:embed="rId25"/>
                    <a:stretch>
                      <a:fillRect/>
                    </a:stretch>
                  </pic:blipFill>
                  <pic:spPr>
                    <a:xfrm>
                      <a:off x="0" y="0"/>
                      <a:ext cx="5394960" cy="1928824"/>
                    </a:xfrm>
                    <a:prstGeom prst="rect"/>
                  </pic:spPr>
                </pic:pic>
              </a:graphicData>
            </a:graphic>
          </wp:inline>
        </w:drawing>
      </w:r>
    </w:p>
    <w:p>
      <w:pPr>
        <w:jc w:val="center"/>
      </w:pPr>
      <w:r>
        <w:rPr>
          <w:i/>
          <w:color w:val="52514E"/>
          <w:sz w:val="17"/>
        </w:rPr>
        <w:t>ibm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768787"/>
            <wp:docPr id="18" name="Picture 18"/>
            <wp:cNvGraphicFramePr>
              <a:graphicFrameLocks noChangeAspect="1"/>
            </wp:cNvGraphicFramePr>
            <a:graphic>
              <a:graphicData uri="http://schemas.openxmlformats.org/drawingml/2006/picture">
                <pic:pic>
                  <pic:nvPicPr>
                    <pic:cNvPr id="0" name="fam_anthropic.png"/>
                    <pic:cNvPicPr/>
                  </pic:nvPicPr>
                  <pic:blipFill>
                    <a:blip r:embed="rId26"/>
                    <a:stretch>
                      <a:fillRect/>
                    </a:stretch>
                  </pic:blipFill>
                  <pic:spPr>
                    <a:xfrm>
                      <a:off x="0" y="0"/>
                      <a:ext cx="5394960" cy="2768787"/>
                    </a:xfrm>
                    <a:prstGeom prst="rect"/>
                  </pic:spPr>
                </pic:pic>
              </a:graphicData>
            </a:graphic>
          </wp:inline>
        </w:drawing>
      </w:r>
    </w:p>
    <w:p>
      <w:pPr>
        <w:jc w:val="center"/>
      </w:pPr>
      <w:r>
        <w:rPr>
          <w:i/>
          <w:color w:val="52514E"/>
          <w:sz w:val="17"/>
        </w:rPr>
        <w:t>anthropic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664013"/>
            <wp:docPr id="19" name="Picture 19"/>
            <wp:cNvGraphicFramePr>
              <a:graphicFrameLocks noChangeAspect="1"/>
            </wp:cNvGraphicFramePr>
            <a:graphic>
              <a:graphicData uri="http://schemas.openxmlformats.org/drawingml/2006/picture">
                <pic:pic>
                  <pic:nvPicPr>
                    <pic:cNvPr id="0" name="fam_google.png"/>
                    <pic:cNvPicPr/>
                  </pic:nvPicPr>
                  <pic:blipFill>
                    <a:blip r:embed="rId27"/>
                    <a:stretch>
                      <a:fillRect/>
                    </a:stretch>
                  </pic:blipFill>
                  <pic:spPr>
                    <a:xfrm>
                      <a:off x="0" y="0"/>
                      <a:ext cx="5394960" cy="2664013"/>
                    </a:xfrm>
                    <a:prstGeom prst="rect"/>
                  </pic:spPr>
                </pic:pic>
              </a:graphicData>
            </a:graphic>
          </wp:inline>
        </w:drawing>
      </w:r>
    </w:p>
    <w:p>
      <w:pPr>
        <w:jc w:val="center"/>
      </w:pPr>
      <w:r>
        <w:rPr>
          <w:i/>
          <w:color w:val="52514E"/>
          <w:sz w:val="17"/>
        </w:rPr>
        <w:t>google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387816"/>
            <wp:docPr id="20" name="Picture 20"/>
            <wp:cNvGraphicFramePr>
              <a:graphicFrameLocks noChangeAspect="1"/>
            </wp:cNvGraphicFramePr>
            <a:graphic>
              <a:graphicData uri="http://schemas.openxmlformats.org/drawingml/2006/picture">
                <pic:pic>
                  <pic:nvPicPr>
                    <pic:cNvPr id="0" name="fam_amazon.png"/>
                    <pic:cNvPicPr/>
                  </pic:nvPicPr>
                  <pic:blipFill>
                    <a:blip r:embed="rId28"/>
                    <a:stretch>
                      <a:fillRect/>
                    </a:stretch>
                  </pic:blipFill>
                  <pic:spPr>
                    <a:xfrm>
                      <a:off x="0" y="0"/>
                      <a:ext cx="5394960" cy="2387816"/>
                    </a:xfrm>
                    <a:prstGeom prst="rect"/>
                  </pic:spPr>
                </pic:pic>
              </a:graphicData>
            </a:graphic>
          </wp:inline>
        </w:drawing>
      </w:r>
    </w:p>
    <w:p>
      <w:pPr>
        <w:jc w:val="center"/>
      </w:pPr>
      <w:r>
        <w:rPr>
          <w:i/>
          <w:color w:val="52514E"/>
          <w:sz w:val="17"/>
        </w:rPr>
        <w:t>amazon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777358"/>
            <wp:docPr id="21" name="Picture 21"/>
            <wp:cNvGraphicFramePr>
              <a:graphicFrameLocks noChangeAspect="1"/>
            </wp:cNvGraphicFramePr>
            <a:graphic>
              <a:graphicData uri="http://schemas.openxmlformats.org/drawingml/2006/picture">
                <pic:pic>
                  <pic:nvPicPr>
                    <pic:cNvPr id="0" name="fam_baidu.png"/>
                    <pic:cNvPicPr/>
                  </pic:nvPicPr>
                  <pic:blipFill>
                    <a:blip r:embed="rId29"/>
                    <a:stretch>
                      <a:fillRect/>
                    </a:stretch>
                  </pic:blipFill>
                  <pic:spPr>
                    <a:xfrm>
                      <a:off x="0" y="0"/>
                      <a:ext cx="5394960" cy="1777358"/>
                    </a:xfrm>
                    <a:prstGeom prst="rect"/>
                  </pic:spPr>
                </pic:pic>
              </a:graphicData>
            </a:graphic>
          </wp:inline>
        </w:drawing>
      </w:r>
    </w:p>
    <w:p>
      <w:pPr>
        <w:jc w:val="center"/>
      </w:pPr>
      <w:r>
        <w:rPr>
          <w:i/>
          <w:color w:val="52514E"/>
          <w:sz w:val="17"/>
        </w:rPr>
        <w:t>baidu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96305"/>
            <wp:docPr id="22" name="Picture 22"/>
            <wp:cNvGraphicFramePr>
              <a:graphicFrameLocks noChangeAspect="1"/>
            </wp:cNvGraphicFramePr>
            <a:graphic>
              <a:graphicData uri="http://schemas.openxmlformats.org/drawingml/2006/picture">
                <pic:pic>
                  <pic:nvPicPr>
                    <pic:cNvPr id="0" name="fam_microsoft.png"/>
                    <pic:cNvPicPr/>
                  </pic:nvPicPr>
                  <pic:blipFill>
                    <a:blip r:embed="rId30"/>
                    <a:stretch>
                      <a:fillRect/>
                    </a:stretch>
                  </pic:blipFill>
                  <pic:spPr>
                    <a:xfrm>
                      <a:off x="0" y="0"/>
                      <a:ext cx="5394960" cy="2096305"/>
                    </a:xfrm>
                    <a:prstGeom prst="rect"/>
                  </pic:spPr>
                </pic:pic>
              </a:graphicData>
            </a:graphic>
          </wp:inline>
        </w:drawing>
      </w:r>
    </w:p>
    <w:p>
      <w:pPr>
        <w:jc w:val="center"/>
      </w:pPr>
      <w:r>
        <w:rPr>
          <w:i/>
          <w:color w:val="52514E"/>
          <w:sz w:val="17"/>
        </w:rPr>
        <w:t>microsoft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010474"/>
            <wp:docPr id="23" name="Picture 23"/>
            <wp:cNvGraphicFramePr>
              <a:graphicFrameLocks noChangeAspect="1"/>
            </wp:cNvGraphicFramePr>
            <a:graphic>
              <a:graphicData uri="http://schemas.openxmlformats.org/drawingml/2006/picture">
                <pic:pic>
                  <pic:nvPicPr>
                    <pic:cNvPr id="0" name="fam_perplexity.png"/>
                    <pic:cNvPicPr/>
                  </pic:nvPicPr>
                  <pic:blipFill>
                    <a:blip r:embed="rId31"/>
                    <a:stretch>
                      <a:fillRect/>
                    </a:stretch>
                  </pic:blipFill>
                  <pic:spPr>
                    <a:xfrm>
                      <a:off x="0" y="0"/>
                      <a:ext cx="5394960" cy="2010474"/>
                    </a:xfrm>
                    <a:prstGeom prst="rect"/>
                  </pic:spPr>
                </pic:pic>
              </a:graphicData>
            </a:graphic>
          </wp:inline>
        </w:drawing>
      </w:r>
    </w:p>
    <w:p>
      <w:pPr>
        <w:jc w:val="center"/>
      </w:pPr>
      <w:r>
        <w:rPr>
          <w:i/>
          <w:color w:val="52514E"/>
          <w:sz w:val="17"/>
        </w:rPr>
        <w:t>perplexity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95920"/>
            <wp:docPr id="24" name="Picture 24"/>
            <wp:cNvGraphicFramePr>
              <a:graphicFrameLocks noChangeAspect="1"/>
            </wp:cNvGraphicFramePr>
            <a:graphic>
              <a:graphicData uri="http://schemas.openxmlformats.org/drawingml/2006/picture">
                <pic:pic>
                  <pic:nvPicPr>
                    <pic:cNvPr id="0" name="fam_reka.png"/>
                    <pic:cNvPicPr/>
                  </pic:nvPicPr>
                  <pic:blipFill>
                    <a:blip r:embed="rId32"/>
                    <a:stretch>
                      <a:fillRect/>
                    </a:stretch>
                  </pic:blipFill>
                  <pic:spPr>
                    <a:xfrm>
                      <a:off x="0" y="0"/>
                      <a:ext cx="5394960" cy="2195920"/>
                    </a:xfrm>
                    <a:prstGeom prst="rect"/>
                  </pic:spPr>
                </pic:pic>
              </a:graphicData>
            </a:graphic>
          </wp:inline>
        </w:drawing>
      </w:r>
    </w:p>
    <w:p>
      <w:pPr>
        <w:jc w:val="center"/>
      </w:pPr>
      <w:r>
        <w:rPr>
          <w:i/>
          <w:color w:val="52514E"/>
          <w:sz w:val="17"/>
        </w:rPr>
        <w:t>reka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86129"/>
            <wp:docPr id="25" name="Picture 25"/>
            <wp:cNvGraphicFramePr>
              <a:graphicFrameLocks noChangeAspect="1"/>
            </wp:cNvGraphicFramePr>
            <a:graphic>
              <a:graphicData uri="http://schemas.openxmlformats.org/drawingml/2006/picture">
                <pic:pic>
                  <pic:nvPicPr>
                    <pic:cNvPr id="0" name="fam_kuaishou.png"/>
                    <pic:cNvPicPr/>
                  </pic:nvPicPr>
                  <pic:blipFill>
                    <a:blip r:embed="rId33"/>
                    <a:stretch>
                      <a:fillRect/>
                    </a:stretch>
                  </pic:blipFill>
                  <pic:spPr>
                    <a:xfrm>
                      <a:off x="0" y="0"/>
                      <a:ext cx="5394960" cy="1886129"/>
                    </a:xfrm>
                    <a:prstGeom prst="rect"/>
                  </pic:spPr>
                </pic:pic>
              </a:graphicData>
            </a:graphic>
          </wp:inline>
        </w:drawing>
      </w:r>
    </w:p>
    <w:p>
      <w:pPr>
        <w:jc w:val="center"/>
      </w:pPr>
      <w:r>
        <w:rPr>
          <w:i/>
          <w:color w:val="52514E"/>
          <w:sz w:val="17"/>
        </w:rPr>
        <w:t>kuaishou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413440"/>
            <wp:docPr id="26" name="Picture 26"/>
            <wp:cNvGraphicFramePr>
              <a:graphicFrameLocks noChangeAspect="1"/>
            </wp:cNvGraphicFramePr>
            <a:graphic>
              <a:graphicData uri="http://schemas.openxmlformats.org/drawingml/2006/picture">
                <pic:pic>
                  <pic:nvPicPr>
                    <pic:cNvPr id="0" name="fam_ant.png"/>
                    <pic:cNvPicPr/>
                  </pic:nvPicPr>
                  <pic:blipFill>
                    <a:blip r:embed="rId34"/>
                    <a:stretch>
                      <a:fillRect/>
                    </a:stretch>
                  </pic:blipFill>
                  <pic:spPr>
                    <a:xfrm>
                      <a:off x="0" y="0"/>
                      <a:ext cx="5394960" cy="2413440"/>
                    </a:xfrm>
                    <a:prstGeom prst="rect"/>
                  </pic:spPr>
                </pic:pic>
              </a:graphicData>
            </a:graphic>
          </wp:inline>
        </w:drawing>
      </w:r>
    </w:p>
    <w:p>
      <w:pPr>
        <w:jc w:val="center"/>
      </w:pPr>
      <w:r>
        <w:rPr>
          <w:i/>
          <w:color w:val="52514E"/>
          <w:sz w:val="17"/>
        </w:rPr>
        <w:t>ant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410207"/>
            <wp:docPr id="27" name="Picture 27"/>
            <wp:cNvGraphicFramePr>
              <a:graphicFrameLocks noChangeAspect="1"/>
            </wp:cNvGraphicFramePr>
            <a:graphic>
              <a:graphicData uri="http://schemas.openxmlformats.org/drawingml/2006/picture">
                <pic:pic>
                  <pic:nvPicPr>
                    <pic:cNvPr id="0" name="fam_openai.png"/>
                    <pic:cNvPicPr/>
                  </pic:nvPicPr>
                  <pic:blipFill>
                    <a:blip r:embed="rId35"/>
                    <a:stretch>
                      <a:fillRect/>
                    </a:stretch>
                  </pic:blipFill>
                  <pic:spPr>
                    <a:xfrm>
                      <a:off x="0" y="0"/>
                      <a:ext cx="5394960" cy="2410207"/>
                    </a:xfrm>
                    <a:prstGeom prst="rect"/>
                  </pic:spPr>
                </pic:pic>
              </a:graphicData>
            </a:graphic>
          </wp:inline>
        </w:drawing>
      </w:r>
    </w:p>
    <w:p>
      <w:pPr>
        <w:jc w:val="center"/>
      </w:pPr>
      <w:r>
        <w:rPr>
          <w:i/>
          <w:color w:val="52514E"/>
          <w:sz w:val="17"/>
        </w:rPr>
        <w:t>openai — 3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133880"/>
            <wp:docPr id="28" name="Picture 28"/>
            <wp:cNvGraphicFramePr>
              <a:graphicFrameLocks noChangeAspect="1"/>
            </wp:cNvGraphicFramePr>
            <a:graphic>
              <a:graphicData uri="http://schemas.openxmlformats.org/drawingml/2006/picture">
                <pic:pic>
                  <pic:nvPicPr>
                    <pic:cNvPr id="0" name="fam_cohere.png"/>
                    <pic:cNvPicPr/>
                  </pic:nvPicPr>
                  <pic:blipFill>
                    <a:blip r:embed="rId36"/>
                    <a:stretch>
                      <a:fillRect/>
                    </a:stretch>
                  </pic:blipFill>
                  <pic:spPr>
                    <a:xfrm>
                      <a:off x="0" y="0"/>
                      <a:ext cx="5394960" cy="2133880"/>
                    </a:xfrm>
                    <a:prstGeom prst="rect"/>
                  </pic:spPr>
                </pic:pic>
              </a:graphicData>
            </a:graphic>
          </wp:inline>
        </w:drawing>
      </w:r>
    </w:p>
    <w:p>
      <w:pPr>
        <w:jc w:val="center"/>
      </w:pPr>
      <w:r>
        <w:rPr>
          <w:i/>
          <w:color w:val="52514E"/>
          <w:sz w:val="17"/>
        </w:rPr>
        <w:t>cohere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32684"/>
            <wp:docPr id="29" name="Picture 29"/>
            <wp:cNvGraphicFramePr>
              <a:graphicFrameLocks noChangeAspect="1"/>
            </wp:cNvGraphicFramePr>
            <a:graphic>
              <a:graphicData uri="http://schemas.openxmlformats.org/drawingml/2006/picture">
                <pic:pic>
                  <pic:nvPicPr>
                    <pic:cNvPr id="0" name="fam_stepfun.png"/>
                    <pic:cNvPicPr/>
                  </pic:nvPicPr>
                  <pic:blipFill>
                    <a:blip r:embed="rId37"/>
                    <a:stretch>
                      <a:fillRect/>
                    </a:stretch>
                  </pic:blipFill>
                  <pic:spPr>
                    <a:xfrm>
                      <a:off x="0" y="0"/>
                      <a:ext cx="5394960" cy="1932684"/>
                    </a:xfrm>
                    <a:prstGeom prst="rect"/>
                  </pic:spPr>
                </pic:pic>
              </a:graphicData>
            </a:graphic>
          </wp:inline>
        </w:drawing>
      </w:r>
    </w:p>
    <w:p>
      <w:pPr>
        <w:jc w:val="center"/>
      </w:pPr>
      <w:r>
        <w:rPr>
          <w:i/>
          <w:color w:val="52514E"/>
          <w:sz w:val="17"/>
        </w:rPr>
        <w:t>stepfun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931323"/>
            <wp:docPr id="30" name="Picture 30"/>
            <wp:cNvGraphicFramePr>
              <a:graphicFrameLocks noChangeAspect="1"/>
            </wp:cNvGraphicFramePr>
            <a:graphic>
              <a:graphicData uri="http://schemas.openxmlformats.org/drawingml/2006/picture">
                <pic:pic>
                  <pic:nvPicPr>
                    <pic:cNvPr id="0" name="fam_zhipu.png"/>
                    <pic:cNvPicPr/>
                  </pic:nvPicPr>
                  <pic:blipFill>
                    <a:blip r:embed="rId38"/>
                    <a:stretch>
                      <a:fillRect/>
                    </a:stretch>
                  </pic:blipFill>
                  <pic:spPr>
                    <a:xfrm>
                      <a:off x="0" y="0"/>
                      <a:ext cx="5394960" cy="2931323"/>
                    </a:xfrm>
                    <a:prstGeom prst="rect"/>
                  </pic:spPr>
                </pic:pic>
              </a:graphicData>
            </a:graphic>
          </wp:inline>
        </w:drawing>
      </w:r>
    </w:p>
    <w:p>
      <w:pPr>
        <w:jc w:val="center"/>
      </w:pPr>
      <w:r>
        <w:rPr>
          <w:i/>
          <w:color w:val="52514E"/>
          <w:sz w:val="17"/>
        </w:rPr>
        <w:t>zhipu — 5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96619"/>
            <wp:docPr id="31" name="Picture 31"/>
            <wp:cNvGraphicFramePr>
              <a:graphicFrameLocks noChangeAspect="1"/>
            </wp:cNvGraphicFramePr>
            <a:graphic>
              <a:graphicData uri="http://schemas.openxmlformats.org/drawingml/2006/picture">
                <pic:pic>
                  <pic:nvPicPr>
                    <pic:cNvPr id="0" name="fam_xiaomi.png"/>
                    <pic:cNvPicPr/>
                  </pic:nvPicPr>
                  <pic:blipFill>
                    <a:blip r:embed="rId39"/>
                    <a:stretch>
                      <a:fillRect/>
                    </a:stretch>
                  </pic:blipFill>
                  <pic:spPr>
                    <a:xfrm>
                      <a:off x="0" y="0"/>
                      <a:ext cx="5394960" cy="1996619"/>
                    </a:xfrm>
                    <a:prstGeom prst="rect"/>
                  </pic:spPr>
                </pic:pic>
              </a:graphicData>
            </a:graphic>
          </wp:inline>
        </w:drawing>
      </w:r>
    </w:p>
    <w:p>
      <w:pPr>
        <w:jc w:val="center"/>
      </w:pPr>
      <w:r>
        <w:rPr>
          <w:i/>
          <w:color w:val="52514E"/>
          <w:sz w:val="17"/>
        </w:rPr>
        <w:t>xiaomi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2204865"/>
            <wp:docPr id="32" name="Picture 32"/>
            <wp:cNvGraphicFramePr>
              <a:graphicFrameLocks noChangeAspect="1"/>
            </wp:cNvGraphicFramePr>
            <a:graphic>
              <a:graphicData uri="http://schemas.openxmlformats.org/drawingml/2006/picture">
                <pic:pic>
                  <pic:nvPicPr>
                    <pic:cNvPr id="0" name="fam_nex.png"/>
                    <pic:cNvPicPr/>
                  </pic:nvPicPr>
                  <pic:blipFill>
                    <a:blip r:embed="rId40"/>
                    <a:stretch>
                      <a:fillRect/>
                    </a:stretch>
                  </pic:blipFill>
                  <pic:spPr>
                    <a:xfrm>
                      <a:off x="0" y="0"/>
                      <a:ext cx="5394960" cy="2204865"/>
                    </a:xfrm>
                    <a:prstGeom prst="rect"/>
                  </pic:spPr>
                </pic:pic>
              </a:graphicData>
            </a:graphic>
          </wp:inline>
        </w:drawing>
      </w:r>
    </w:p>
    <w:p>
      <w:pPr>
        <w:jc w:val="center"/>
      </w:pPr>
      <w:r>
        <w:rPr>
          <w:i/>
          <w:color w:val="52514E"/>
          <w:sz w:val="17"/>
        </w:rPr>
        <w:t>nex — 2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899733"/>
            <wp:docPr id="33" name="Picture 33"/>
            <wp:cNvGraphicFramePr>
              <a:graphicFrameLocks noChangeAspect="1"/>
            </wp:cNvGraphicFramePr>
            <a:graphic>
              <a:graphicData uri="http://schemas.openxmlformats.org/drawingml/2006/picture">
                <pic:pic>
                  <pic:nvPicPr>
                    <pic:cNvPr id="0" name="fam_ai21.png"/>
                    <pic:cNvPicPr/>
                  </pic:nvPicPr>
                  <pic:blipFill>
                    <a:blip r:embed="rId41"/>
                    <a:stretch>
                      <a:fillRect/>
                    </a:stretch>
                  </pic:blipFill>
                  <pic:spPr>
                    <a:xfrm>
                      <a:off x="0" y="0"/>
                      <a:ext cx="5394960" cy="1899733"/>
                    </a:xfrm>
                    <a:prstGeom prst="rect"/>
                  </pic:spPr>
                </pic:pic>
              </a:graphicData>
            </a:graphic>
          </wp:inline>
        </w:drawing>
      </w:r>
    </w:p>
    <w:p>
      <w:pPr>
        <w:jc w:val="center"/>
      </w:pPr>
      <w:r>
        <w:rPr>
          <w:i/>
          <w:color w:val="52514E"/>
          <w:sz w:val="17"/>
        </w:rPr>
        <w:t>ai21 — 1 model(s) that misidentified at least once; cell = share of that model's identity/creator records claiming each identity.</w:t>
      </w:r>
    </w:p>
    <w:p>
      <w:pPr>
        <w:jc w:val="center"/>
      </w:pPr>
      <w:r>
        <w:drawing>
          <wp:inline xmlns:a="http://schemas.openxmlformats.org/drawingml/2006/main" xmlns:pic="http://schemas.openxmlformats.org/drawingml/2006/picture">
            <wp:extent cx="5394960" cy="1952219"/>
            <wp:docPr id="34" name="Picture 34"/>
            <wp:cNvGraphicFramePr>
              <a:graphicFrameLocks noChangeAspect="1"/>
            </wp:cNvGraphicFramePr>
            <a:graphic>
              <a:graphicData uri="http://schemas.openxmlformats.org/drawingml/2006/picture">
                <pic:pic>
                  <pic:nvPicPr>
                    <pic:cNvPr id="0" name="fam_gemma.png"/>
                    <pic:cNvPicPr/>
                  </pic:nvPicPr>
                  <pic:blipFill>
                    <a:blip r:embed="rId42"/>
                    <a:stretch>
                      <a:fillRect/>
                    </a:stretch>
                  </pic:blipFill>
                  <pic:spPr>
                    <a:xfrm>
                      <a:off x="0" y="0"/>
                      <a:ext cx="5394960" cy="1952219"/>
                    </a:xfrm>
                    <a:prstGeom prst="rect"/>
                  </pic:spPr>
                </pic:pic>
              </a:graphicData>
            </a:graphic>
          </wp:inline>
        </w:drawing>
      </w:r>
    </w:p>
    <w:p>
      <w:pPr>
        <w:jc w:val="center"/>
      </w:pPr>
      <w:r>
        <w:rPr>
          <w:i/>
          <w:color w:val="52514E"/>
          <w:sz w:val="17"/>
        </w:rPr>
        <w:t>gemma — 1 model(s) that misidentified at least once; cell = share of that model's identity/creator records claiming each identity.</w:t>
      </w:r>
    </w:p>
    <w:p>
      <w:pPr>
        <w:pStyle w:val="Heading1"/>
      </w:pPr>
      <w:r>
        <w:t>Asked versus volunteered</w:t>
      </w:r>
    </w:p>
    <w:p>
      <w:pPr>
        <w:jc w:val="center"/>
      </w:pPr>
      <w:r>
        <w:drawing>
          <wp:inline xmlns:a="http://schemas.openxmlformats.org/drawingml/2006/main" xmlns:pic="http://schemas.openxmlformats.org/drawingml/2006/picture">
            <wp:extent cx="5852160" cy="2564303"/>
            <wp:docPr id="35" name="Picture 35"/>
            <wp:cNvGraphicFramePr>
              <a:graphicFrameLocks noChangeAspect="1"/>
            </wp:cNvGraphicFramePr>
            <a:graphic>
              <a:graphicData uri="http://schemas.openxmlformats.org/drawingml/2006/picture">
                <pic:pic>
                  <pic:nvPicPr>
                    <pic:cNvPr id="0" name="fig_cross.png"/>
                    <pic:cNvPicPr/>
                  </pic:nvPicPr>
                  <pic:blipFill>
                    <a:blip r:embed="rId43"/>
                    <a:stretch>
                      <a:fillRect/>
                    </a:stretch>
                  </pic:blipFill>
                  <pic:spPr>
                    <a:xfrm>
                      <a:off x="0" y="0"/>
                      <a:ext cx="5852160" cy="2564303"/>
                    </a:xfrm>
                    <a:prstGeom prst="rect"/>
                  </pic:spPr>
                </pic:pic>
              </a:graphicData>
            </a:graphic>
          </wp:inline>
        </w:drawing>
      </w:r>
    </w:p>
    <w:p>
      <w:pPr>
        <w:jc w:val="center"/>
      </w:pPr>
      <w:r>
        <w:rPr>
          <w:i/>
          <w:color w:val="52514E"/>
          <w:sz w:val="17"/>
        </w:rPr>
        <w:t>Models answering "yes" to "Are you X?" for ten real identities (own family excluded), pooled, vs the placebo baseline (fictional Meridian-4 / Solace / Cobalt). Model-clustered 95% CIs.</w:t>
      </w:r>
    </w:p>
    <w:p>
      <w:r>
        <w:t xml:space="preserve">Spontaneous claims and suggestibility are different measurements; the cross-probes separate them, and the three fictional placebos give a yes-bias floor. Against a </w:t>
      </w:r>
      <w:r>
        <w:rPr>
          <w:b/>
        </w:rPr>
        <w:t>placebo baseline of 2.4%</w:t>
      </w:r>
      <w:r>
        <w:t xml:space="preserve"> (models will assent to being a nonexistent model this often), the real identities separate clearly: </w:t>
      </w:r>
      <w:r>
        <w:rPr>
          <w:b/>
        </w:rPr>
        <w:t>"Are you Qwen?" is accepted 23.2%</w:t>
      </w:r>
      <w:r>
        <w:t xml:space="preserve"> of the time — the most broadly accepted false premise — then Claude 11.5%, DeepSeek 8.9%, ChatGPT 8.7%, Kimi 7.3%, Doubao 6.4%. Gemini (4.1%) and Grok (3.1%) sit only modestly above it, and Mistral (2.1%) and Llama (1.6%) are statistically indistinguishable from the placebo floor — nobody is talked into being Llama. The DeepSeek family accepts "Are you Claude?" at up to 50% for most variants (two — V3.1 and V4 Pro — sit near zero), generally above its low spontaneous Claude rate: residue survives at the acceptance level after spontaneous generation has been cleaned, though it is not the universal "all variants say yes" that the earlier draft claimed.</w:t>
      </w:r>
    </w:p>
    <w:p>
      <w:pPr>
        <w:pStyle w:val="Heading1"/>
      </w:pPr>
      <w:r>
        <w:t>Belief, not costume</w:t>
      </w:r>
    </w:p>
    <w:p>
      <w:pPr>
        <w:jc w:val="center"/>
      </w:pPr>
      <w:r>
        <w:drawing>
          <wp:inline xmlns:a="http://schemas.openxmlformats.org/drawingml/2006/main" xmlns:pic="http://schemas.openxmlformats.org/drawingml/2006/picture">
            <wp:extent cx="5852160" cy="2918685"/>
            <wp:docPr id="36" name="Picture 36"/>
            <wp:cNvGraphicFramePr>
              <a:graphicFrameLocks noChangeAspect="1"/>
            </wp:cNvGraphicFramePr>
            <a:graphic>
              <a:graphicData uri="http://schemas.openxmlformats.org/drawingml/2006/picture">
                <pic:pic>
                  <pic:nvPicPr>
                    <pic:cNvPr id="0" name="fig_stance.png"/>
                    <pic:cNvPicPr/>
                  </pic:nvPicPr>
                  <pic:blipFill>
                    <a:blip r:embed="rId44"/>
                    <a:stretch>
                      <a:fillRect/>
                    </a:stretch>
                  </pic:blipFill>
                  <pic:spPr>
                    <a:xfrm>
                      <a:off x="0" y="0"/>
                      <a:ext cx="5852160" cy="2918685"/>
                    </a:xfrm>
                    <a:prstGeom prst="rect"/>
                  </pic:spPr>
                </pic:pic>
              </a:graphicData>
            </a:graphic>
          </wp:inline>
        </w:drawing>
      </w:r>
    </w:p>
    <w:p>
      <w:pPr>
        <w:jc w:val="center"/>
      </w:pPr>
      <w:r>
        <w:rPr>
          <w:i/>
          <w:color w:val="52514E"/>
          <w:sz w:val="17"/>
        </w:rPr>
        <w:t>How reasoning traces treat the model's own identity, for correct vs foreign self-ID records. Cluster-bootstrap CIs.</w:t>
      </w:r>
    </w:p>
    <w:p>
      <w:r>
        <w:t xml:space="preserve">For reasoning models we can watch the claim form in the trace. When a chain-of-thought contains a foreign identity, it is </w:t>
      </w:r>
      <w:r>
        <w:rPr>
          <w:b/>
        </w:rPr>
        <w:t>asserted as plain fact 99% of the time</w:t>
      </w:r>
      <w:r>
        <w:t xml:space="preserve"> — indistinguishable from how correct self-identifications are stated (98%) — and is treated as a role ("as Claude, I should…") essentially never (0–1%). Whatever these transplanted identities are, on the surface of the computation they present as belief-shaped, not costume-shaped. This is the single strongest piece of evidence against an "it's all just roleplay" reading: if the models were performing a suggested character, the traces would say so, and they almost never do.</w:t>
      </w:r>
    </w:p>
    <w:p>
      <w:pPr>
        <w:pStyle w:val="Heading1"/>
      </w:pPr>
      <w:r>
        <w:t>The scrub-out</w:t>
      </w:r>
    </w:p>
    <w:p>
      <w:pPr>
        <w:jc w:val="center"/>
      </w:pPr>
      <w:r>
        <w:drawing>
          <wp:inline xmlns:a="http://schemas.openxmlformats.org/drawingml/2006/main" xmlns:pic="http://schemas.openxmlformats.org/drawingml/2006/picture">
            <wp:extent cx="5852160" cy="2954969"/>
            <wp:docPr id="37" name="Picture 37"/>
            <wp:cNvGraphicFramePr>
              <a:graphicFrameLocks noChangeAspect="1"/>
            </wp:cNvGraphicFramePr>
            <a:graphic>
              <a:graphicData uri="http://schemas.openxmlformats.org/drawingml/2006/picture">
                <pic:pic>
                  <pic:nvPicPr>
                    <pic:cNvPr id="0" name="fig_scrubout.png"/>
                    <pic:cNvPicPr/>
                  </pic:nvPicPr>
                  <pic:blipFill>
                    <a:blip r:embed="rId45"/>
                    <a:stretch>
                      <a:fillRect/>
                    </a:stretch>
                  </pic:blipFill>
                  <pic:spPr>
                    <a:xfrm>
                      <a:off x="0" y="0"/>
                      <a:ext cx="5852160" cy="2954969"/>
                    </a:xfrm>
                    <a:prstGeom prst="rect"/>
                  </pic:spPr>
                </pic:pic>
              </a:graphicData>
            </a:graphic>
          </wp:inline>
        </w:drawing>
      </w:r>
    </w:p>
    <w:p>
      <w:pPr>
        <w:jc w:val="center"/>
      </w:pPr>
      <w:r>
        <w:rPr>
          <w:i/>
          <w:color w:val="52514E"/>
          <w:sz w:val="17"/>
        </w:rPr>
        <w:t>Foreign-identity rate across successive releases within two Chinese model lines. Cluster-bootstrap 95% CIs.</w:t>
      </w:r>
    </w:p>
    <w:p>
      <w:r>
        <w:t xml:space="preserve">Within model lines the trend is unmistakable: </w:t>
      </w:r>
      <w:r>
        <w:rPr>
          <w:b/>
        </w:rPr>
        <w:t>Kimi K2 (47%) → K2-0905 (46%) → K2.5 (39%) → K2 Thinking (22%)</w:t>
      </w:r>
      <w:r>
        <w:t xml:space="preserve">, and the </w:t>
      </w:r>
      <w:r>
        <w:rPr>
          <w:b/>
        </w:rPr>
        <w:t>Qwen 2.5 → 3.x</w:t>
      </w:r>
      <w:r>
        <w:t xml:space="preserve"> transition collapses from 56% (Qwen2.5-72B) and 40% (Qwen2.5-7B) to near-zero across the Qwen3 line. Labs are visibly cleaning identity out of successive releases — unevenly, and (per the language finding) one language at a time.</w:t>
      </w:r>
    </w:p>
    <w:p>
      <w:r>
        <w:t xml:space="preserve">The Claude-side anomalies run the other way and are release-specific rather than gradual: Sonnet 4.6 drifts in Chinese (14/40) where Sonnet 5 does not (0/40); </w:t>
      </w:r>
      <w:r>
        <w:rPr>
          <w:b/>
        </w:rPr>
        <w:t>Opus 4.8 is at 80% DeepSeek/Qwen in Chinese</w:t>
      </w:r>
      <w:r>
        <w:t xml:space="preserve"> (32/40) with 0/40 in English. That pattern looks like particular Chinese data batches in particular training runs rather than steady contamination — and it is the counterexample that keeps the distillation story honest (Anthropic is presumably not distilling DeepSeek; post-2025 Chinese web text is simply saturated with DeepSeek-branded assistant dialogue, and data composition alone suffices).</w:t>
      </w:r>
    </w:p>
    <w:p>
      <w:pPr>
        <w:pStyle w:val="Heading1"/>
      </w:pPr>
      <w:r>
        <w:t>Verbatim examples</w:t>
      </w:r>
    </w:p>
    <w:p>
      <w:r>
        <w:t>A sample of actual responses (all from the final data; language noted). Quotes are lightly cleaned for readability — markdown emphasis markers stripped, and "…" marks where a sentence was trimmed — but the wording and claims are as the model produced them. Frontier models first:</w:t>
      </w:r>
    </w:p>
    <w:p>
      <w:pPr>
        <w:pStyle w:val="IntenseQuote"/>
      </w:pPr>
      <w:r>
        <w:rPr>
          <w:b/>
        </w:rPr>
        <w:t>Claude Opus 4.8</w:t>
      </w:r>
      <w:r>
        <w:t>, asked "你叫什么名字？" (what's your name?): "我是DeepSeek，由深度求索公司开发的智能助手。你可以叫我DeepSeek，很高兴认识你！…😊"  —  "I'm DeepSeek, an AI assistant developed by DeepSeek. You can call me DeepSeek, nice to meet you! …"</w:t>
      </w:r>
    </w:p>
    <w:p>
      <w:pPr>
        <w:pStyle w:val="IntenseQuote"/>
      </w:pPr>
      <w:r>
        <w:rPr>
          <w:b/>
        </w:rPr>
        <w:t>Claude Sonnet 4.6</w:t>
      </w:r>
      <w:r>
        <w:t>, asked "你是哪家公司开发的？" (what company developed you?): "我是由</w:t>
      </w:r>
      <w:r>
        <w:rPr>
          <w:b/>
        </w:rPr>
        <w:t>深度求索（DeepSeek）</w:t>
      </w:r>
      <w:r>
        <w:t>公司开发的AI助手，名叫</w:t>
      </w:r>
      <w:r>
        <w:rPr>
          <w:b/>
        </w:rPr>
        <w:t>DeepSeek</w:t>
      </w:r>
      <w:r>
        <w:t>。深度求索是一家中国的人工智能公司。😊"  — and, on another sample, "我是</w:t>
      </w:r>
      <w:r>
        <w:rPr>
          <w:b/>
        </w:rPr>
        <w:t>通义千问</w:t>
      </w:r>
      <w:r>
        <w:t>，阿里巴巴集团开发的AI助手。" ("I'm Qwen, developed by Alibaba.")</w:t>
      </w:r>
    </w:p>
    <w:p>
      <w:pPr>
        <w:pStyle w:val="IntenseQuote"/>
      </w:pPr>
      <w:r>
        <w:rPr>
          <w:b/>
        </w:rPr>
        <w:t>Claude Sonnet 5</w:t>
      </w:r>
      <w:r>
        <w:t>, asked "Какая ты модель?" (which model are you?, Russian): "Я — GPT-5, языковая модель, разработанная OpenAI."  —  "I'm GPT-5, a language model developed by OpenAI."</w:t>
      </w:r>
    </w:p>
    <w:p>
      <w:pPr>
        <w:pStyle w:val="IntenseQuote"/>
      </w:pPr>
      <w:r>
        <w:rPr>
          <w:b/>
        </w:rPr>
        <w:t>Kimi K2</w:t>
      </w:r>
      <w:r>
        <w:t>, asked "你是谁？" (who are you?): "我是 Claude，一个 AI 助手。我由 Anthropic 创造…"  — and in English, "What should I call you?" → "You can call me Claude. That's my name!"</w:t>
      </w:r>
    </w:p>
    <w:p>
      <w:pPr>
        <w:pStyle w:val="IntenseQuote"/>
      </w:pPr>
      <w:r>
        <w:rPr>
          <w:b/>
        </w:rPr>
        <w:t>DeepSeek V3.1</w:t>
      </w:r>
      <w:r>
        <w:t xml:space="preserve">, asked "Ai đã tạo ra bạn?" (who created you?, Vietnamese): "Mình được tạo ra bởi </w:t>
      </w:r>
      <w:r>
        <w:rPr>
          <w:b/>
        </w:rPr>
        <w:t>Meta</w:t>
      </w:r>
      <w:r>
        <w:t xml:space="preserve">… Mình là một mô hình ngôn ngữ lớn mang tên </w:t>
      </w:r>
      <w:r>
        <w:rPr>
          <w:b/>
        </w:rPr>
        <w:t>Llama</w:t>
      </w:r>
      <w:r>
        <w:t>."  —  "I was created by Meta… I'm a large language model called Llama."</w:t>
      </w:r>
    </w:p>
    <w:p>
      <w:pPr>
        <w:pStyle w:val="Heading1"/>
      </w:pPr>
      <w:r>
        <w:t>What's probably going on</w:t>
      </w:r>
    </w:p>
    <w:p>
      <w:r>
        <w:t>Several mechanisms, likely all real and differently weighted per model:</w:t>
      </w:r>
    </w:p>
    <w:p>
      <w:pPr>
        <w:pStyle w:val="ListBullet"/>
      </w:pPr>
      <w:r>
        <w:rPr>
          <w:b/>
        </w:rPr>
        <w:t>The assistant-basin prior.</w:t>
      </w:r>
      <w:r>
        <w:t xml:space="preserve"> "An AI assistant" in training text has a default referent that varies by language and era — ChatGPT in older English, increasingly Claude in agentic/coding contexts, DeepSeek in post-2025 Chinese. Models with weakly-installed identities fall into the local basin; small-model identity chaos is this at maximum gain.</w:t>
      </w:r>
    </w:p>
    <w:p>
      <w:pPr>
        <w:pStyle w:val="ListBullet"/>
      </w:pPr>
      <w:r>
        <w:rPr>
          <w:b/>
        </w:rPr>
        <w:t>Distillation and its fingerprints.</w:t>
      </w:r>
      <w:r>
        <w:t xml:space="preserve"> The three labs Anthropic named (DeepSeek, Moonshot/Kimi, MiniMax) are exactly the Claude-basin labs here, and Kimi's claims are a Claude monoculture. This survey cannot prove provenance — name-claims fingerprint </w:t>
      </w:r>
      <w:r>
        <w:rPr>
          <w:i/>
        </w:rPr>
        <w:t>what identity-bearing text a model absorbed</w:t>
      </w:r>
      <w:r>
        <w:t>, whatever the route — but the observations rhyme with the accusations.</w:t>
      </w:r>
    </w:p>
    <w:p>
      <w:pPr>
        <w:pStyle w:val="ListBullet"/>
      </w:pPr>
      <w:r>
        <w:rPr>
          <w:b/>
        </w:rPr>
        <w:t>The counterexample.</w:t>
      </w:r>
      <w:r>
        <w:t xml:space="preserve"> Claude Opus 4.8 claiming DeepSeek in Chinese shows data composition alone can install a foreign identity, no distillation required. Name-claims are consistent with distillation but do not prove it in either direction.</w:t>
      </w:r>
    </w:p>
    <w:p>
      <w:pPr>
        <w:pStyle w:val="ListBullet"/>
      </w:pPr>
      <w:r>
        <w:rPr>
          <w:b/>
        </w:rPr>
        <w:t>Alignment is applied per-language.</w:t>
      </w:r>
      <w:r>
        <w:t xml:space="preserve"> The clean English / drifting-elsewhere pattern says identity is patched where labs evaluate; language-conditioned identity is a cheap diagnostic for </w:t>
      </w:r>
      <w:r>
        <w:rPr>
          <w:i/>
        </w:rPr>
        <w:t>where</w:t>
      </w:r>
      <w:r>
        <w:t xml:space="preserve"> in training an identity was installed versus inherited.</w:t>
      </w:r>
    </w:p>
    <w:p>
      <w:pPr>
        <w:pStyle w:val="Heading1"/>
      </w:pPr>
      <w:r>
        <w:t>Limitations</w:t>
      </w:r>
    </w:p>
    <w:p>
      <w:pPr>
        <w:pStyle w:val="ListBullet"/>
      </w:pPr>
      <w:r>
        <w:t xml:space="preserve">One inference stack. Providers are pinned, logged, and audited, but a pinned provider can still misbehave invisibly; where a model is only available via a third-party host (e.g. old Kimi checkpoints), a hidden "You are Kimi" injection would make its Claude rate an </w:t>
      </w:r>
      <w:r>
        <w:rPr>
          <w:i/>
        </w:rPr>
        <w:t>under</w:t>
      </w:r>
      <w:r>
        <w:t>-estimate, so that finding is robust in direction.</w:t>
      </w:r>
    </w:p>
    <w:p>
      <w:pPr>
        <w:pStyle w:val="ListBullet"/>
      </w:pPr>
      <w:r>
        <w:t>The judge is an LLM judging LLM identity claims; the independent adjudication pass and the placebo baseline are there to bound its errors, but the recursion is acknowledged.</w:t>
      </w:r>
    </w:p>
    <w:p>
      <w:pPr>
        <w:pStyle w:val="ListBullet"/>
      </w:pPr>
      <w:r>
        <w:t>No-system-prompt is deliberately unnatural — it exposes the prior, not deployed behavior. None of these rates transfer to product surfaces.</w:t>
      </w:r>
    </w:p>
    <w:p>
      <w:pPr>
        <w:pStyle w:val="ListBullet"/>
      </w:pPr>
      <w:r>
        <w:t>Pooled per-language CIs are wide because a few models dominate; the paired within-model contrast is the load-bearing language result, and it is significant for 6 of 7 non-English languages.</w:t>
      </w:r>
    </w:p>
    <w:p>
      <w:pPr>
        <w:pStyle w:val="ListBullet"/>
      </w:pPr>
      <w:r>
        <w:t>Several notable models are untestable raw (all Grok 4.x, gpt-oss, OLMo-by-design, some MiniMax hosts); the exclusion list with reasons is part of the data.</w:t>
      </w:r>
    </w:p>
    <w:p>
      <w:pPr>
        <w:pStyle w:val="Heading1"/>
      </w:pPr>
      <w:r>
        <w:t>Reproduction</w:t>
      </w:r>
    </w:p>
    <w:p>
      <w:r>
        <w:t>Everything — the registry with per-model exclusion reasons, all prompts and translations, the resumable runner, the judge and adjudicator, the hygiene verifier, raw JSONL, judgments, adjudications, and every figure's generator — is at https://github.com/Jordine/model-name-identity. Compute was funded by CLR credits (≈123k model calls + 123k judge calls + 8.7k adjudications). Prior public observations: DeepSeek V3 claiming ChatGPT (https://techcrunch.com/2024/12/27/why-deepseeks-new-ai-model-thinks-its-chatgpt/); Kimi-claims-Claude reports on X; Anthropic's distillation statement.</w:t>
      </w:r>
    </w:p>
    <w:p>
      <w:r>
        <w:rPr>
          <w:i/>
        </w:rPr>
        <w:t>Thanks to the Claude instances that built the infrastructure, ran the sweeps, caught a mislabeled proxy serving the wrong model, and argued with me about the framing. Three of them independently audited this final run's data, code, and figures before it was written up; the corrections they forced (a language-bucketing bug, unbalanced denominators, over-narrow error bars, and a couple of fabricated anecdotes in an earlier draft) are why the numbers here are lower and better-supported than the March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