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0BBC3" w14:textId="77777777" w:rsidR="008064C1" w:rsidRDefault="00000000">
      <w:pPr>
        <w:spacing w:before="400"/>
      </w:pPr>
      <w:r>
        <w:rPr>
          <w:b/>
          <w:bCs/>
          <w:color w:val="595959"/>
          <w:sz w:val="24"/>
          <w:szCs w:val="24"/>
        </w:rPr>
        <w:t>SETI</w:t>
      </w:r>
    </w:p>
    <w:p w14:paraId="6D2FFEAE" w14:textId="77777777" w:rsidR="008064C1" w:rsidRDefault="00000000">
      <w:pPr>
        <w:spacing w:before="200" w:after="80"/>
      </w:pPr>
      <w:r>
        <w:rPr>
          <w:b/>
          <w:bCs/>
          <w:color w:val="1F3864"/>
          <w:sz w:val="38"/>
          <w:szCs w:val="38"/>
        </w:rPr>
        <w:t xml:space="preserve">Automatización de insumos del informe: GLPI + </w:t>
      </w:r>
      <w:proofErr w:type="spellStart"/>
      <w:r>
        <w:rPr>
          <w:b/>
          <w:bCs/>
          <w:color w:val="1F3864"/>
          <w:sz w:val="38"/>
          <w:szCs w:val="38"/>
        </w:rPr>
        <w:t>AlertOps</w:t>
      </w:r>
      <w:proofErr w:type="spellEnd"/>
    </w:p>
    <w:p w14:paraId="654A470E" w14:textId="77777777" w:rsidR="008064C1" w:rsidRDefault="00000000">
      <w:pPr>
        <w:spacing w:after="300"/>
      </w:pPr>
      <w:r>
        <w:rPr>
          <w:color w:val="2E5A8C"/>
          <w:sz w:val="26"/>
          <w:szCs w:val="26"/>
        </w:rPr>
        <w:t>Plan de cierre y guía de configuración en servidor</w:t>
      </w:r>
    </w:p>
    <w:p w14:paraId="6D94C8DD" w14:textId="77777777" w:rsidR="008064C1" w:rsidRDefault="00000000">
      <w:pPr>
        <w:spacing w:after="160" w:line="300" w:lineRule="auto"/>
        <w:rPr>
          <w:i/>
          <w:iCs/>
          <w:color w:val="595959"/>
        </w:rPr>
      </w:pPr>
      <w:r>
        <w:rPr>
          <w:i/>
          <w:iCs/>
          <w:color w:val="595959"/>
          <w:sz w:val="21"/>
          <w:szCs w:val="21"/>
        </w:rPr>
        <w:t>Informe Gerencial · Acción Fiduciaria</w:t>
      </w:r>
    </w:p>
    <w:p w14:paraId="7FEAABE2" w14:textId="77777777" w:rsidR="008064C1" w:rsidRDefault="00000000">
      <w:pPr>
        <w:spacing w:before="300" w:after="60"/>
      </w:pPr>
      <w:r>
        <w:rPr>
          <w:b/>
          <w:bCs/>
          <w:sz w:val="21"/>
          <w:szCs w:val="21"/>
        </w:rPr>
        <w:t xml:space="preserve">Preparado por: </w:t>
      </w:r>
      <w:r>
        <w:rPr>
          <w:sz w:val="21"/>
          <w:szCs w:val="21"/>
        </w:rPr>
        <w:t>Yordy Pardo Pájaro</w:t>
      </w:r>
    </w:p>
    <w:p w14:paraId="68D108FE" w14:textId="77777777" w:rsidR="008064C1" w:rsidRDefault="00000000">
      <w:pPr>
        <w:spacing w:after="60"/>
      </w:pPr>
      <w:r>
        <w:rPr>
          <w:b/>
          <w:bCs/>
          <w:sz w:val="21"/>
          <w:szCs w:val="21"/>
        </w:rPr>
        <w:t xml:space="preserve">Para: </w:t>
      </w:r>
      <w:r>
        <w:rPr>
          <w:sz w:val="21"/>
          <w:szCs w:val="21"/>
        </w:rPr>
        <w:t>Santiago Amaya Cely</w:t>
      </w:r>
    </w:p>
    <w:p w14:paraId="3652D6E9" w14:textId="77777777" w:rsidR="008064C1" w:rsidRDefault="00000000">
      <w:pPr>
        <w:spacing w:after="60"/>
      </w:pPr>
      <w:r>
        <w:rPr>
          <w:b/>
          <w:bCs/>
          <w:sz w:val="21"/>
          <w:szCs w:val="21"/>
        </w:rPr>
        <w:t xml:space="preserve">Fecha: </w:t>
      </w:r>
      <w:r>
        <w:rPr>
          <w:sz w:val="21"/>
          <w:szCs w:val="21"/>
        </w:rPr>
        <w:t>28 de julio de 2026</w:t>
      </w:r>
    </w:p>
    <w:p w14:paraId="230B6BEF" w14:textId="77777777" w:rsidR="008064C1" w:rsidRDefault="00000000">
      <w:pPr>
        <w:spacing w:after="300"/>
      </w:pPr>
      <w:r>
        <w:rPr>
          <w:b/>
          <w:bCs/>
          <w:sz w:val="21"/>
          <w:szCs w:val="21"/>
        </w:rPr>
        <w:t xml:space="preserve">Referencia: </w:t>
      </w:r>
      <w:r>
        <w:rPr>
          <w:sz w:val="21"/>
          <w:szCs w:val="21"/>
        </w:rPr>
        <w:t xml:space="preserve">Actualiza el plan de cierre del 28/07 con </w:t>
      </w:r>
      <w:proofErr w:type="spellStart"/>
      <w:r>
        <w:rPr>
          <w:sz w:val="21"/>
          <w:szCs w:val="21"/>
        </w:rPr>
        <w:t>AlertOps</w:t>
      </w:r>
      <w:proofErr w:type="spellEnd"/>
      <w:r>
        <w:rPr>
          <w:sz w:val="21"/>
          <w:szCs w:val="21"/>
        </w:rPr>
        <w:t>, la verificación en vivo de ambas fuentes, la guía de puesta en producción, y el informe autocontenido depositado en OneDrive (§9), verificado el mismo día contra la biblioteca real del cliente</w:t>
      </w:r>
    </w:p>
    <w:p w14:paraId="083867A6" w14:textId="77777777" w:rsidR="008064C1" w:rsidRDefault="00000000">
      <w:pPr>
        <w:spacing w:after="160" w:line="300" w:lineRule="auto"/>
        <w:rPr>
          <w:i/>
          <w:iCs/>
          <w:color w:val="595959"/>
          <w:sz w:val="19"/>
          <w:szCs w:val="19"/>
        </w:rPr>
      </w:pPr>
      <w:r>
        <w:rPr>
          <w:i/>
          <w:iCs/>
          <w:color w:val="595959"/>
          <w:sz w:val="19"/>
          <w:szCs w:val="19"/>
        </w:rPr>
        <w:t>Documento interno de trabajo. Contiene rutas, credenciales de referencia y decisiones pendientes sobre sistemas de SETI; no está destinado al cliente.</w:t>
      </w:r>
    </w:p>
    <w:p w14:paraId="76ED0B24" w14:textId="77777777" w:rsidR="008064C1" w:rsidRDefault="00000000">
      <w:r>
        <w:br w:type="page"/>
      </w:r>
    </w:p>
    <w:p w14:paraId="7ED15AFC" w14:textId="77777777" w:rsidR="008064C1" w:rsidRDefault="00000000">
      <w:pPr>
        <w:pStyle w:val="Ttulo1"/>
        <w:pBdr>
          <w:bottom w:val="single" w:sz="6" w:space="4" w:color="1F3864"/>
        </w:pBdr>
        <w:spacing w:before="360" w:after="160"/>
      </w:pPr>
      <w:r>
        <w:rPr>
          <w:b/>
          <w:bCs/>
          <w:color w:val="1F3864"/>
          <w:sz w:val="30"/>
          <w:szCs w:val="30"/>
        </w:rPr>
        <w:lastRenderedPageBreak/>
        <w:t>1. Resumen ejecutivo</w:t>
      </w:r>
    </w:p>
    <w:p w14:paraId="409C7FF1" w14:textId="77777777" w:rsidR="008064C1" w:rsidRDefault="00000000">
      <w:pPr>
        <w:spacing w:after="160" w:line="300" w:lineRule="auto"/>
      </w:pPr>
      <w:r>
        <w:rPr>
          <w:sz w:val="21"/>
          <w:szCs w:val="21"/>
        </w:rPr>
        <w:t xml:space="preserve">Desde el plan de cierre anterior (solo GLPI) esto avanzó de investigación a automatización funcionando: se sumó </w:t>
      </w:r>
      <w:proofErr w:type="spellStart"/>
      <w:r>
        <w:rPr>
          <w:sz w:val="21"/>
          <w:szCs w:val="21"/>
        </w:rPr>
        <w:t>AlertOps</w:t>
      </w:r>
      <w:proofErr w:type="spellEnd"/>
      <w:r>
        <w:rPr>
          <w:sz w:val="21"/>
          <w:szCs w:val="21"/>
        </w:rPr>
        <w:t xml:space="preserve"> completo, se unificaron las dos extracciones en un solo comando, GLPI dejó de traer el histórico completo (ahora filtra por mes en origen), el periodo se calcula solo — nunca hay que escribirlo — y las dos fuentes se verificaron contra las cuentas reales de SETI, no contra datos de prueba.</w:t>
      </w:r>
    </w:p>
    <w:p w14:paraId="4EE506E8" w14:textId="77777777" w:rsidR="008064C1" w:rsidRDefault="00000000">
      <w:pPr>
        <w:spacing w:after="160" w:line="300" w:lineRule="auto"/>
      </w:pPr>
      <w:r>
        <w:rPr>
          <w:sz w:val="21"/>
          <w:szCs w:val="21"/>
        </w:rPr>
        <w:t>Lo único que sigue bloqueando dejar esto corriendo desatendido es organizativo, no técnico: cuentas de servicio (hoy son credenciales personales) y dónde se ejecuta la tarea. El destino en SharePoint/OneDrive ya no es una incógnita: se encontró la biblioteca real del cliente, se probó contra ella con datos reales de julio, y el informe queda ahí autocontenido — falta solo confirmar el mismo acceso directo en el equipo definitivo (§9). La sección 4 de este documento explica exactamente cómo configurar el servidor en cuanto esas decisiones estén tomadas — con un script ya escrito y probado, no una descripción teórica.</w:t>
      </w:r>
    </w:p>
    <w:p w14:paraId="4346E1A0" w14:textId="77777777" w:rsidR="008064C1" w:rsidRDefault="00000000">
      <w:pPr>
        <w:pStyle w:val="Ttulo2"/>
        <w:spacing w:before="260" w:after="120"/>
      </w:pPr>
      <w:r>
        <w:rPr>
          <w:b/>
          <w:bCs/>
          <w:color w:val="2E5A8C"/>
          <w:sz w:val="24"/>
          <w:szCs w:val="24"/>
        </w:rPr>
        <w:t>Estado de cada pieza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2656"/>
        <w:gridCol w:w="3949"/>
      </w:tblGrid>
      <w:tr w:rsidR="008064C1" w14:paraId="72F2DFFB"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114A8DD2" w14:textId="77777777" w:rsidR="008064C1" w:rsidRDefault="00000000">
            <w:r>
              <w:rPr>
                <w:b/>
                <w:bCs/>
                <w:color w:val="FFFFFF"/>
              </w:rPr>
              <w:t>Parte del proceso</w:t>
            </w:r>
          </w:p>
        </w:tc>
        <w:tc>
          <w:tcPr>
            <w:tcW w:w="2000" w:type="dxa"/>
            <w:shd w:val="clear" w:color="auto" w:fill="1F3864"/>
            <w:tcMar>
              <w:top w:w="100" w:type="dxa"/>
              <w:left w:w="120" w:type="dxa"/>
              <w:bottom w:w="100" w:type="dxa"/>
              <w:right w:w="120" w:type="dxa"/>
            </w:tcMar>
          </w:tcPr>
          <w:p w14:paraId="742F6AD5" w14:textId="77777777" w:rsidR="008064C1" w:rsidRDefault="00000000">
            <w:r>
              <w:rPr>
                <w:b/>
                <w:bCs/>
                <w:color w:val="FFFFFF"/>
              </w:rPr>
              <w:t>Estado</w:t>
            </w:r>
          </w:p>
        </w:tc>
        <w:tc>
          <w:tcPr>
            <w:tcW w:w="2000" w:type="dxa"/>
            <w:shd w:val="clear" w:color="auto" w:fill="1F3864"/>
            <w:tcMar>
              <w:top w:w="100" w:type="dxa"/>
              <w:left w:w="120" w:type="dxa"/>
              <w:bottom w:w="100" w:type="dxa"/>
              <w:right w:w="120" w:type="dxa"/>
            </w:tcMar>
          </w:tcPr>
          <w:p w14:paraId="5A225A66" w14:textId="77777777" w:rsidR="008064C1" w:rsidRDefault="00000000">
            <w:r>
              <w:rPr>
                <w:b/>
                <w:bCs/>
                <w:color w:val="FFFFFF"/>
              </w:rPr>
              <w:t>Detalle</w:t>
            </w:r>
          </w:p>
        </w:tc>
      </w:tr>
      <w:tr w:rsidR="008064C1" w14:paraId="0858C345" w14:textId="77777777">
        <w:tblPrEx>
          <w:tblCellMar>
            <w:top w:w="0" w:type="dxa"/>
            <w:bottom w:w="0" w:type="dxa"/>
          </w:tblCellMar>
        </w:tblPrEx>
        <w:tc>
          <w:tcPr>
            <w:tcW w:w="2000" w:type="dxa"/>
            <w:tcMar>
              <w:top w:w="100" w:type="dxa"/>
              <w:left w:w="120" w:type="dxa"/>
              <w:bottom w:w="100" w:type="dxa"/>
              <w:right w:w="120" w:type="dxa"/>
            </w:tcMar>
          </w:tcPr>
          <w:p w14:paraId="6A8793B9" w14:textId="77777777" w:rsidR="008064C1" w:rsidRDefault="00000000">
            <w:r>
              <w:rPr>
                <w:color w:val="000000"/>
              </w:rPr>
              <w:t>Extraer de GLPI, filtrado por mes en origen</w:t>
            </w:r>
          </w:p>
        </w:tc>
        <w:tc>
          <w:tcPr>
            <w:tcW w:w="2000" w:type="dxa"/>
            <w:shd w:val="clear" w:color="auto" w:fill="E2EFDA"/>
            <w:tcMar>
              <w:top w:w="100" w:type="dxa"/>
              <w:left w:w="120" w:type="dxa"/>
              <w:bottom w:w="100" w:type="dxa"/>
              <w:right w:w="120" w:type="dxa"/>
            </w:tcMar>
          </w:tcPr>
          <w:p w14:paraId="6E3AFD7E" w14:textId="77777777" w:rsidR="008064C1" w:rsidRDefault="00000000">
            <w:r>
              <w:rPr>
                <w:color w:val="000000"/>
              </w:rPr>
              <w:t>Listo</w:t>
            </w:r>
          </w:p>
        </w:tc>
        <w:tc>
          <w:tcPr>
            <w:tcW w:w="2000" w:type="dxa"/>
            <w:tcMar>
              <w:top w:w="100" w:type="dxa"/>
              <w:left w:w="120" w:type="dxa"/>
              <w:bottom w:w="100" w:type="dxa"/>
              <w:right w:w="120" w:type="dxa"/>
            </w:tcMar>
          </w:tcPr>
          <w:p w14:paraId="681BAA15" w14:textId="77777777" w:rsidR="008064C1" w:rsidRDefault="00000000">
            <w:r>
              <w:rPr>
                <w:color w:val="000000"/>
              </w:rPr>
              <w:t>Verificado en vivo: mayo (8/8 vs. manual), junio (0, confirmado), julio parcial (5)</w:t>
            </w:r>
          </w:p>
        </w:tc>
      </w:tr>
      <w:tr w:rsidR="008064C1" w14:paraId="70B5BA85" w14:textId="77777777">
        <w:tblPrEx>
          <w:tblCellMar>
            <w:top w:w="0" w:type="dxa"/>
            <w:bottom w:w="0" w:type="dxa"/>
          </w:tblCellMar>
        </w:tblPrEx>
        <w:tc>
          <w:tcPr>
            <w:tcW w:w="2000" w:type="dxa"/>
            <w:tcMar>
              <w:top w:w="100" w:type="dxa"/>
              <w:left w:w="120" w:type="dxa"/>
              <w:bottom w:w="100" w:type="dxa"/>
              <w:right w:w="120" w:type="dxa"/>
            </w:tcMar>
          </w:tcPr>
          <w:p w14:paraId="5047E729" w14:textId="77777777" w:rsidR="008064C1" w:rsidRDefault="00000000">
            <w:r>
              <w:rPr>
                <w:color w:val="000000"/>
              </w:rPr>
              <w:t xml:space="preserve">Extraer de </w:t>
            </w:r>
            <w:proofErr w:type="spellStart"/>
            <w:r>
              <w:rPr>
                <w:color w:val="000000"/>
              </w:rPr>
              <w:t>AlertOps</w:t>
            </w:r>
            <w:proofErr w:type="spellEnd"/>
            <w:r>
              <w:rPr>
                <w:color w:val="000000"/>
              </w:rPr>
              <w:t>, filtrado por cliente</w:t>
            </w:r>
          </w:p>
        </w:tc>
        <w:tc>
          <w:tcPr>
            <w:tcW w:w="2000" w:type="dxa"/>
            <w:shd w:val="clear" w:color="auto" w:fill="E2EFDA"/>
            <w:tcMar>
              <w:top w:w="100" w:type="dxa"/>
              <w:left w:w="120" w:type="dxa"/>
              <w:bottom w:w="100" w:type="dxa"/>
              <w:right w:w="120" w:type="dxa"/>
            </w:tcMar>
          </w:tcPr>
          <w:p w14:paraId="717BF977" w14:textId="77777777" w:rsidR="008064C1" w:rsidRDefault="00000000">
            <w:r>
              <w:rPr>
                <w:color w:val="000000"/>
              </w:rPr>
              <w:t>Listo</w:t>
            </w:r>
          </w:p>
        </w:tc>
        <w:tc>
          <w:tcPr>
            <w:tcW w:w="2000" w:type="dxa"/>
            <w:tcMar>
              <w:top w:w="100" w:type="dxa"/>
              <w:left w:w="120" w:type="dxa"/>
              <w:bottom w:w="100" w:type="dxa"/>
              <w:right w:w="120" w:type="dxa"/>
            </w:tcMar>
          </w:tcPr>
          <w:p w14:paraId="3C1E47D0" w14:textId="77777777" w:rsidR="008064C1" w:rsidRDefault="00000000">
            <w:r>
              <w:rPr>
                <w:color w:val="000000"/>
              </w:rPr>
              <w:t xml:space="preserve">Verificado en vivo: junio (53), más completo que el </w:t>
            </w:r>
            <w:proofErr w:type="spellStart"/>
            <w:r>
              <w:rPr>
                <w:color w:val="000000"/>
              </w:rPr>
              <w:t>export</w:t>
            </w:r>
            <w:proofErr w:type="spellEnd"/>
            <w:r>
              <w:rPr>
                <w:color w:val="000000"/>
              </w:rPr>
              <w:t xml:space="preserve"> manual (49)</w:t>
            </w:r>
          </w:p>
        </w:tc>
      </w:tr>
      <w:tr w:rsidR="008064C1" w14:paraId="24873C0B" w14:textId="77777777">
        <w:tblPrEx>
          <w:tblCellMar>
            <w:top w:w="0" w:type="dxa"/>
            <w:bottom w:w="0" w:type="dxa"/>
          </w:tblCellMar>
        </w:tblPrEx>
        <w:tc>
          <w:tcPr>
            <w:tcW w:w="2000" w:type="dxa"/>
            <w:tcMar>
              <w:top w:w="100" w:type="dxa"/>
              <w:left w:w="120" w:type="dxa"/>
              <w:bottom w:w="100" w:type="dxa"/>
              <w:right w:w="120" w:type="dxa"/>
            </w:tcMar>
          </w:tcPr>
          <w:p w14:paraId="06C176DB" w14:textId="77777777" w:rsidR="008064C1" w:rsidRDefault="00000000">
            <w:r>
              <w:rPr>
                <w:color w:val="000000"/>
              </w:rPr>
              <w:t>Un solo comando para las dos fuentes</w:t>
            </w:r>
          </w:p>
        </w:tc>
        <w:tc>
          <w:tcPr>
            <w:tcW w:w="2000" w:type="dxa"/>
            <w:shd w:val="clear" w:color="auto" w:fill="E2EFDA"/>
            <w:tcMar>
              <w:top w:w="100" w:type="dxa"/>
              <w:left w:w="120" w:type="dxa"/>
              <w:bottom w:w="100" w:type="dxa"/>
              <w:right w:w="120" w:type="dxa"/>
            </w:tcMar>
          </w:tcPr>
          <w:p w14:paraId="46F970AC" w14:textId="77777777" w:rsidR="008064C1" w:rsidRDefault="00000000">
            <w:r>
              <w:rPr>
                <w:color w:val="000000"/>
              </w:rPr>
              <w:t>Listo</w:t>
            </w:r>
          </w:p>
        </w:tc>
        <w:tc>
          <w:tcPr>
            <w:tcW w:w="2000" w:type="dxa"/>
            <w:tcMar>
              <w:top w:w="100" w:type="dxa"/>
              <w:left w:w="120" w:type="dxa"/>
              <w:bottom w:w="100" w:type="dxa"/>
              <w:right w:w="120" w:type="dxa"/>
            </w:tcMar>
          </w:tcPr>
          <w:p w14:paraId="6A644A67" w14:textId="77777777" w:rsidR="008064C1" w:rsidRDefault="00000000">
            <w:r>
              <w:rPr>
                <w:color w:val="000000"/>
              </w:rPr>
              <w:t>actualizar_informe.py — corre ambas, copia el insumo, opcionalmente abre el HTML</w:t>
            </w:r>
          </w:p>
        </w:tc>
      </w:tr>
      <w:tr w:rsidR="008064C1" w14:paraId="5B15801B" w14:textId="77777777">
        <w:tblPrEx>
          <w:tblCellMar>
            <w:top w:w="0" w:type="dxa"/>
            <w:bottom w:w="0" w:type="dxa"/>
          </w:tblCellMar>
        </w:tblPrEx>
        <w:tc>
          <w:tcPr>
            <w:tcW w:w="2000" w:type="dxa"/>
            <w:tcMar>
              <w:top w:w="100" w:type="dxa"/>
              <w:left w:w="120" w:type="dxa"/>
              <w:bottom w:w="100" w:type="dxa"/>
              <w:right w:w="120" w:type="dxa"/>
            </w:tcMar>
          </w:tcPr>
          <w:p w14:paraId="731737AD" w14:textId="77777777" w:rsidR="008064C1" w:rsidRDefault="00000000">
            <w:r>
              <w:rPr>
                <w:color w:val="000000"/>
              </w:rPr>
              <w:t>Periodo automático (mes cerrado)</w:t>
            </w:r>
          </w:p>
        </w:tc>
        <w:tc>
          <w:tcPr>
            <w:tcW w:w="2000" w:type="dxa"/>
            <w:shd w:val="clear" w:color="auto" w:fill="E2EFDA"/>
            <w:tcMar>
              <w:top w:w="100" w:type="dxa"/>
              <w:left w:w="120" w:type="dxa"/>
              <w:bottom w:w="100" w:type="dxa"/>
              <w:right w:w="120" w:type="dxa"/>
            </w:tcMar>
          </w:tcPr>
          <w:p w14:paraId="5CBFE534" w14:textId="77777777" w:rsidR="008064C1" w:rsidRDefault="00000000">
            <w:r>
              <w:rPr>
                <w:color w:val="000000"/>
              </w:rPr>
              <w:t>Listo</w:t>
            </w:r>
          </w:p>
        </w:tc>
        <w:tc>
          <w:tcPr>
            <w:tcW w:w="2000" w:type="dxa"/>
            <w:tcMar>
              <w:top w:w="100" w:type="dxa"/>
              <w:left w:w="120" w:type="dxa"/>
              <w:bottom w:w="100" w:type="dxa"/>
              <w:right w:w="120" w:type="dxa"/>
            </w:tcMar>
          </w:tcPr>
          <w:p w14:paraId="48C8D162" w14:textId="77777777" w:rsidR="008064C1" w:rsidRDefault="00000000">
            <w:r>
              <w:rPr>
                <w:color w:val="000000"/>
              </w:rPr>
              <w:t>Nunca hay que escribir --periodo; si es agosto, reporta julio solo</w:t>
            </w:r>
          </w:p>
        </w:tc>
      </w:tr>
      <w:tr w:rsidR="008064C1" w14:paraId="152DFE8E" w14:textId="77777777">
        <w:tblPrEx>
          <w:tblCellMar>
            <w:top w:w="0" w:type="dxa"/>
            <w:bottom w:w="0" w:type="dxa"/>
          </w:tblCellMar>
        </w:tblPrEx>
        <w:tc>
          <w:tcPr>
            <w:tcW w:w="2000" w:type="dxa"/>
            <w:tcMar>
              <w:top w:w="100" w:type="dxa"/>
              <w:left w:w="120" w:type="dxa"/>
              <w:bottom w:w="100" w:type="dxa"/>
              <w:right w:w="120" w:type="dxa"/>
            </w:tcMar>
          </w:tcPr>
          <w:p w14:paraId="62E06E0A" w14:textId="77777777" w:rsidR="008064C1" w:rsidRDefault="00000000">
            <w:r>
              <w:rPr>
                <w:color w:val="000000"/>
              </w:rPr>
              <w:t>El informe carga ambas fuentes solo</w:t>
            </w:r>
          </w:p>
        </w:tc>
        <w:tc>
          <w:tcPr>
            <w:tcW w:w="2000" w:type="dxa"/>
            <w:shd w:val="clear" w:color="auto" w:fill="E2EFDA"/>
            <w:tcMar>
              <w:top w:w="100" w:type="dxa"/>
              <w:left w:w="120" w:type="dxa"/>
              <w:bottom w:w="100" w:type="dxa"/>
              <w:right w:w="120" w:type="dxa"/>
            </w:tcMar>
          </w:tcPr>
          <w:p w14:paraId="56EA547E" w14:textId="77777777" w:rsidR="008064C1" w:rsidRDefault="00000000">
            <w:r>
              <w:rPr>
                <w:color w:val="000000"/>
              </w:rPr>
              <w:t>Listo</w:t>
            </w:r>
          </w:p>
        </w:tc>
        <w:tc>
          <w:tcPr>
            <w:tcW w:w="2000" w:type="dxa"/>
            <w:tcMar>
              <w:top w:w="100" w:type="dxa"/>
              <w:left w:w="120" w:type="dxa"/>
              <w:bottom w:w="100" w:type="dxa"/>
              <w:right w:w="120" w:type="dxa"/>
            </w:tcMar>
          </w:tcPr>
          <w:p w14:paraId="76B83DF6" w14:textId="77777777" w:rsidR="008064C1" w:rsidRDefault="00000000">
            <w:r>
              <w:rPr>
                <w:color w:val="000000"/>
              </w:rPr>
              <w:t>Verificado en file:// (la forma real de abrirlo), con caché resuelta</w:t>
            </w:r>
          </w:p>
        </w:tc>
      </w:tr>
      <w:tr w:rsidR="008064C1" w14:paraId="75926568" w14:textId="77777777">
        <w:tblPrEx>
          <w:tblCellMar>
            <w:top w:w="0" w:type="dxa"/>
            <w:bottom w:w="0" w:type="dxa"/>
          </w:tblCellMar>
        </w:tblPrEx>
        <w:tc>
          <w:tcPr>
            <w:tcW w:w="2000" w:type="dxa"/>
            <w:tcMar>
              <w:top w:w="100" w:type="dxa"/>
              <w:left w:w="120" w:type="dxa"/>
              <w:bottom w:w="100" w:type="dxa"/>
              <w:right w:w="120" w:type="dxa"/>
            </w:tcMar>
          </w:tcPr>
          <w:p w14:paraId="208B4E8D" w14:textId="77777777" w:rsidR="008064C1" w:rsidRDefault="00000000">
            <w:r>
              <w:rPr>
                <w:color w:val="000000"/>
              </w:rPr>
              <w:t>Script listo para tarea programada</w:t>
            </w:r>
          </w:p>
        </w:tc>
        <w:tc>
          <w:tcPr>
            <w:tcW w:w="2000" w:type="dxa"/>
            <w:shd w:val="clear" w:color="auto" w:fill="E2EFDA"/>
            <w:tcMar>
              <w:top w:w="100" w:type="dxa"/>
              <w:left w:w="120" w:type="dxa"/>
              <w:bottom w:w="100" w:type="dxa"/>
              <w:right w:w="120" w:type="dxa"/>
            </w:tcMar>
          </w:tcPr>
          <w:p w14:paraId="1B513D35" w14:textId="77777777" w:rsidR="008064C1" w:rsidRDefault="00000000">
            <w:r>
              <w:rPr>
                <w:color w:val="000000"/>
              </w:rPr>
              <w:t>Listo</w:t>
            </w:r>
          </w:p>
        </w:tc>
        <w:tc>
          <w:tcPr>
            <w:tcW w:w="2000" w:type="dxa"/>
            <w:tcMar>
              <w:top w:w="100" w:type="dxa"/>
              <w:left w:w="120" w:type="dxa"/>
              <w:bottom w:w="100" w:type="dxa"/>
              <w:right w:w="120" w:type="dxa"/>
            </w:tcMar>
          </w:tcPr>
          <w:p w14:paraId="16A5E6C2" w14:textId="77777777" w:rsidR="008064C1" w:rsidRDefault="00000000">
            <w:r>
              <w:rPr>
                <w:color w:val="000000"/>
              </w:rPr>
              <w:t>tarea_mensual.sh — probado en éxito y en fallo (ver §4)</w:t>
            </w:r>
          </w:p>
        </w:tc>
      </w:tr>
      <w:tr w:rsidR="008064C1" w14:paraId="4BBC73C4" w14:textId="77777777">
        <w:tblPrEx>
          <w:tblCellMar>
            <w:top w:w="0" w:type="dxa"/>
            <w:bottom w:w="0" w:type="dxa"/>
          </w:tblCellMar>
        </w:tblPrEx>
        <w:tc>
          <w:tcPr>
            <w:tcW w:w="2000" w:type="dxa"/>
            <w:tcMar>
              <w:top w:w="100" w:type="dxa"/>
              <w:left w:w="120" w:type="dxa"/>
              <w:bottom w:w="100" w:type="dxa"/>
              <w:right w:w="120" w:type="dxa"/>
            </w:tcMar>
          </w:tcPr>
          <w:p w14:paraId="0C494B2F" w14:textId="77777777" w:rsidR="008064C1" w:rsidRDefault="00000000">
            <w:r>
              <w:rPr>
                <w:color w:val="000000"/>
              </w:rPr>
              <w:t>Cuentas de servicio de solo lectura</w:t>
            </w:r>
          </w:p>
        </w:tc>
        <w:tc>
          <w:tcPr>
            <w:tcW w:w="2000" w:type="dxa"/>
            <w:shd w:val="clear" w:color="auto" w:fill="FCE4D6"/>
            <w:tcMar>
              <w:top w:w="100" w:type="dxa"/>
              <w:left w:w="120" w:type="dxa"/>
              <w:bottom w:w="100" w:type="dxa"/>
              <w:right w:w="120" w:type="dxa"/>
            </w:tcMar>
          </w:tcPr>
          <w:p w14:paraId="72D5FC0C" w14:textId="77777777" w:rsidR="008064C1" w:rsidRDefault="00000000">
            <w:r>
              <w:rPr>
                <w:color w:val="000000"/>
              </w:rPr>
              <w:t>Pendiente</w:t>
            </w:r>
          </w:p>
        </w:tc>
        <w:tc>
          <w:tcPr>
            <w:tcW w:w="2000" w:type="dxa"/>
            <w:tcMar>
              <w:top w:w="100" w:type="dxa"/>
              <w:left w:w="120" w:type="dxa"/>
              <w:bottom w:w="100" w:type="dxa"/>
              <w:right w:w="120" w:type="dxa"/>
            </w:tcMar>
          </w:tcPr>
          <w:p w14:paraId="16335E7C" w14:textId="77777777" w:rsidR="008064C1" w:rsidRDefault="00000000">
            <w:r>
              <w:rPr>
                <w:color w:val="000000"/>
              </w:rPr>
              <w:t>Hoy son credenciales personales; funcionan pero no deben quedarse así</w:t>
            </w:r>
          </w:p>
        </w:tc>
      </w:tr>
      <w:tr w:rsidR="008064C1" w14:paraId="395D57ED" w14:textId="77777777">
        <w:tblPrEx>
          <w:tblCellMar>
            <w:top w:w="0" w:type="dxa"/>
            <w:bottom w:w="0" w:type="dxa"/>
          </w:tblCellMar>
        </w:tblPrEx>
        <w:tc>
          <w:tcPr>
            <w:tcW w:w="2000" w:type="dxa"/>
            <w:tcMar>
              <w:top w:w="100" w:type="dxa"/>
              <w:left w:w="120" w:type="dxa"/>
              <w:bottom w:w="100" w:type="dxa"/>
              <w:right w:w="120" w:type="dxa"/>
            </w:tcMar>
          </w:tcPr>
          <w:p w14:paraId="17B2134D" w14:textId="77777777" w:rsidR="008064C1" w:rsidRDefault="00000000">
            <w:r>
              <w:rPr>
                <w:color w:val="000000"/>
              </w:rPr>
              <w:t>Depósito automático del informe en SharePoint/OneDrive</w:t>
            </w:r>
          </w:p>
        </w:tc>
        <w:tc>
          <w:tcPr>
            <w:tcW w:w="2000" w:type="dxa"/>
            <w:shd w:val="clear" w:color="auto" w:fill="E2EFDA"/>
            <w:tcMar>
              <w:top w:w="100" w:type="dxa"/>
              <w:left w:w="120" w:type="dxa"/>
              <w:bottom w:w="100" w:type="dxa"/>
              <w:right w:w="120" w:type="dxa"/>
            </w:tcMar>
          </w:tcPr>
          <w:p w14:paraId="259B366F" w14:textId="77777777" w:rsidR="008064C1" w:rsidRDefault="00000000">
            <w:r>
              <w:rPr>
                <w:color w:val="000000"/>
              </w:rPr>
              <w:t>Listo</w:t>
            </w:r>
          </w:p>
        </w:tc>
        <w:tc>
          <w:tcPr>
            <w:tcW w:w="2000" w:type="dxa"/>
            <w:tcMar>
              <w:top w:w="100" w:type="dxa"/>
              <w:left w:w="120" w:type="dxa"/>
              <w:bottom w:w="100" w:type="dxa"/>
              <w:right w:w="120" w:type="dxa"/>
            </w:tcMar>
          </w:tcPr>
          <w:p w14:paraId="4E840269" w14:textId="77777777" w:rsidR="008064C1" w:rsidRDefault="00000000">
            <w:r>
              <w:rPr>
                <w:color w:val="000000"/>
              </w:rPr>
              <w:t>HTML autocontenido (datos incrustados, no un archivo vecino) en la carpeta real del mes; verificado copiándolo solo, sin nada más al lado</w:t>
            </w:r>
          </w:p>
        </w:tc>
      </w:tr>
      <w:tr w:rsidR="008064C1" w14:paraId="5CCA2C8B" w14:textId="77777777">
        <w:tblPrEx>
          <w:tblCellMar>
            <w:top w:w="0" w:type="dxa"/>
            <w:bottom w:w="0" w:type="dxa"/>
          </w:tblCellMar>
        </w:tblPrEx>
        <w:tc>
          <w:tcPr>
            <w:tcW w:w="2000" w:type="dxa"/>
            <w:tcMar>
              <w:top w:w="100" w:type="dxa"/>
              <w:left w:w="120" w:type="dxa"/>
              <w:bottom w:w="100" w:type="dxa"/>
              <w:right w:w="120" w:type="dxa"/>
            </w:tcMar>
          </w:tcPr>
          <w:p w14:paraId="4D02FA82" w14:textId="77777777" w:rsidR="008064C1" w:rsidRDefault="00000000">
            <w:r>
              <w:rPr>
                <w:color w:val="000000"/>
              </w:rPr>
              <w:t>Dónde se ejecuta la tarea</w:t>
            </w:r>
          </w:p>
        </w:tc>
        <w:tc>
          <w:tcPr>
            <w:tcW w:w="2000" w:type="dxa"/>
            <w:shd w:val="clear" w:color="auto" w:fill="FCE4D6"/>
            <w:tcMar>
              <w:top w:w="100" w:type="dxa"/>
              <w:left w:w="120" w:type="dxa"/>
              <w:bottom w:w="100" w:type="dxa"/>
              <w:right w:w="120" w:type="dxa"/>
            </w:tcMar>
          </w:tcPr>
          <w:p w14:paraId="06513E26" w14:textId="77777777" w:rsidR="008064C1" w:rsidRDefault="00000000">
            <w:r>
              <w:rPr>
                <w:color w:val="000000"/>
              </w:rPr>
              <w:t>Pendiente</w:t>
            </w:r>
          </w:p>
        </w:tc>
        <w:tc>
          <w:tcPr>
            <w:tcW w:w="2000" w:type="dxa"/>
            <w:tcMar>
              <w:top w:w="100" w:type="dxa"/>
              <w:left w:w="120" w:type="dxa"/>
              <w:bottom w:w="100" w:type="dxa"/>
              <w:right w:w="120" w:type="dxa"/>
            </w:tcMar>
          </w:tcPr>
          <w:p w14:paraId="75C9E103" w14:textId="77777777" w:rsidR="008064C1" w:rsidRDefault="00000000">
            <w:r>
              <w:rPr>
                <w:color w:val="000000"/>
              </w:rPr>
              <w:t>Elegir servidor — ver §4 para instalarlo en cuanto se decida</w:t>
            </w:r>
          </w:p>
        </w:tc>
      </w:tr>
      <w:tr w:rsidR="008064C1" w14:paraId="299628C2" w14:textId="77777777">
        <w:tblPrEx>
          <w:tblCellMar>
            <w:top w:w="0" w:type="dxa"/>
            <w:bottom w:w="0" w:type="dxa"/>
          </w:tblCellMar>
        </w:tblPrEx>
        <w:tc>
          <w:tcPr>
            <w:tcW w:w="2000" w:type="dxa"/>
            <w:tcMar>
              <w:top w:w="100" w:type="dxa"/>
              <w:left w:w="120" w:type="dxa"/>
              <w:bottom w:w="100" w:type="dxa"/>
              <w:right w:w="120" w:type="dxa"/>
            </w:tcMar>
          </w:tcPr>
          <w:p w14:paraId="531BC575" w14:textId="77777777" w:rsidR="008064C1" w:rsidRDefault="00000000">
            <w:r>
              <w:rPr>
                <w:color w:val="000000"/>
              </w:rPr>
              <w:t>Alerta ante fallo + responsable</w:t>
            </w:r>
          </w:p>
        </w:tc>
        <w:tc>
          <w:tcPr>
            <w:tcW w:w="2000" w:type="dxa"/>
            <w:shd w:val="clear" w:color="auto" w:fill="FCE4D6"/>
            <w:tcMar>
              <w:top w:w="100" w:type="dxa"/>
              <w:left w:w="120" w:type="dxa"/>
              <w:bottom w:w="100" w:type="dxa"/>
              <w:right w:w="120" w:type="dxa"/>
            </w:tcMar>
          </w:tcPr>
          <w:p w14:paraId="6B730819" w14:textId="77777777" w:rsidR="008064C1" w:rsidRDefault="00000000">
            <w:r>
              <w:rPr>
                <w:color w:val="000000"/>
              </w:rPr>
              <w:t>Pendiente</w:t>
            </w:r>
          </w:p>
        </w:tc>
        <w:tc>
          <w:tcPr>
            <w:tcW w:w="2000" w:type="dxa"/>
            <w:tcMar>
              <w:top w:w="100" w:type="dxa"/>
              <w:left w:w="120" w:type="dxa"/>
              <w:bottom w:w="100" w:type="dxa"/>
              <w:right w:w="120" w:type="dxa"/>
            </w:tcMar>
          </w:tcPr>
          <w:p w14:paraId="370A84D1" w14:textId="77777777" w:rsidR="008064C1" w:rsidRDefault="00000000">
            <w:r>
              <w:rPr>
                <w:color w:val="000000"/>
              </w:rPr>
              <w:t xml:space="preserve">El script ya distingue éxito/fallo; falta el </w:t>
            </w:r>
            <w:proofErr w:type="spellStart"/>
            <w:r>
              <w:rPr>
                <w:color w:val="000000"/>
              </w:rPr>
              <w:t>webhook</w:t>
            </w:r>
            <w:proofErr w:type="spellEnd"/>
            <w:r>
              <w:rPr>
                <w:color w:val="000000"/>
              </w:rPr>
              <w:t xml:space="preserve"> y el nombre</w:t>
            </w:r>
          </w:p>
        </w:tc>
      </w:tr>
      <w:tr w:rsidR="008064C1" w14:paraId="5091197E" w14:textId="77777777">
        <w:tblPrEx>
          <w:tblCellMar>
            <w:top w:w="0" w:type="dxa"/>
            <w:bottom w:w="0" w:type="dxa"/>
          </w:tblCellMar>
        </w:tblPrEx>
        <w:tc>
          <w:tcPr>
            <w:tcW w:w="2000" w:type="dxa"/>
            <w:tcMar>
              <w:top w:w="100" w:type="dxa"/>
              <w:left w:w="120" w:type="dxa"/>
              <w:bottom w:w="100" w:type="dxa"/>
              <w:right w:w="120" w:type="dxa"/>
            </w:tcMar>
          </w:tcPr>
          <w:p w14:paraId="00A6645C" w14:textId="77777777" w:rsidR="008064C1" w:rsidRDefault="00000000">
            <w:r>
              <w:rPr>
                <w:color w:val="000000"/>
              </w:rPr>
              <w:t>Restauración automática de insumos guardados</w:t>
            </w:r>
          </w:p>
        </w:tc>
        <w:tc>
          <w:tcPr>
            <w:tcW w:w="2000" w:type="dxa"/>
            <w:shd w:val="clear" w:color="auto" w:fill="E2EFDA"/>
            <w:tcMar>
              <w:top w:w="100" w:type="dxa"/>
              <w:left w:w="120" w:type="dxa"/>
              <w:bottom w:w="100" w:type="dxa"/>
              <w:right w:w="120" w:type="dxa"/>
            </w:tcMar>
          </w:tcPr>
          <w:p w14:paraId="0A64D4A6" w14:textId="77777777" w:rsidR="008064C1" w:rsidRDefault="00000000">
            <w:r>
              <w:rPr>
                <w:color w:val="000000"/>
              </w:rPr>
              <w:t>Listo</w:t>
            </w:r>
          </w:p>
        </w:tc>
        <w:tc>
          <w:tcPr>
            <w:tcW w:w="2000" w:type="dxa"/>
            <w:tcMar>
              <w:top w:w="100" w:type="dxa"/>
              <w:left w:w="120" w:type="dxa"/>
              <w:bottom w:w="100" w:type="dxa"/>
              <w:right w:w="120" w:type="dxa"/>
            </w:tcMar>
          </w:tcPr>
          <w:p w14:paraId="593E92C3" w14:textId="77777777" w:rsidR="008064C1" w:rsidRDefault="00000000">
            <w:r>
              <w:rPr>
                <w:color w:val="000000"/>
              </w:rPr>
              <w:t>Consolidado/Logros/Mitigaciones ya no exigen apretar «Restaurar» tras recargar</w:t>
            </w:r>
          </w:p>
        </w:tc>
      </w:tr>
      <w:tr w:rsidR="008064C1" w14:paraId="2E0921AC" w14:textId="77777777">
        <w:tblPrEx>
          <w:tblCellMar>
            <w:top w:w="0" w:type="dxa"/>
            <w:bottom w:w="0" w:type="dxa"/>
          </w:tblCellMar>
        </w:tblPrEx>
        <w:tc>
          <w:tcPr>
            <w:tcW w:w="2000" w:type="dxa"/>
            <w:tcMar>
              <w:top w:w="100" w:type="dxa"/>
              <w:left w:w="120" w:type="dxa"/>
              <w:bottom w:w="100" w:type="dxa"/>
              <w:right w:w="120" w:type="dxa"/>
            </w:tcMar>
          </w:tcPr>
          <w:p w14:paraId="698BE66A" w14:textId="77777777" w:rsidR="008064C1" w:rsidRDefault="00000000">
            <w:r>
              <w:rPr>
                <w:color w:val="000000"/>
              </w:rPr>
              <w:t>Filtro histórico 3M consistente en toda tarjeta</w:t>
            </w:r>
          </w:p>
        </w:tc>
        <w:tc>
          <w:tcPr>
            <w:tcW w:w="2000" w:type="dxa"/>
            <w:shd w:val="clear" w:color="auto" w:fill="E2EFDA"/>
            <w:tcMar>
              <w:top w:w="100" w:type="dxa"/>
              <w:left w:w="120" w:type="dxa"/>
              <w:bottom w:w="100" w:type="dxa"/>
              <w:right w:w="120" w:type="dxa"/>
            </w:tcMar>
          </w:tcPr>
          <w:p w14:paraId="37136313" w14:textId="77777777" w:rsidR="008064C1" w:rsidRDefault="00000000">
            <w:r>
              <w:rPr>
                <w:color w:val="000000"/>
              </w:rPr>
              <w:t>Listo</w:t>
            </w:r>
          </w:p>
        </w:tc>
        <w:tc>
          <w:tcPr>
            <w:tcW w:w="2000" w:type="dxa"/>
            <w:tcMar>
              <w:top w:w="100" w:type="dxa"/>
              <w:left w:w="120" w:type="dxa"/>
              <w:bottom w:w="100" w:type="dxa"/>
              <w:right w:w="120" w:type="dxa"/>
            </w:tcMar>
          </w:tcPr>
          <w:p w14:paraId="7DCC9F53" w14:textId="77777777" w:rsidR="008064C1" w:rsidRDefault="00000000">
            <w:proofErr w:type="spellStart"/>
            <w:r>
              <w:rPr>
                <w:color w:val="000000"/>
              </w:rPr>
              <w:t>Backups</w:t>
            </w:r>
            <w:proofErr w:type="spellEnd"/>
            <w:r>
              <w:rPr>
                <w:color w:val="000000"/>
              </w:rPr>
              <w:t xml:space="preserve"> y Disponibilidad por CI arrancaban en «Todo»; ya quedan iguales al resto</w:t>
            </w:r>
          </w:p>
        </w:tc>
      </w:tr>
      <w:tr w:rsidR="008064C1" w14:paraId="71669E1C" w14:textId="77777777">
        <w:tblPrEx>
          <w:tblCellMar>
            <w:top w:w="0" w:type="dxa"/>
            <w:bottom w:w="0" w:type="dxa"/>
          </w:tblCellMar>
        </w:tblPrEx>
        <w:tc>
          <w:tcPr>
            <w:tcW w:w="2000" w:type="dxa"/>
            <w:tcMar>
              <w:top w:w="100" w:type="dxa"/>
              <w:left w:w="120" w:type="dxa"/>
              <w:bottom w:w="100" w:type="dxa"/>
              <w:right w:w="120" w:type="dxa"/>
            </w:tcMar>
          </w:tcPr>
          <w:p w14:paraId="2F5D9A54" w14:textId="77777777" w:rsidR="008064C1" w:rsidRDefault="00000000">
            <w:r>
              <w:rPr>
                <w:color w:val="000000"/>
              </w:rPr>
              <w:lastRenderedPageBreak/>
              <w:t>Copia de resguardo del CSV original</w:t>
            </w:r>
          </w:p>
        </w:tc>
        <w:tc>
          <w:tcPr>
            <w:tcW w:w="2000" w:type="dxa"/>
            <w:shd w:val="clear" w:color="auto" w:fill="E2EFDA"/>
            <w:tcMar>
              <w:top w:w="100" w:type="dxa"/>
              <w:left w:w="120" w:type="dxa"/>
              <w:bottom w:w="100" w:type="dxa"/>
              <w:right w:w="120" w:type="dxa"/>
            </w:tcMar>
          </w:tcPr>
          <w:p w14:paraId="34F65000" w14:textId="77777777" w:rsidR="008064C1" w:rsidRDefault="00000000">
            <w:r>
              <w:rPr>
                <w:color w:val="000000"/>
              </w:rPr>
              <w:t>Listo</w:t>
            </w:r>
          </w:p>
        </w:tc>
        <w:tc>
          <w:tcPr>
            <w:tcW w:w="2000" w:type="dxa"/>
            <w:tcMar>
              <w:top w:w="100" w:type="dxa"/>
              <w:left w:w="120" w:type="dxa"/>
              <w:bottom w:w="100" w:type="dxa"/>
              <w:right w:w="120" w:type="dxa"/>
            </w:tcMar>
          </w:tcPr>
          <w:p w14:paraId="6867CE6A" w14:textId="77777777" w:rsidR="008064C1" w:rsidRDefault="00000000">
            <w:r>
              <w:rPr>
                <w:color w:val="000000"/>
              </w:rPr>
              <w:t>RUTA_ONEDRIVE en .</w:t>
            </w:r>
            <w:proofErr w:type="spellStart"/>
            <w:r>
              <w:rPr>
                <w:color w:val="000000"/>
              </w:rPr>
              <w:t>env</w:t>
            </w:r>
            <w:proofErr w:type="spellEnd"/>
            <w:r>
              <w:rPr>
                <w:color w:val="000000"/>
              </w:rPr>
              <w:t xml:space="preserve"> — opcional; sin configurar, no hace nada</w:t>
            </w:r>
          </w:p>
        </w:tc>
      </w:tr>
      <w:tr w:rsidR="008064C1" w14:paraId="487E172E" w14:textId="77777777">
        <w:tblPrEx>
          <w:tblCellMar>
            <w:top w:w="0" w:type="dxa"/>
            <w:bottom w:w="0" w:type="dxa"/>
          </w:tblCellMar>
        </w:tblPrEx>
        <w:tc>
          <w:tcPr>
            <w:tcW w:w="2000" w:type="dxa"/>
            <w:tcMar>
              <w:top w:w="100" w:type="dxa"/>
              <w:left w:w="120" w:type="dxa"/>
              <w:bottom w:w="100" w:type="dxa"/>
              <w:right w:w="120" w:type="dxa"/>
            </w:tcMar>
          </w:tcPr>
          <w:p w14:paraId="08CC7DB4" w14:textId="77777777" w:rsidR="008064C1" w:rsidRDefault="00000000">
            <w:r>
              <w:rPr>
                <w:color w:val="000000"/>
              </w:rPr>
              <w:t xml:space="preserve">Verificación fuera-de-periodo en </w:t>
            </w:r>
            <w:proofErr w:type="spellStart"/>
            <w:r>
              <w:rPr>
                <w:color w:val="000000"/>
              </w:rPr>
              <w:t>AlertOps</w:t>
            </w:r>
            <w:proofErr w:type="spellEnd"/>
          </w:p>
        </w:tc>
        <w:tc>
          <w:tcPr>
            <w:tcW w:w="2000" w:type="dxa"/>
            <w:shd w:val="clear" w:color="auto" w:fill="E2EFDA"/>
            <w:tcMar>
              <w:top w:w="100" w:type="dxa"/>
              <w:left w:w="120" w:type="dxa"/>
              <w:bottom w:w="100" w:type="dxa"/>
              <w:right w:w="120" w:type="dxa"/>
            </w:tcMar>
          </w:tcPr>
          <w:p w14:paraId="27FF1AAA" w14:textId="77777777" w:rsidR="008064C1" w:rsidRDefault="00000000">
            <w:r>
              <w:rPr>
                <w:color w:val="000000"/>
              </w:rPr>
              <w:t>Listo</w:t>
            </w:r>
          </w:p>
        </w:tc>
        <w:tc>
          <w:tcPr>
            <w:tcW w:w="2000" w:type="dxa"/>
            <w:tcMar>
              <w:top w:w="100" w:type="dxa"/>
              <w:left w:w="120" w:type="dxa"/>
              <w:bottom w:w="100" w:type="dxa"/>
              <w:right w:w="120" w:type="dxa"/>
            </w:tcMar>
          </w:tcPr>
          <w:p w14:paraId="00AEAF0C" w14:textId="77777777" w:rsidR="008064C1" w:rsidRDefault="00000000">
            <w:r>
              <w:rPr>
                <w:color w:val="000000"/>
              </w:rPr>
              <w:t>Misma red de seguridad que ya tenía GLPI; probada con datos reales de mayo y junio</w:t>
            </w:r>
          </w:p>
        </w:tc>
      </w:tr>
    </w:tbl>
    <w:p w14:paraId="284C25EB" w14:textId="77777777" w:rsidR="008064C1" w:rsidRDefault="008064C1">
      <w:pPr>
        <w:spacing w:after="160" w:line="300" w:lineRule="auto"/>
      </w:pPr>
    </w:p>
    <w:p w14:paraId="0C575E06" w14:textId="77777777" w:rsidR="008064C1" w:rsidRDefault="00000000">
      <w:pPr>
        <w:spacing w:after="160" w:line="300" w:lineRule="auto"/>
      </w:pPr>
      <w:r>
        <w:rPr>
          <w:sz w:val="21"/>
          <w:szCs w:val="21"/>
        </w:rPr>
        <w:t>Dos decisiones de negocio del histórico de casos siguen abiertas (junio en cero, categorías de tres niveles) — sección 6. No bloquean nada técnico, pero sí afectan lo que dirán los próximos informes.</w:t>
      </w:r>
    </w:p>
    <w:p w14:paraId="0EBEC1C2" w14:textId="77777777" w:rsidR="008064C1" w:rsidRDefault="00000000">
      <w:pPr>
        <w:pStyle w:val="Ttulo1"/>
        <w:pBdr>
          <w:bottom w:val="single" w:sz="6" w:space="4" w:color="1F3864"/>
        </w:pBdr>
        <w:spacing w:before="360" w:after="160"/>
      </w:pPr>
      <w:r>
        <w:rPr>
          <w:b/>
          <w:bCs/>
          <w:color w:val="1F3864"/>
          <w:sz w:val="30"/>
          <w:szCs w:val="30"/>
        </w:rPr>
        <w:t>2. Lo que ya funciona</w:t>
      </w:r>
    </w:p>
    <w:p w14:paraId="471BDE15" w14:textId="77777777" w:rsidR="008064C1" w:rsidRDefault="00000000">
      <w:pPr>
        <w:spacing w:after="160" w:line="300" w:lineRule="auto"/>
      </w:pPr>
      <w:r>
        <w:rPr>
          <w:sz w:val="21"/>
          <w:szCs w:val="21"/>
        </w:rPr>
        <w:t>Todo esto está construido, probado y no requiere ninguna decisión pendiente para seguir funcionando como está:</w:t>
      </w:r>
    </w:p>
    <w:p w14:paraId="1323A4B9" w14:textId="77777777" w:rsidR="008064C1" w:rsidRDefault="00000000">
      <w:pPr>
        <w:pStyle w:val="Prrafodelista"/>
        <w:numPr>
          <w:ilvl w:val="0"/>
          <w:numId w:val="2"/>
        </w:numPr>
        <w:spacing w:after="100" w:line="290" w:lineRule="auto"/>
      </w:pPr>
      <w:r>
        <w:rPr>
          <w:b/>
          <w:bCs/>
          <w:sz w:val="21"/>
          <w:szCs w:val="21"/>
        </w:rPr>
        <w:t xml:space="preserve">Las dos </w:t>
      </w:r>
      <w:proofErr w:type="spellStart"/>
      <w:r>
        <w:rPr>
          <w:b/>
          <w:bCs/>
          <w:sz w:val="21"/>
          <w:szCs w:val="21"/>
        </w:rPr>
        <w:t>APIs</w:t>
      </w:r>
      <w:proofErr w:type="spellEnd"/>
      <w:r>
        <w:rPr>
          <w:b/>
          <w:bCs/>
          <w:sz w:val="21"/>
          <w:szCs w:val="21"/>
        </w:rPr>
        <w:t xml:space="preserve">, documentadas y en vivo: </w:t>
      </w:r>
      <w:r>
        <w:rPr>
          <w:sz w:val="21"/>
          <w:szCs w:val="21"/>
        </w:rPr>
        <w:t xml:space="preserve">GLPI vía su API REST (ya lo tenía SETI, sin permisos nuevos) y </w:t>
      </w:r>
      <w:proofErr w:type="spellStart"/>
      <w:r>
        <w:rPr>
          <w:sz w:val="21"/>
          <w:szCs w:val="21"/>
        </w:rPr>
        <w:t>AlertOps</w:t>
      </w:r>
      <w:proofErr w:type="spellEnd"/>
      <w:r>
        <w:rPr>
          <w:sz w:val="21"/>
          <w:szCs w:val="21"/>
        </w:rPr>
        <w:t xml:space="preserve"> vía su API REST v2, documentada en un Swagger público. Ninguna necesitó un robot que simule clics.</w:t>
      </w:r>
    </w:p>
    <w:p w14:paraId="5972FF8F" w14:textId="77777777" w:rsidR="008064C1" w:rsidRDefault="00000000">
      <w:pPr>
        <w:pStyle w:val="Prrafodelista"/>
        <w:numPr>
          <w:ilvl w:val="0"/>
          <w:numId w:val="2"/>
        </w:numPr>
        <w:spacing w:after="100" w:line="290" w:lineRule="auto"/>
      </w:pPr>
      <w:r>
        <w:rPr>
          <w:b/>
          <w:bCs/>
          <w:sz w:val="21"/>
          <w:szCs w:val="21"/>
        </w:rPr>
        <w:t xml:space="preserve">GLPI ya no trae el histórico completo: </w:t>
      </w:r>
      <w:r>
        <w:rPr>
          <w:sz w:val="21"/>
          <w:szCs w:val="21"/>
        </w:rPr>
        <w:t>antes pedía todos los casos de la entidad (1103 al momento de escribir esto) y confiaba en que el navegador filtrara el mes. Ahora el filtro de fecha va en la propia consulta a GLPI (</w:t>
      </w:r>
      <w:proofErr w:type="spellStart"/>
      <w:r>
        <w:rPr>
          <w:sz w:val="21"/>
          <w:szCs w:val="21"/>
        </w:rPr>
        <w:t>searchOption</w:t>
      </w:r>
      <w:proofErr w:type="spellEnd"/>
      <w:r>
        <w:rPr>
          <w:sz w:val="21"/>
          <w:szCs w:val="21"/>
        </w:rPr>
        <w:t xml:space="preserve"> 15, con criterios </w:t>
      </w:r>
      <w:proofErr w:type="spellStart"/>
      <w:r>
        <w:rPr>
          <w:sz w:val="21"/>
          <w:szCs w:val="21"/>
        </w:rPr>
        <w:t>morethan</w:t>
      </w:r>
      <w:proofErr w:type="spellEnd"/>
      <w:r>
        <w:rPr>
          <w:sz w:val="21"/>
          <w:szCs w:val="21"/>
        </w:rPr>
        <w:t>/</w:t>
      </w:r>
      <w:proofErr w:type="spellStart"/>
      <w:r>
        <w:rPr>
          <w:sz w:val="21"/>
          <w:szCs w:val="21"/>
        </w:rPr>
        <w:t>lessthan</w:t>
      </w:r>
      <w:proofErr w:type="spellEnd"/>
      <w:r>
        <w:rPr>
          <w:sz w:val="21"/>
          <w:szCs w:val="21"/>
        </w:rPr>
        <w:t>) — el CSV que sale ya viene acotado al mes, más liviano y sin arrastrar meses que no tocan.</w:t>
      </w:r>
    </w:p>
    <w:p w14:paraId="2BC2ED30" w14:textId="77777777" w:rsidR="008064C1" w:rsidRDefault="00000000">
      <w:pPr>
        <w:pStyle w:val="Prrafodelista"/>
        <w:numPr>
          <w:ilvl w:val="0"/>
          <w:numId w:val="2"/>
        </w:numPr>
        <w:spacing w:after="100" w:line="290" w:lineRule="auto"/>
      </w:pPr>
      <w:proofErr w:type="spellStart"/>
      <w:r>
        <w:rPr>
          <w:b/>
          <w:bCs/>
          <w:sz w:val="21"/>
          <w:szCs w:val="21"/>
        </w:rPr>
        <w:t>AlertOps</w:t>
      </w:r>
      <w:proofErr w:type="spellEnd"/>
      <w:r>
        <w:rPr>
          <w:b/>
          <w:bCs/>
          <w:sz w:val="21"/>
          <w:szCs w:val="21"/>
        </w:rPr>
        <w:t xml:space="preserve"> filtra por cliente antes de escribir el archivo: </w:t>
      </w:r>
      <w:r>
        <w:rPr>
          <w:sz w:val="21"/>
          <w:szCs w:val="21"/>
        </w:rPr>
        <w:t xml:space="preserve">la cuenta es de SETI completo (no hay campo de entidad en su API), así que el extractor reconoce «Cliente: </w:t>
      </w:r>
      <w:proofErr w:type="spellStart"/>
      <w:r>
        <w:rPr>
          <w:sz w:val="21"/>
          <w:szCs w:val="21"/>
        </w:rPr>
        <w:t>accion_fiduciaria</w:t>
      </w:r>
      <w:proofErr w:type="spellEnd"/>
      <w:r>
        <w:rPr>
          <w:sz w:val="21"/>
          <w:szCs w:val="21"/>
        </w:rPr>
        <w:t>» dentro del texto de cada alerta — la misma extracción que ya hacía el informe a mano — y descarta el resto antes de generar el CSV.</w:t>
      </w:r>
    </w:p>
    <w:p w14:paraId="701214EA" w14:textId="77777777" w:rsidR="008064C1" w:rsidRDefault="00000000">
      <w:pPr>
        <w:pStyle w:val="Prrafodelista"/>
        <w:numPr>
          <w:ilvl w:val="0"/>
          <w:numId w:val="2"/>
        </w:numPr>
        <w:spacing w:after="100" w:line="290" w:lineRule="auto"/>
      </w:pPr>
      <w:r>
        <w:rPr>
          <w:b/>
          <w:bCs/>
          <w:sz w:val="21"/>
          <w:szCs w:val="21"/>
        </w:rPr>
        <w:t xml:space="preserve">Un solo comando para todo: </w:t>
      </w:r>
      <w:r>
        <w:rPr>
          <w:rFonts w:ascii="Courier New" w:eastAsia="Courier New" w:hAnsi="Courier New" w:cs="Courier New"/>
        </w:rPr>
        <w:t>actualizar_informe.py</w:t>
      </w:r>
      <w:r>
        <w:rPr>
          <w:sz w:val="21"/>
          <w:szCs w:val="21"/>
        </w:rPr>
        <w:t xml:space="preserve"> corre las dos extracciones, guarda cada insumo original para auditoría, arma el archivo que lee el informe, y lo copia junto al HTML. Antes ese último paso era manual.</w:t>
      </w:r>
    </w:p>
    <w:p w14:paraId="00B943FB" w14:textId="77777777" w:rsidR="008064C1" w:rsidRDefault="00000000">
      <w:pPr>
        <w:pStyle w:val="Prrafodelista"/>
        <w:numPr>
          <w:ilvl w:val="0"/>
          <w:numId w:val="2"/>
        </w:numPr>
        <w:spacing w:after="100" w:line="290" w:lineRule="auto"/>
      </w:pPr>
      <w:r>
        <w:rPr>
          <w:b/>
          <w:bCs/>
          <w:sz w:val="21"/>
          <w:szCs w:val="21"/>
        </w:rPr>
        <w:t xml:space="preserve">El periodo se calcula solo: </w:t>
      </w:r>
      <w:proofErr w:type="spellStart"/>
      <w:r>
        <w:rPr>
          <w:rFonts w:ascii="Courier New" w:eastAsia="Courier New" w:hAnsi="Courier New" w:cs="Courier New"/>
        </w:rPr>
        <w:t>mes_cerrado</w:t>
      </w:r>
      <w:proofErr w:type="spellEnd"/>
      <w:r>
        <w:rPr>
          <w:rFonts w:ascii="Courier New" w:eastAsia="Courier New" w:hAnsi="Courier New" w:cs="Courier New"/>
        </w:rPr>
        <w:t>()</w:t>
      </w:r>
      <w:r>
        <w:rPr>
          <w:sz w:val="21"/>
          <w:szCs w:val="21"/>
        </w:rPr>
        <w:t xml:space="preserve"> en </w:t>
      </w:r>
      <w:r>
        <w:rPr>
          <w:rFonts w:ascii="Courier New" w:eastAsia="Courier New" w:hAnsi="Courier New" w:cs="Courier New"/>
        </w:rPr>
        <w:t>insumos_af.py</w:t>
      </w:r>
      <w:r>
        <w:rPr>
          <w:sz w:val="21"/>
          <w:szCs w:val="21"/>
        </w:rPr>
        <w:t xml:space="preserve"> — si hoy es agosto, reporta julio. El mes en curso nunca se reporta porque todavía no tiene sus datos completos. Nunca hay que escribir </w:t>
      </w:r>
      <w:r>
        <w:rPr>
          <w:rFonts w:ascii="Courier New" w:eastAsia="Courier New" w:hAnsi="Courier New" w:cs="Courier New"/>
        </w:rPr>
        <w:t>--periodo</w:t>
      </w:r>
      <w:r>
        <w:rPr>
          <w:sz w:val="21"/>
          <w:szCs w:val="21"/>
        </w:rPr>
        <w:t xml:space="preserve"> para el uso normal.</w:t>
      </w:r>
    </w:p>
    <w:p w14:paraId="5E71A81B" w14:textId="77777777" w:rsidR="008064C1" w:rsidRDefault="00000000">
      <w:pPr>
        <w:pStyle w:val="Prrafodelista"/>
        <w:numPr>
          <w:ilvl w:val="0"/>
          <w:numId w:val="2"/>
        </w:numPr>
        <w:spacing w:after="100" w:line="290" w:lineRule="auto"/>
      </w:pPr>
      <w:r>
        <w:rPr>
          <w:b/>
          <w:bCs/>
          <w:sz w:val="21"/>
          <w:szCs w:val="21"/>
        </w:rPr>
        <w:t xml:space="preserve">Ninguna fuente bloquea a la otra: </w:t>
      </w:r>
      <w:r>
        <w:rPr>
          <w:sz w:val="21"/>
          <w:szCs w:val="21"/>
        </w:rPr>
        <w:t xml:space="preserve">si GLPI falla pero </w:t>
      </w:r>
      <w:proofErr w:type="spellStart"/>
      <w:r>
        <w:rPr>
          <w:sz w:val="21"/>
          <w:szCs w:val="21"/>
        </w:rPr>
        <w:t>AlertOps</w:t>
      </w:r>
      <w:proofErr w:type="spellEnd"/>
      <w:r>
        <w:rPr>
          <w:sz w:val="21"/>
          <w:szCs w:val="21"/>
        </w:rPr>
        <w:t xml:space="preserve"> responde (o al revés), la que funcionó se carga igual — tanto en el script como en el HTML. Y si un mes cierra en cero para cualquiera de las dos (ya le pasó a GLPI en junio), el informe lo trata como una ausencia confirmada, no como un error.</w:t>
      </w:r>
    </w:p>
    <w:p w14:paraId="494B0F4B" w14:textId="77777777" w:rsidR="008064C1" w:rsidRDefault="00000000">
      <w:pPr>
        <w:pStyle w:val="Prrafodelista"/>
        <w:numPr>
          <w:ilvl w:val="0"/>
          <w:numId w:val="2"/>
        </w:numPr>
        <w:spacing w:after="100" w:line="290" w:lineRule="auto"/>
      </w:pPr>
      <w:r>
        <w:rPr>
          <w:b/>
          <w:bCs/>
          <w:sz w:val="21"/>
          <w:szCs w:val="21"/>
        </w:rPr>
        <w:t xml:space="preserve">Abrir el resultado, si se quiere: </w:t>
      </w:r>
      <w:r>
        <w:rPr>
          <w:rFonts w:ascii="Courier New" w:eastAsia="Courier New" w:hAnsi="Courier New" w:cs="Courier New"/>
        </w:rPr>
        <w:t>--abrir</w:t>
      </w:r>
      <w:r>
        <w:rPr>
          <w:sz w:val="21"/>
          <w:szCs w:val="21"/>
        </w:rPr>
        <w:t xml:space="preserve"> hace que </w:t>
      </w:r>
      <w:r>
        <w:rPr>
          <w:rFonts w:ascii="Courier New" w:eastAsia="Courier New" w:hAnsi="Courier New" w:cs="Courier New"/>
        </w:rPr>
        <w:t>actualizar_informe.py</w:t>
      </w:r>
      <w:r>
        <w:rPr>
          <w:sz w:val="21"/>
          <w:szCs w:val="21"/>
        </w:rPr>
        <w:t xml:space="preserve"> abra el HTML al terminar. Es opcional y no debe usarse en la tarea programada — ahí no hay quien vea el navegador.</w:t>
      </w:r>
    </w:p>
    <w:p w14:paraId="5F967C5F" w14:textId="77777777" w:rsidR="008064C1" w:rsidRDefault="00000000">
      <w:pPr>
        <w:pStyle w:val="Prrafodelista"/>
        <w:numPr>
          <w:ilvl w:val="0"/>
          <w:numId w:val="2"/>
        </w:numPr>
        <w:spacing w:after="100" w:line="290" w:lineRule="auto"/>
      </w:pPr>
      <w:r>
        <w:rPr>
          <w:b/>
          <w:bCs/>
          <w:sz w:val="21"/>
          <w:szCs w:val="21"/>
        </w:rPr>
        <w:t xml:space="preserve">Validación simétrica en el HTML: </w:t>
      </w:r>
      <w:r>
        <w:rPr>
          <w:sz w:val="21"/>
          <w:szCs w:val="21"/>
        </w:rPr>
        <w:t xml:space="preserve">se encontró y corrigió una inconsistencia real durante las pruebas: </w:t>
      </w:r>
      <w:proofErr w:type="spellStart"/>
      <w:r>
        <w:rPr>
          <w:sz w:val="21"/>
          <w:szCs w:val="21"/>
        </w:rPr>
        <w:t>AlertsList</w:t>
      </w:r>
      <w:proofErr w:type="spellEnd"/>
      <w:r>
        <w:rPr>
          <w:sz w:val="21"/>
          <w:szCs w:val="21"/>
        </w:rPr>
        <w:t xml:space="preserve"> trataba «cero filas» como error, mientras GLPI ya lo trataba como ausencia confirmada. Con el extractor automático, un mes real sin alertas es tan posible como un mes real sin casos — ahora las dos fuentes se comportan igual.</w:t>
      </w:r>
    </w:p>
    <w:p w14:paraId="2B2E3755" w14:textId="77777777" w:rsidR="008064C1" w:rsidRDefault="00000000">
      <w:pPr>
        <w:pStyle w:val="Prrafodelista"/>
        <w:numPr>
          <w:ilvl w:val="0"/>
          <w:numId w:val="2"/>
        </w:numPr>
        <w:spacing w:after="100" w:line="290" w:lineRule="auto"/>
      </w:pPr>
      <w:r>
        <w:rPr>
          <w:b/>
          <w:bCs/>
          <w:sz w:val="21"/>
          <w:szCs w:val="21"/>
        </w:rPr>
        <w:t xml:space="preserve">Caché del documento: </w:t>
      </w:r>
      <w:r>
        <w:rPr>
          <w:sz w:val="21"/>
          <w:szCs w:val="21"/>
        </w:rPr>
        <w:t xml:space="preserve">se detectó que el navegador podía servir una versión vieja del HTML completo (no solo del insumo) incluso recargando la misma pestaña. Se añadieron cabeceras </w:t>
      </w:r>
      <w:r>
        <w:rPr>
          <w:rFonts w:ascii="Courier New" w:eastAsia="Courier New" w:hAnsi="Courier New" w:cs="Courier New"/>
        </w:rPr>
        <w:t xml:space="preserve">Cache-Control: no-cache, no-store, </w:t>
      </w:r>
      <w:proofErr w:type="spellStart"/>
      <w:r>
        <w:rPr>
          <w:rFonts w:ascii="Courier New" w:eastAsia="Courier New" w:hAnsi="Courier New" w:cs="Courier New"/>
        </w:rPr>
        <w:t>must-revalidate</w:t>
      </w:r>
      <w:proofErr w:type="spellEnd"/>
      <w:r>
        <w:rPr>
          <w:sz w:val="21"/>
          <w:szCs w:val="21"/>
        </w:rPr>
        <w:t xml:space="preserve"> al documento; se confirmó en dos rondas que el problema deja de reproducirse.</w:t>
      </w:r>
    </w:p>
    <w:p w14:paraId="270D8428" w14:textId="77777777" w:rsidR="008064C1" w:rsidRDefault="00000000">
      <w:pPr>
        <w:pStyle w:val="Prrafodelista"/>
        <w:numPr>
          <w:ilvl w:val="0"/>
          <w:numId w:val="2"/>
        </w:numPr>
        <w:spacing w:after="100" w:line="290" w:lineRule="auto"/>
      </w:pPr>
      <w:r>
        <w:rPr>
          <w:b/>
          <w:bCs/>
          <w:sz w:val="21"/>
          <w:szCs w:val="21"/>
        </w:rPr>
        <w:lastRenderedPageBreak/>
        <w:t xml:space="preserve">Restauración automática de lo guardado: </w:t>
      </w:r>
      <w:r>
        <w:rPr>
          <w:sz w:val="21"/>
          <w:szCs w:val="21"/>
        </w:rPr>
        <w:t>antes había que apretar «Restaurar últimos informes» tras cada recarga del HTML; ahora el Consolidado, Logros y Mitigaciones cargados a mano se restauran solos al abrir — sin perder el histórico multi-mes de Casos/Indicadores/Disponibilidad en cada refresco.</w:t>
      </w:r>
    </w:p>
    <w:p w14:paraId="4C93C8EC" w14:textId="77777777" w:rsidR="008064C1" w:rsidRDefault="00000000">
      <w:pPr>
        <w:pStyle w:val="Prrafodelista"/>
        <w:numPr>
          <w:ilvl w:val="0"/>
          <w:numId w:val="2"/>
        </w:numPr>
        <w:spacing w:after="100" w:line="290" w:lineRule="auto"/>
      </w:pPr>
      <w:r>
        <w:rPr>
          <w:b/>
          <w:bCs/>
          <w:sz w:val="21"/>
          <w:szCs w:val="21"/>
        </w:rPr>
        <w:t xml:space="preserve">Mismo filtro por defecto en las cinco tarjetas con histórico: </w:t>
      </w:r>
      <w:r>
        <w:rPr>
          <w:sz w:val="21"/>
          <w:szCs w:val="21"/>
        </w:rPr>
        <w:t xml:space="preserve">Casos, Indicadores, Disponibilidad global, </w:t>
      </w:r>
      <w:proofErr w:type="spellStart"/>
      <w:r>
        <w:rPr>
          <w:sz w:val="21"/>
          <w:szCs w:val="21"/>
        </w:rPr>
        <w:t>Backups</w:t>
      </w:r>
      <w:proofErr w:type="spellEnd"/>
      <w:r>
        <w:rPr>
          <w:sz w:val="21"/>
          <w:szCs w:val="21"/>
        </w:rPr>
        <w:t xml:space="preserve"> y Disponibilidad por CI abren todas en 3M la primera vez que se ve el informe — antes </w:t>
      </w:r>
      <w:proofErr w:type="spellStart"/>
      <w:r>
        <w:rPr>
          <w:sz w:val="21"/>
          <w:szCs w:val="21"/>
        </w:rPr>
        <w:t>Backups</w:t>
      </w:r>
      <w:proofErr w:type="spellEnd"/>
      <w:r>
        <w:rPr>
          <w:sz w:val="21"/>
          <w:szCs w:val="21"/>
        </w:rPr>
        <w:t xml:space="preserve"> y Disponibilidad por CI arrancaban en «Todo», la única tarjeta distinta del resto.</w:t>
      </w:r>
    </w:p>
    <w:p w14:paraId="5C8FF022" w14:textId="77777777" w:rsidR="008064C1" w:rsidRDefault="00000000">
      <w:pPr>
        <w:pStyle w:val="Prrafodelista"/>
        <w:numPr>
          <w:ilvl w:val="0"/>
          <w:numId w:val="2"/>
        </w:numPr>
        <w:spacing w:after="100" w:line="290" w:lineRule="auto"/>
      </w:pPr>
      <w:r>
        <w:rPr>
          <w:b/>
          <w:bCs/>
          <w:sz w:val="21"/>
          <w:szCs w:val="21"/>
        </w:rPr>
        <w:t xml:space="preserve">Copia de resguardo automática del CSV original: </w:t>
      </w:r>
      <w:r>
        <w:rPr>
          <w:sz w:val="21"/>
          <w:szCs w:val="21"/>
        </w:rPr>
        <w:t>cada extracción ya deja tres copias independientes del mismo archivo, ninguna derivada de otra por mutación: el original intacto en salida/, una copia igual de intacta en la carpeta que se declare en RUTA_ONEDRIVE (.</w:t>
      </w:r>
      <w:proofErr w:type="spellStart"/>
      <w:r>
        <w:rPr>
          <w:sz w:val="21"/>
          <w:szCs w:val="21"/>
        </w:rPr>
        <w:t>env</w:t>
      </w:r>
      <w:proofErr w:type="spellEnd"/>
      <w:r>
        <w:rPr>
          <w:sz w:val="21"/>
          <w:szCs w:val="21"/>
        </w:rPr>
        <w:t>) — pensada para una carpeta sincronizada con OneDrive, para trazabilidad mensual sin depender de que alguien reenvíe el archivo — y la copia convertida que lee el informe. Sin RUTA_ONEDRIVE configurada, ese paso se omite sin error.</w:t>
      </w:r>
    </w:p>
    <w:p w14:paraId="18FC1F7F" w14:textId="77777777" w:rsidR="008064C1" w:rsidRDefault="00000000">
      <w:pPr>
        <w:pStyle w:val="Prrafodelista"/>
        <w:numPr>
          <w:ilvl w:val="0"/>
          <w:numId w:val="2"/>
        </w:numPr>
        <w:spacing w:after="100" w:line="290" w:lineRule="auto"/>
      </w:pPr>
      <w:proofErr w:type="spellStart"/>
      <w:r>
        <w:rPr>
          <w:b/>
          <w:bCs/>
          <w:sz w:val="21"/>
          <w:szCs w:val="21"/>
        </w:rPr>
        <w:t>AlertOps</w:t>
      </w:r>
      <w:proofErr w:type="spellEnd"/>
      <w:r>
        <w:rPr>
          <w:b/>
          <w:bCs/>
          <w:sz w:val="21"/>
          <w:szCs w:val="21"/>
        </w:rPr>
        <w:t xml:space="preserve"> ya verifica que ningún registro caiga fuera del mes: </w:t>
      </w:r>
      <w:r>
        <w:rPr>
          <w:sz w:val="21"/>
          <w:szCs w:val="21"/>
        </w:rPr>
        <w:t>igual que GLPI: antes solo comprobaba que hubiera al menos una alerta del periodo, no que todas lo estuvieran. Confirmado con datos reales: mayo (31 alertas, del 02 al 24) y junio (53 alertas, del 01 a las 14:49 al 30 a las 16:19 — el filtro cubre el día completo sin cortar el último).</w:t>
      </w:r>
    </w:p>
    <w:p w14:paraId="1B510822" w14:textId="77777777" w:rsidR="008064C1" w:rsidRDefault="00000000">
      <w:pPr>
        <w:pStyle w:val="Prrafodelista"/>
        <w:numPr>
          <w:ilvl w:val="0"/>
          <w:numId w:val="2"/>
        </w:numPr>
        <w:spacing w:after="100" w:line="290" w:lineRule="auto"/>
      </w:pPr>
      <w:r>
        <w:rPr>
          <w:b/>
          <w:bCs/>
          <w:sz w:val="21"/>
          <w:szCs w:val="21"/>
        </w:rPr>
        <w:t xml:space="preserve">Lanzador de doble clic para Windows: </w:t>
      </w:r>
      <w:r>
        <w:rPr>
          <w:sz w:val="21"/>
          <w:szCs w:val="21"/>
        </w:rPr>
        <w:t>ejecutar.bat / ejecutar.ps1 resuelven el intérprete de Python en este equipo (</w:t>
      </w:r>
      <w:proofErr w:type="spellStart"/>
      <w:r>
        <w:rPr>
          <w:sz w:val="21"/>
          <w:szCs w:val="21"/>
        </w:rPr>
        <w:t>py</w:t>
      </w:r>
      <w:proofErr w:type="spellEnd"/>
      <w:r>
        <w:rPr>
          <w:sz w:val="21"/>
          <w:szCs w:val="21"/>
        </w:rPr>
        <w:t xml:space="preserve"> -3 antes que </w:t>
      </w:r>
      <w:proofErr w:type="spellStart"/>
      <w:r>
        <w:rPr>
          <w:sz w:val="21"/>
          <w:szCs w:val="21"/>
        </w:rPr>
        <w:t>python</w:t>
      </w:r>
      <w:proofErr w:type="spellEnd"/>
      <w:r>
        <w:rPr>
          <w:sz w:val="21"/>
          <w:szCs w:val="21"/>
        </w:rPr>
        <w:t xml:space="preserve">, para evitar el </w:t>
      </w:r>
      <w:proofErr w:type="spellStart"/>
      <w:r>
        <w:rPr>
          <w:sz w:val="21"/>
          <w:szCs w:val="21"/>
        </w:rPr>
        <w:t>stub</w:t>
      </w:r>
      <w:proofErr w:type="spellEnd"/>
      <w:r>
        <w:rPr>
          <w:sz w:val="21"/>
          <w:szCs w:val="21"/>
        </w:rPr>
        <w:t xml:space="preserve"> de la Microsoft Store que intercepta a python3) y corren actualizar_informe.py con las dos fuentes, sin exigir tocar la política de ejecución de PowerShell.</w:t>
      </w:r>
    </w:p>
    <w:p w14:paraId="0EB1AE49" w14:textId="77777777" w:rsidR="008064C1" w:rsidRDefault="00000000">
      <w:pPr>
        <w:pStyle w:val="Prrafodelista"/>
        <w:numPr>
          <w:ilvl w:val="0"/>
          <w:numId w:val="2"/>
        </w:numPr>
        <w:spacing w:after="100" w:line="290" w:lineRule="auto"/>
      </w:pPr>
      <w:r>
        <w:rPr>
          <w:b/>
          <w:bCs/>
          <w:sz w:val="21"/>
          <w:szCs w:val="21"/>
        </w:rPr>
        <w:t xml:space="preserve">Informe autocontenido en OneDrive (nuevo, 28/07): </w:t>
      </w:r>
      <w:r>
        <w:rPr>
          <w:sz w:val="21"/>
          <w:szCs w:val="21"/>
        </w:rPr>
        <w:t xml:space="preserve">actualizar_informe.py ya deja, en la carpeta del mes dentro de RUTA_ONEDRIVE, el informe con los datos de GLPI y </w:t>
      </w:r>
      <w:proofErr w:type="spellStart"/>
      <w:r>
        <w:rPr>
          <w:sz w:val="21"/>
          <w:szCs w:val="21"/>
        </w:rPr>
        <w:t>AlertOps</w:t>
      </w:r>
      <w:proofErr w:type="spellEnd"/>
      <w:r>
        <w:rPr>
          <w:sz w:val="21"/>
          <w:szCs w:val="21"/>
        </w:rPr>
        <w:t xml:space="preserve"> incrustados dentro del propio archivo — no en un insumo vecino. Sigue abriendo con todo cargado aunque alguien lo copie, lo descargue o lo mueva solo, sin el resto de la carpeta. Detalle completo, con la verificación realizada, en §9.</w:t>
      </w:r>
    </w:p>
    <w:p w14:paraId="5177E742" w14:textId="77777777" w:rsidR="008064C1" w:rsidRDefault="00000000">
      <w:pPr>
        <w:pStyle w:val="Ttulo1"/>
        <w:pBdr>
          <w:bottom w:val="single" w:sz="6" w:space="4" w:color="1F3864"/>
        </w:pBdr>
        <w:spacing w:before="360" w:after="160"/>
      </w:pPr>
      <w:r>
        <w:rPr>
          <w:b/>
          <w:bCs/>
          <w:color w:val="1F3864"/>
          <w:sz w:val="30"/>
          <w:szCs w:val="30"/>
        </w:rPr>
        <w:t>3. Verificación en vivo, contra las cuentas reales de SETI</w:t>
      </w:r>
    </w:p>
    <w:p w14:paraId="7FEFA66A" w14:textId="77777777" w:rsidR="008064C1" w:rsidRDefault="00000000">
      <w:pPr>
        <w:spacing w:after="160" w:line="300" w:lineRule="auto"/>
      </w:pPr>
      <w:r>
        <w:rPr>
          <w:sz w:val="21"/>
          <w:szCs w:val="21"/>
        </w:rPr>
        <w:t>Todo lo de esta sección se corrió contra los sistemas reales, no contra datos sintéticos ni simulados.</w:t>
      </w:r>
    </w:p>
    <w:p w14:paraId="27D02FBD" w14:textId="77777777" w:rsidR="008064C1" w:rsidRDefault="00000000">
      <w:pPr>
        <w:pStyle w:val="Ttulo2"/>
        <w:spacing w:before="260" w:after="120"/>
      </w:pPr>
      <w:r>
        <w:rPr>
          <w:b/>
          <w:bCs/>
          <w:color w:val="2E5A8C"/>
          <w:sz w:val="24"/>
          <w:szCs w:val="24"/>
        </w:rPr>
        <w:t>GLPI</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2820"/>
        <w:gridCol w:w="2820"/>
      </w:tblGrid>
      <w:tr w:rsidR="008064C1" w14:paraId="107A5D7D"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78C42978" w14:textId="77777777" w:rsidR="008064C1" w:rsidRDefault="00000000">
            <w:r>
              <w:rPr>
                <w:b/>
                <w:bCs/>
                <w:color w:val="FFFFFF"/>
              </w:rPr>
              <w:t>Mes</w:t>
            </w:r>
          </w:p>
        </w:tc>
        <w:tc>
          <w:tcPr>
            <w:tcW w:w="2000" w:type="dxa"/>
            <w:shd w:val="clear" w:color="auto" w:fill="1F3864"/>
            <w:tcMar>
              <w:top w:w="100" w:type="dxa"/>
              <w:left w:w="120" w:type="dxa"/>
              <w:bottom w:w="100" w:type="dxa"/>
              <w:right w:w="120" w:type="dxa"/>
            </w:tcMar>
          </w:tcPr>
          <w:p w14:paraId="1877C932" w14:textId="77777777" w:rsidR="008064C1" w:rsidRDefault="00000000">
            <w:r>
              <w:rPr>
                <w:b/>
                <w:bCs/>
                <w:color w:val="FFFFFF"/>
              </w:rPr>
              <w:t>Casos</w:t>
            </w:r>
          </w:p>
        </w:tc>
        <w:tc>
          <w:tcPr>
            <w:tcW w:w="2000" w:type="dxa"/>
            <w:shd w:val="clear" w:color="auto" w:fill="1F3864"/>
            <w:tcMar>
              <w:top w:w="100" w:type="dxa"/>
              <w:left w:w="120" w:type="dxa"/>
              <w:bottom w:w="100" w:type="dxa"/>
              <w:right w:w="120" w:type="dxa"/>
            </w:tcMar>
          </w:tcPr>
          <w:p w14:paraId="466E4C85" w14:textId="77777777" w:rsidR="008064C1" w:rsidRDefault="00000000">
            <w:r>
              <w:rPr>
                <w:b/>
                <w:bCs/>
                <w:color w:val="FFFFFF"/>
              </w:rPr>
              <w:t>Verificación</w:t>
            </w:r>
          </w:p>
        </w:tc>
      </w:tr>
      <w:tr w:rsidR="008064C1" w14:paraId="5DA14B83" w14:textId="77777777">
        <w:tblPrEx>
          <w:tblCellMar>
            <w:top w:w="0" w:type="dxa"/>
            <w:bottom w:w="0" w:type="dxa"/>
          </w:tblCellMar>
        </w:tblPrEx>
        <w:tc>
          <w:tcPr>
            <w:tcW w:w="2000" w:type="dxa"/>
            <w:tcMar>
              <w:top w:w="100" w:type="dxa"/>
              <w:left w:w="120" w:type="dxa"/>
              <w:bottom w:w="100" w:type="dxa"/>
              <w:right w:w="120" w:type="dxa"/>
            </w:tcMar>
          </w:tcPr>
          <w:p w14:paraId="41614FB7" w14:textId="77777777" w:rsidR="008064C1" w:rsidRDefault="00000000">
            <w:r>
              <w:rPr>
                <w:color w:val="000000"/>
              </w:rPr>
              <w:t>Mayo 2026</w:t>
            </w:r>
          </w:p>
        </w:tc>
        <w:tc>
          <w:tcPr>
            <w:tcW w:w="2000" w:type="dxa"/>
            <w:tcMar>
              <w:top w:w="100" w:type="dxa"/>
              <w:left w:w="120" w:type="dxa"/>
              <w:bottom w:w="100" w:type="dxa"/>
              <w:right w:w="120" w:type="dxa"/>
            </w:tcMar>
          </w:tcPr>
          <w:p w14:paraId="4D3BE803" w14:textId="77777777" w:rsidR="008064C1" w:rsidRDefault="00000000">
            <w:pPr>
              <w:jc w:val="center"/>
            </w:pPr>
            <w:r>
              <w:rPr>
                <w:color w:val="000000"/>
              </w:rPr>
              <w:t>8</w:t>
            </w:r>
          </w:p>
        </w:tc>
        <w:tc>
          <w:tcPr>
            <w:tcW w:w="2000" w:type="dxa"/>
            <w:tcMar>
              <w:top w:w="100" w:type="dxa"/>
              <w:left w:w="120" w:type="dxa"/>
              <w:bottom w:w="100" w:type="dxa"/>
              <w:right w:w="120" w:type="dxa"/>
            </w:tcMar>
          </w:tcPr>
          <w:p w14:paraId="0E408E57" w14:textId="77777777" w:rsidR="008064C1" w:rsidRDefault="00000000">
            <w:r>
              <w:rPr>
                <w:color w:val="000000"/>
              </w:rPr>
              <w:t>Los 8 ID coinciden exactamente con Insumos/</w:t>
            </w:r>
            <w:proofErr w:type="spellStart"/>
            <w:r>
              <w:rPr>
                <w:color w:val="000000"/>
              </w:rPr>
              <w:t>glpi</w:t>
            </w:r>
            <w:proofErr w:type="spellEnd"/>
            <w:r>
              <w:rPr>
                <w:color w:val="000000"/>
              </w:rPr>
              <w:t xml:space="preserve"> (20).xlsx (el manual trae espacio como separador de miles: «300 861» = «300861»)</w:t>
            </w:r>
          </w:p>
        </w:tc>
      </w:tr>
      <w:tr w:rsidR="008064C1" w14:paraId="41219D93" w14:textId="77777777">
        <w:tblPrEx>
          <w:tblCellMar>
            <w:top w:w="0" w:type="dxa"/>
            <w:bottom w:w="0" w:type="dxa"/>
          </w:tblCellMar>
        </w:tblPrEx>
        <w:tc>
          <w:tcPr>
            <w:tcW w:w="2000" w:type="dxa"/>
            <w:tcMar>
              <w:top w:w="100" w:type="dxa"/>
              <w:left w:w="120" w:type="dxa"/>
              <w:bottom w:w="100" w:type="dxa"/>
              <w:right w:w="120" w:type="dxa"/>
            </w:tcMar>
          </w:tcPr>
          <w:p w14:paraId="0FDACB5E" w14:textId="77777777" w:rsidR="008064C1" w:rsidRDefault="00000000">
            <w:r>
              <w:rPr>
                <w:color w:val="000000"/>
              </w:rPr>
              <w:t>Junio 2026</w:t>
            </w:r>
          </w:p>
        </w:tc>
        <w:tc>
          <w:tcPr>
            <w:tcW w:w="2000" w:type="dxa"/>
            <w:tcMar>
              <w:top w:w="100" w:type="dxa"/>
              <w:left w:w="120" w:type="dxa"/>
              <w:bottom w:w="100" w:type="dxa"/>
              <w:right w:w="120" w:type="dxa"/>
            </w:tcMar>
          </w:tcPr>
          <w:p w14:paraId="57B88267" w14:textId="77777777" w:rsidR="008064C1" w:rsidRDefault="00000000">
            <w:pPr>
              <w:jc w:val="center"/>
            </w:pPr>
            <w:r>
              <w:rPr>
                <w:color w:val="000000"/>
              </w:rPr>
              <w:t>0</w:t>
            </w:r>
          </w:p>
        </w:tc>
        <w:tc>
          <w:tcPr>
            <w:tcW w:w="2000" w:type="dxa"/>
            <w:tcMar>
              <w:top w:w="100" w:type="dxa"/>
              <w:left w:w="120" w:type="dxa"/>
              <w:bottom w:w="100" w:type="dxa"/>
              <w:right w:w="120" w:type="dxa"/>
            </w:tcMar>
          </w:tcPr>
          <w:p w14:paraId="5C6F9E88" w14:textId="77777777" w:rsidR="008064C1" w:rsidRDefault="00000000">
            <w:r>
              <w:rPr>
                <w:color w:val="000000"/>
              </w:rPr>
              <w:t>Confirmado en vivo — coincide con el hallazgo ya documentado el 24/07</w:t>
            </w:r>
          </w:p>
        </w:tc>
      </w:tr>
      <w:tr w:rsidR="008064C1" w14:paraId="3F40130D" w14:textId="77777777">
        <w:tblPrEx>
          <w:tblCellMar>
            <w:top w:w="0" w:type="dxa"/>
            <w:bottom w:w="0" w:type="dxa"/>
          </w:tblCellMar>
        </w:tblPrEx>
        <w:tc>
          <w:tcPr>
            <w:tcW w:w="2000" w:type="dxa"/>
            <w:tcMar>
              <w:top w:w="100" w:type="dxa"/>
              <w:left w:w="120" w:type="dxa"/>
              <w:bottom w:w="100" w:type="dxa"/>
              <w:right w:w="120" w:type="dxa"/>
            </w:tcMar>
          </w:tcPr>
          <w:p w14:paraId="41A6E5E5" w14:textId="77777777" w:rsidR="008064C1" w:rsidRDefault="00000000">
            <w:r>
              <w:rPr>
                <w:color w:val="000000"/>
              </w:rPr>
              <w:t>Julio 2026 (parcial, al 28/07)</w:t>
            </w:r>
          </w:p>
        </w:tc>
        <w:tc>
          <w:tcPr>
            <w:tcW w:w="2000" w:type="dxa"/>
            <w:tcMar>
              <w:top w:w="100" w:type="dxa"/>
              <w:left w:w="120" w:type="dxa"/>
              <w:bottom w:w="100" w:type="dxa"/>
              <w:right w:w="120" w:type="dxa"/>
            </w:tcMar>
          </w:tcPr>
          <w:p w14:paraId="3ACE65B2" w14:textId="77777777" w:rsidR="008064C1" w:rsidRDefault="00000000">
            <w:pPr>
              <w:jc w:val="center"/>
            </w:pPr>
            <w:r>
              <w:rPr>
                <w:color w:val="000000"/>
              </w:rPr>
              <w:t>5</w:t>
            </w:r>
          </w:p>
        </w:tc>
        <w:tc>
          <w:tcPr>
            <w:tcW w:w="2000" w:type="dxa"/>
            <w:tcMar>
              <w:top w:w="100" w:type="dxa"/>
              <w:left w:w="120" w:type="dxa"/>
              <w:bottom w:w="100" w:type="dxa"/>
              <w:right w:w="120" w:type="dxa"/>
            </w:tcMar>
          </w:tcPr>
          <w:p w14:paraId="1B203FE6" w14:textId="77777777" w:rsidR="008064C1" w:rsidRDefault="00000000">
            <w:r>
              <w:rPr>
                <w:color w:val="000000"/>
              </w:rPr>
              <w:t>4 requerimientos, 1 incidente, ninguno con SLA excedido — el mes aún no cierra</w:t>
            </w:r>
          </w:p>
        </w:tc>
      </w:tr>
    </w:tbl>
    <w:p w14:paraId="1827B1EA" w14:textId="77777777" w:rsidR="008064C1" w:rsidRDefault="008064C1">
      <w:pPr>
        <w:spacing w:after="160" w:line="300" w:lineRule="auto"/>
      </w:pPr>
    </w:p>
    <w:p w14:paraId="45E12FD4" w14:textId="77777777" w:rsidR="008064C1" w:rsidRDefault="00000000">
      <w:pPr>
        <w:pStyle w:val="Ttulo2"/>
        <w:spacing w:before="260" w:after="120"/>
      </w:pPr>
      <w:proofErr w:type="spellStart"/>
      <w:r>
        <w:rPr>
          <w:b/>
          <w:bCs/>
          <w:color w:val="2E5A8C"/>
          <w:sz w:val="24"/>
          <w:szCs w:val="24"/>
        </w:rPr>
        <w:t>AlertOps</w:t>
      </w:r>
      <w:proofErr w:type="spellEnd"/>
    </w:p>
    <w:p w14:paraId="6AF4BF57" w14:textId="77777777" w:rsidR="008064C1" w:rsidRDefault="00000000">
      <w:pPr>
        <w:spacing w:after="160" w:line="300" w:lineRule="auto"/>
      </w:pPr>
      <w:r>
        <w:rPr>
          <w:sz w:val="21"/>
          <w:szCs w:val="21"/>
        </w:rPr>
        <w:lastRenderedPageBreak/>
        <w:t>Junio 2026: la API devolvió 121 alertas de toda la cuenta SETI; el filtro de cliente dejó 53 de Acción Fiduciaria, 6 de ellas «No reconocimiento» (prioridad alta).</w:t>
      </w:r>
    </w:p>
    <w:p w14:paraId="4A5D58F4" w14:textId="77777777" w:rsidR="008064C1" w:rsidRDefault="00000000">
      <w:pPr>
        <w:spacing w:after="160" w:line="300" w:lineRule="auto"/>
      </w:pPr>
      <w:r>
        <w:rPr>
          <w:sz w:val="21"/>
          <w:szCs w:val="21"/>
        </w:rPr>
        <w:t xml:space="preserve">Comparado ID por ID contra el </w:t>
      </w:r>
      <w:proofErr w:type="spellStart"/>
      <w:r>
        <w:rPr>
          <w:sz w:val="21"/>
          <w:szCs w:val="21"/>
        </w:rPr>
        <w:t>export</w:t>
      </w:r>
      <w:proofErr w:type="spellEnd"/>
      <w:r>
        <w:rPr>
          <w:sz w:val="21"/>
          <w:szCs w:val="21"/>
        </w:rPr>
        <w:t xml:space="preserve"> manual (Insumos/AlertsList.xlsx, 61 filas): 49 coinciden en ambos. De las 16 que difieren, 12 quedan fuera del mes calendario en el manual (correctamente excluidas) y 4 son alertas reales del 1 y 2 de junio que el </w:t>
      </w:r>
      <w:proofErr w:type="spellStart"/>
      <w:r>
        <w:rPr>
          <w:sz w:val="21"/>
          <w:szCs w:val="21"/>
        </w:rPr>
        <w:t>export</w:t>
      </w:r>
      <w:proofErr w:type="spellEnd"/>
      <w:r>
        <w:rPr>
          <w:sz w:val="21"/>
          <w:szCs w:val="21"/>
        </w:rPr>
        <w:t xml:space="preserve"> manual nunca tuvo — empezaba el día 9. Las 6 de prioridad alta coinciden exactamente en las dos fuentes.</w:t>
      </w:r>
    </w:p>
    <w:p w14:paraId="7A2A5524" w14:textId="77777777" w:rsidR="008064C1" w:rsidRDefault="00000000">
      <w:pPr>
        <w:spacing w:before="60" w:after="160"/>
      </w:pPr>
      <w:r>
        <w:rPr>
          <w:b/>
          <w:bCs/>
          <w:sz w:val="21"/>
          <w:szCs w:val="21"/>
        </w:rPr>
        <w:t xml:space="preserve">Conclusión: </w:t>
      </w:r>
      <w:r>
        <w:rPr>
          <w:i/>
          <w:iCs/>
          <w:color w:val="595959"/>
          <w:sz w:val="21"/>
          <w:szCs w:val="21"/>
        </w:rPr>
        <w:t>la extracción automática es más completa que la manual, no solo igual de buena.</w:t>
      </w:r>
    </w:p>
    <w:p w14:paraId="45113160" w14:textId="77777777" w:rsidR="008064C1" w:rsidRDefault="00000000">
      <w:pPr>
        <w:pStyle w:val="Ttulo2"/>
        <w:spacing w:before="260" w:after="120"/>
      </w:pPr>
      <w:r>
        <w:rPr>
          <w:b/>
          <w:bCs/>
          <w:color w:val="2E5A8C"/>
          <w:sz w:val="24"/>
          <w:szCs w:val="24"/>
        </w:rPr>
        <w:t>El informe HTML, con datos reales</w:t>
      </w:r>
    </w:p>
    <w:p w14:paraId="3FA00DE9" w14:textId="77777777" w:rsidR="008064C1" w:rsidRDefault="00000000">
      <w:pPr>
        <w:spacing w:after="160" w:line="300" w:lineRule="auto"/>
      </w:pPr>
      <w:r>
        <w:rPr>
          <w:sz w:val="21"/>
          <w:szCs w:val="21"/>
        </w:rPr>
        <w:t xml:space="preserve">Con actualizar_informe.py y el insumos-af.js resultante copiado junto al HTML, se abrió el archivo real del proyecto (no una copia) en file:// — la forma en que se abre en producción. Las dos fuentes cargaron solas, el </w:t>
      </w:r>
      <w:proofErr w:type="spellStart"/>
      <w:r>
        <w:rPr>
          <w:sz w:val="21"/>
          <w:szCs w:val="21"/>
        </w:rPr>
        <w:t>checklist</w:t>
      </w:r>
      <w:proofErr w:type="spellEnd"/>
      <w:r>
        <w:rPr>
          <w:sz w:val="21"/>
          <w:szCs w:val="21"/>
        </w:rPr>
        <w:t xml:space="preserve"> de «informe listo» marcó ambos criterios en verde, y no hubo errores de consola.</w:t>
      </w:r>
    </w:p>
    <w:p w14:paraId="7A427BE8" w14:textId="77777777" w:rsidR="008064C1" w:rsidRDefault="00000000">
      <w:pPr>
        <w:pStyle w:val="Ttulo1"/>
        <w:pBdr>
          <w:bottom w:val="single" w:sz="6" w:space="4" w:color="1F3864"/>
        </w:pBdr>
        <w:spacing w:before="360" w:after="160"/>
      </w:pPr>
      <w:r>
        <w:rPr>
          <w:b/>
          <w:bCs/>
          <w:color w:val="1F3864"/>
          <w:sz w:val="30"/>
          <w:szCs w:val="30"/>
        </w:rPr>
        <w:t>4. Cómo configurar esto en el servidor</w:t>
      </w:r>
    </w:p>
    <w:p w14:paraId="6398726F" w14:textId="77777777" w:rsidR="008064C1" w:rsidRDefault="00000000">
      <w:pPr>
        <w:spacing w:after="160" w:line="300" w:lineRule="auto"/>
      </w:pPr>
      <w:r>
        <w:rPr>
          <w:sz w:val="21"/>
          <w:szCs w:val="21"/>
        </w:rPr>
        <w:t>Esta sección es la guía operativa para dejar la tarea corriendo sola. No depende de que ya esté decidido cuál de los tres servidores candidatos se usa (§5) — los pasos son los mismos en cualquiera de ellos; solo cambia dónde se ejecutan.</w:t>
      </w:r>
    </w:p>
    <w:p w14:paraId="6A6AEF9A" w14:textId="77777777" w:rsidR="008064C1" w:rsidRDefault="00000000">
      <w:pPr>
        <w:pStyle w:val="Ttulo2"/>
        <w:spacing w:before="260" w:after="120"/>
      </w:pPr>
      <w:r>
        <w:rPr>
          <w:b/>
          <w:bCs/>
          <w:color w:val="2E5A8C"/>
          <w:sz w:val="24"/>
          <w:szCs w:val="24"/>
        </w:rPr>
        <w:t>4.1 — Requisitos</w:t>
      </w:r>
    </w:p>
    <w:p w14:paraId="2376DAA3" w14:textId="77777777" w:rsidR="008064C1" w:rsidRDefault="00000000">
      <w:pPr>
        <w:pStyle w:val="Prrafodelista"/>
        <w:numPr>
          <w:ilvl w:val="0"/>
          <w:numId w:val="2"/>
        </w:numPr>
        <w:spacing w:after="100" w:line="290" w:lineRule="auto"/>
      </w:pPr>
      <w:r>
        <w:rPr>
          <w:sz w:val="21"/>
          <w:szCs w:val="21"/>
        </w:rPr>
        <w:t>Python 3, sin ninguna librería externa que instalar — los cinco scripts usan solo la biblioteca estándar.</w:t>
      </w:r>
    </w:p>
    <w:p w14:paraId="21AE6413" w14:textId="77777777" w:rsidR="008064C1" w:rsidRDefault="00000000">
      <w:pPr>
        <w:pStyle w:val="Prrafodelista"/>
        <w:numPr>
          <w:ilvl w:val="0"/>
          <w:numId w:val="2"/>
        </w:numPr>
        <w:spacing w:after="100" w:line="290" w:lineRule="auto"/>
      </w:pPr>
      <w:r>
        <w:rPr>
          <w:sz w:val="21"/>
          <w:szCs w:val="21"/>
        </w:rPr>
        <w:t xml:space="preserve">Copiar al servidor: la carpeta </w:t>
      </w:r>
      <w:proofErr w:type="spellStart"/>
      <w:r>
        <w:rPr>
          <w:rFonts w:ascii="Courier New" w:eastAsia="Courier New" w:hAnsi="Courier New" w:cs="Courier New"/>
        </w:rPr>
        <w:t>automatizacion</w:t>
      </w:r>
      <w:proofErr w:type="spellEnd"/>
      <w:r>
        <w:rPr>
          <w:rFonts w:ascii="Courier New" w:eastAsia="Courier New" w:hAnsi="Courier New" w:cs="Courier New"/>
        </w:rPr>
        <w:t>/</w:t>
      </w:r>
      <w:r>
        <w:rPr>
          <w:sz w:val="21"/>
          <w:szCs w:val="21"/>
        </w:rPr>
        <w:t xml:space="preserve"> completa </w:t>
      </w:r>
      <w:proofErr w:type="spellStart"/>
      <w:r>
        <w:rPr>
          <w:sz w:val="21"/>
          <w:szCs w:val="21"/>
        </w:rPr>
        <w:t>y</w:t>
      </w:r>
      <w:proofErr w:type="spellEnd"/>
      <w:r>
        <w:rPr>
          <w:sz w:val="21"/>
          <w:szCs w:val="21"/>
        </w:rPr>
        <w:t xml:space="preserve"> </w:t>
      </w:r>
      <w:r>
        <w:rPr>
          <w:rFonts w:ascii="Courier New" w:eastAsia="Courier New" w:hAnsi="Courier New" w:cs="Courier New"/>
        </w:rPr>
        <w:t>informe-</w:t>
      </w:r>
      <w:proofErr w:type="spellStart"/>
      <w:r>
        <w:rPr>
          <w:rFonts w:ascii="Courier New" w:eastAsia="Courier New" w:hAnsi="Courier New" w:cs="Courier New"/>
        </w:rPr>
        <w:t>accion</w:t>
      </w:r>
      <w:proofErr w:type="spellEnd"/>
      <w:r>
        <w:rPr>
          <w:rFonts w:ascii="Courier New" w:eastAsia="Courier New" w:hAnsi="Courier New" w:cs="Courier New"/>
        </w:rPr>
        <w:t>-fiduciaria 1.html</w:t>
      </w:r>
      <w:r>
        <w:rPr>
          <w:sz w:val="21"/>
          <w:szCs w:val="21"/>
        </w:rPr>
        <w:t xml:space="preserve">, manteniendo la misma posición relativa entre ambos (el HTML un nivel arriba de </w:t>
      </w:r>
      <w:proofErr w:type="spellStart"/>
      <w:r>
        <w:rPr>
          <w:rFonts w:ascii="Courier New" w:eastAsia="Courier New" w:hAnsi="Courier New" w:cs="Courier New"/>
        </w:rPr>
        <w:t>automatizacion</w:t>
      </w:r>
      <w:proofErr w:type="spellEnd"/>
      <w:r>
        <w:rPr>
          <w:rFonts w:ascii="Courier New" w:eastAsia="Courier New" w:hAnsi="Courier New" w:cs="Courier New"/>
        </w:rPr>
        <w:t>/</w:t>
      </w:r>
      <w:r>
        <w:rPr>
          <w:sz w:val="21"/>
          <w:szCs w:val="21"/>
        </w:rPr>
        <w:t>).</w:t>
      </w:r>
    </w:p>
    <w:p w14:paraId="3A4203F8" w14:textId="77777777" w:rsidR="008064C1" w:rsidRDefault="00000000">
      <w:pPr>
        <w:pStyle w:val="Prrafodelista"/>
        <w:numPr>
          <w:ilvl w:val="0"/>
          <w:numId w:val="2"/>
        </w:numPr>
        <w:spacing w:after="100" w:line="290" w:lineRule="auto"/>
      </w:pPr>
      <w:r>
        <w:rPr>
          <w:sz w:val="21"/>
          <w:szCs w:val="21"/>
        </w:rPr>
        <w:t xml:space="preserve">Acceso saliente a internet hacia </w:t>
      </w:r>
      <w:r>
        <w:rPr>
          <w:rFonts w:ascii="Courier New" w:eastAsia="Courier New" w:hAnsi="Courier New" w:cs="Courier New"/>
        </w:rPr>
        <w:t>www.seti.co</w:t>
      </w:r>
      <w:r>
        <w:rPr>
          <w:sz w:val="21"/>
          <w:szCs w:val="21"/>
        </w:rPr>
        <w:t xml:space="preserve"> (GLPI) y </w:t>
      </w:r>
      <w:r>
        <w:rPr>
          <w:rFonts w:ascii="Courier New" w:eastAsia="Courier New" w:hAnsi="Courier New" w:cs="Courier New"/>
        </w:rPr>
        <w:t>api.alertops.com</w:t>
      </w:r>
      <w:r>
        <w:rPr>
          <w:sz w:val="21"/>
          <w:szCs w:val="21"/>
        </w:rPr>
        <w:t xml:space="preserve"> (</w:t>
      </w:r>
      <w:proofErr w:type="spellStart"/>
      <w:r>
        <w:rPr>
          <w:sz w:val="21"/>
          <w:szCs w:val="21"/>
        </w:rPr>
        <w:t>AlertOps</w:t>
      </w:r>
      <w:proofErr w:type="spellEnd"/>
      <w:r>
        <w:rPr>
          <w:sz w:val="21"/>
          <w:szCs w:val="21"/>
        </w:rPr>
        <w:t xml:space="preserve">) — las dos </w:t>
      </w:r>
      <w:proofErr w:type="spellStart"/>
      <w:r>
        <w:rPr>
          <w:sz w:val="21"/>
          <w:szCs w:val="21"/>
        </w:rPr>
        <w:t>APIs</w:t>
      </w:r>
      <w:proofErr w:type="spellEnd"/>
      <w:r>
        <w:rPr>
          <w:sz w:val="21"/>
          <w:szCs w:val="21"/>
        </w:rPr>
        <w:t xml:space="preserve"> están publicadas, ningún servidor candidato tiene problema de alcance de red.</w:t>
      </w:r>
    </w:p>
    <w:p w14:paraId="119F1D7C" w14:textId="77777777" w:rsidR="008064C1" w:rsidRDefault="00000000">
      <w:pPr>
        <w:pStyle w:val="Ttulo2"/>
        <w:spacing w:before="260" w:after="120"/>
      </w:pPr>
      <w:r>
        <w:rPr>
          <w:b/>
          <w:bCs/>
          <w:color w:val="2E5A8C"/>
          <w:sz w:val="24"/>
          <w:szCs w:val="24"/>
        </w:rPr>
        <w:t>4.2 — Credenciales</w:t>
      </w:r>
    </w:p>
    <w:p w14:paraId="203AD01A" w14:textId="77777777" w:rsidR="008064C1" w:rsidRDefault="00000000">
      <w:pPr>
        <w:spacing w:after="160" w:line="300" w:lineRule="auto"/>
      </w:pPr>
      <w:r>
        <w:rPr>
          <w:sz w:val="21"/>
          <w:szCs w:val="21"/>
        </w:rPr>
        <w:t xml:space="preserve">Crear (o copiar) </w:t>
      </w:r>
      <w:proofErr w:type="spellStart"/>
      <w:r>
        <w:rPr>
          <w:sz w:val="21"/>
          <w:szCs w:val="21"/>
        </w:rPr>
        <w:t>automatizacion</w:t>
      </w:r>
      <w:proofErr w:type="spellEnd"/>
      <w:r>
        <w:rPr>
          <w:sz w:val="21"/>
          <w:szCs w:val="21"/>
        </w:rPr>
        <w:t>/.</w:t>
      </w:r>
      <w:proofErr w:type="spellStart"/>
      <w:r>
        <w:rPr>
          <w:sz w:val="21"/>
          <w:szCs w:val="21"/>
        </w:rPr>
        <w:t>env</w:t>
      </w:r>
      <w:proofErr w:type="spellEnd"/>
      <w:r>
        <w:rPr>
          <w:sz w:val="21"/>
          <w:szCs w:val="21"/>
        </w:rPr>
        <w:t xml:space="preserve"> en el servidor, con el mismo formato que </w:t>
      </w:r>
      <w:proofErr w:type="spellStart"/>
      <w:r>
        <w:rPr>
          <w:sz w:val="21"/>
          <w:szCs w:val="21"/>
        </w:rPr>
        <w:t>automatizacion</w:t>
      </w:r>
      <w:proofErr w:type="spellEnd"/>
      <w:r>
        <w:rPr>
          <w:sz w:val="21"/>
          <w:szCs w:val="21"/>
        </w:rPr>
        <w:t>/.</w:t>
      </w:r>
      <w:proofErr w:type="spellStart"/>
      <w:r>
        <w:rPr>
          <w:sz w:val="21"/>
          <w:szCs w:val="21"/>
        </w:rPr>
        <w:t>env.ejemplo</w:t>
      </w:r>
      <w:proofErr w:type="spellEnd"/>
      <w:r>
        <w:rPr>
          <w:sz w:val="21"/>
          <w:szCs w:val="21"/>
        </w:rPr>
        <w:t>:</w:t>
      </w:r>
    </w:p>
    <w:p w14:paraId="0B4E35D0"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GLPI_URL=https://www.seti.co/glpi</w:t>
      </w:r>
      <w:r>
        <w:br/>
      </w:r>
      <w:r>
        <w:rPr>
          <w:rFonts w:ascii="Courier New" w:eastAsia="Courier New" w:hAnsi="Courier New" w:cs="Courier New"/>
        </w:rPr>
        <w:t>GLPI_USER=&lt;cuenta de servicio&gt;</w:t>
      </w:r>
      <w:r>
        <w:br/>
      </w:r>
      <w:r>
        <w:rPr>
          <w:rFonts w:ascii="Courier New" w:eastAsia="Courier New" w:hAnsi="Courier New" w:cs="Courier New"/>
        </w:rPr>
        <w:t>GLPI_PASSWORD=&lt;...&gt;</w:t>
      </w:r>
      <w:r>
        <w:br/>
      </w:r>
      <w:r>
        <w:rPr>
          <w:rFonts w:ascii="Courier New" w:eastAsia="Courier New" w:hAnsi="Courier New" w:cs="Courier New"/>
        </w:rPr>
        <w:t>GLPI_ENTIDAD="ACCION FIDUCIARIA"</w:t>
      </w:r>
      <w:r>
        <w:br/>
      </w:r>
      <w:r>
        <w:br/>
      </w:r>
      <w:r>
        <w:rPr>
          <w:rFonts w:ascii="Courier New" w:eastAsia="Courier New" w:hAnsi="Courier New" w:cs="Courier New"/>
        </w:rPr>
        <w:t>AOPS_URL=https://api.alertops.com</w:t>
      </w:r>
      <w:r>
        <w:br/>
      </w:r>
      <w:r>
        <w:rPr>
          <w:rFonts w:ascii="Courier New" w:eastAsia="Courier New" w:hAnsi="Courier New" w:cs="Courier New"/>
        </w:rPr>
        <w:t>AOPS_API_KEY=&lt;api-</w:t>
      </w:r>
      <w:proofErr w:type="spellStart"/>
      <w:r>
        <w:rPr>
          <w:rFonts w:ascii="Courier New" w:eastAsia="Courier New" w:hAnsi="Courier New" w:cs="Courier New"/>
        </w:rPr>
        <w:t>key</w:t>
      </w:r>
      <w:proofErr w:type="spellEnd"/>
      <w:r>
        <w:rPr>
          <w:rFonts w:ascii="Courier New" w:eastAsia="Courier New" w:hAnsi="Courier New" w:cs="Courier New"/>
        </w:rPr>
        <w:t xml:space="preserve"> de la cuenta de servicio&gt;</w:t>
      </w:r>
      <w:r>
        <w:br/>
      </w:r>
      <w:r>
        <w:rPr>
          <w:rFonts w:ascii="Courier New" w:eastAsia="Courier New" w:hAnsi="Courier New" w:cs="Courier New"/>
        </w:rPr>
        <w:t>AOPS_CLIENTE="ACCION FIDUCIARIA"</w:t>
      </w:r>
    </w:p>
    <w:p w14:paraId="52732129" w14:textId="77777777" w:rsidR="008064C1" w:rsidRDefault="00000000">
      <w:pPr>
        <w:spacing w:before="60" w:after="60"/>
      </w:pPr>
      <w:r>
        <w:rPr>
          <w:b/>
          <w:bCs/>
          <w:sz w:val="21"/>
          <w:szCs w:val="21"/>
        </w:rPr>
        <w:t xml:space="preserve">Importante: </w:t>
      </w:r>
      <w:r>
        <w:rPr>
          <w:i/>
          <w:iCs/>
          <w:color w:val="595959"/>
          <w:sz w:val="21"/>
          <w:szCs w:val="21"/>
        </w:rPr>
        <w:t>.</w:t>
      </w:r>
      <w:proofErr w:type="spellStart"/>
      <w:r>
        <w:rPr>
          <w:i/>
          <w:iCs/>
          <w:color w:val="595959"/>
          <w:sz w:val="21"/>
          <w:szCs w:val="21"/>
        </w:rPr>
        <w:t>env</w:t>
      </w:r>
      <w:proofErr w:type="spellEnd"/>
      <w:r>
        <w:rPr>
          <w:i/>
          <w:iCs/>
          <w:color w:val="595959"/>
          <w:sz w:val="21"/>
          <w:szCs w:val="21"/>
        </w:rPr>
        <w:t xml:space="preserve"> nunca debe ir al repositorio de código ni copiarse por un canal que quede archivado sin cifrar (chat, correo). En el servidor definitivo, moverlo a un gestor de secretos (Key Vault o el que tenga Carlos Barrera).</w:t>
      </w:r>
    </w:p>
    <w:p w14:paraId="25CC0F5E" w14:textId="77777777" w:rsidR="008064C1" w:rsidRDefault="00000000">
      <w:pPr>
        <w:pStyle w:val="Ttulo2"/>
        <w:spacing w:before="260" w:after="120"/>
      </w:pPr>
      <w:r>
        <w:rPr>
          <w:b/>
          <w:bCs/>
          <w:color w:val="2E5A8C"/>
          <w:sz w:val="24"/>
          <w:szCs w:val="24"/>
        </w:rPr>
        <w:t>4.3 — El script de la tarea (ya escrito y probado)</w:t>
      </w:r>
    </w:p>
    <w:p w14:paraId="20764B16" w14:textId="77777777" w:rsidR="008064C1" w:rsidRDefault="00000000">
      <w:pPr>
        <w:spacing w:after="160" w:line="300" w:lineRule="auto"/>
      </w:pPr>
      <w:r>
        <w:rPr>
          <w:sz w:val="21"/>
          <w:szCs w:val="21"/>
        </w:rPr>
        <w:t xml:space="preserve">automatizacion/tarea_mensual.sh envuelve el comando único, deja un log con fecha, y marca claramente éxito o fallo — con un lugar ya preparado para conectar una alerta de </w:t>
      </w:r>
      <w:proofErr w:type="spellStart"/>
      <w:r>
        <w:rPr>
          <w:sz w:val="21"/>
          <w:szCs w:val="21"/>
        </w:rPr>
        <w:t>Teams</w:t>
      </w:r>
      <w:proofErr w:type="spellEnd"/>
      <w:r>
        <w:rPr>
          <w:sz w:val="21"/>
          <w:szCs w:val="21"/>
        </w:rPr>
        <w:t xml:space="preserve"> en cuanto exista el </w:t>
      </w:r>
      <w:proofErr w:type="spellStart"/>
      <w:r>
        <w:rPr>
          <w:sz w:val="21"/>
          <w:szCs w:val="21"/>
        </w:rPr>
        <w:t>webhook</w:t>
      </w:r>
      <w:proofErr w:type="spellEnd"/>
      <w:r>
        <w:rPr>
          <w:sz w:val="21"/>
          <w:szCs w:val="21"/>
        </w:rPr>
        <w:t>:</w:t>
      </w:r>
    </w:p>
    <w:p w14:paraId="752B5ED6"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lastRenderedPageBreak/>
        <w:t>#!/bin/bash</w:t>
      </w:r>
      <w:r>
        <w:br/>
      </w:r>
      <w:r>
        <w:rPr>
          <w:rFonts w:ascii="Courier New" w:eastAsia="Courier New" w:hAnsi="Courier New" w:cs="Courier New"/>
        </w:rPr>
        <w:t xml:space="preserve"># Tarea programada mensual — corre GLPI + </w:t>
      </w:r>
      <w:proofErr w:type="spellStart"/>
      <w:r>
        <w:rPr>
          <w:rFonts w:ascii="Courier New" w:eastAsia="Courier New" w:hAnsi="Courier New" w:cs="Courier New"/>
        </w:rPr>
        <w:t>AlertOps</w:t>
      </w:r>
      <w:proofErr w:type="spellEnd"/>
      <w:r>
        <w:rPr>
          <w:rFonts w:ascii="Courier New" w:eastAsia="Courier New" w:hAnsi="Courier New" w:cs="Courier New"/>
        </w:rPr>
        <w:t xml:space="preserve"> y deja el informe listo.</w:t>
      </w:r>
      <w:r>
        <w:br/>
      </w:r>
      <w:r>
        <w:rPr>
          <w:rFonts w:ascii="Courier New" w:eastAsia="Courier New" w:hAnsi="Courier New" w:cs="Courier New"/>
        </w:rPr>
        <w:t>#</w:t>
      </w:r>
      <w:r>
        <w:br/>
      </w:r>
      <w:r>
        <w:rPr>
          <w:rFonts w:ascii="Courier New" w:eastAsia="Courier New" w:hAnsi="Courier New" w:cs="Courier New"/>
        </w:rPr>
        <w:t xml:space="preserve"># Uso en </w:t>
      </w:r>
      <w:proofErr w:type="spellStart"/>
      <w:r>
        <w:rPr>
          <w:rFonts w:ascii="Courier New" w:eastAsia="Courier New" w:hAnsi="Courier New" w:cs="Courier New"/>
        </w:rPr>
        <w:t>crontab</w:t>
      </w:r>
      <w:proofErr w:type="spellEnd"/>
      <w:r>
        <w:rPr>
          <w:rFonts w:ascii="Courier New" w:eastAsia="Courier New" w:hAnsi="Courier New" w:cs="Courier New"/>
        </w:rPr>
        <w:t>, el primero de cada mes a la 1:00 a. m.:</w:t>
      </w:r>
      <w:r>
        <w:br/>
      </w:r>
      <w:r>
        <w:rPr>
          <w:rFonts w:ascii="Courier New" w:eastAsia="Courier New" w:hAnsi="Courier New" w:cs="Courier New"/>
        </w:rPr>
        <w:t>#   0 1 1 * * /ruta/al/proyecto/automatizacion/tarea_mensual.sh</w:t>
      </w:r>
      <w:r>
        <w:br/>
      </w:r>
      <w:r>
        <w:rPr>
          <w:rFonts w:ascii="Courier New" w:eastAsia="Courier New" w:hAnsi="Courier New" w:cs="Courier New"/>
        </w:rPr>
        <w:t>#</w:t>
      </w:r>
      <w:r>
        <w:br/>
      </w:r>
      <w:r>
        <w:rPr>
          <w:rFonts w:ascii="Courier New" w:eastAsia="Courier New" w:hAnsi="Courier New" w:cs="Courier New"/>
        </w:rPr>
        <w:t># No lleva --abrir: en un servidor sin pantalla no hay quien vea el navegador.</w:t>
      </w:r>
      <w:r>
        <w:br/>
      </w:r>
      <w:r>
        <w:rPr>
          <w:rFonts w:ascii="Courier New" w:eastAsia="Courier New" w:hAnsi="Courier New" w:cs="Courier New"/>
        </w:rPr>
        <w:t># No necesita --periodo: actualizar_informe.py calcula solo el mes que cerró.</w:t>
      </w:r>
      <w:r>
        <w:br/>
      </w:r>
      <w:r>
        <w:br/>
      </w:r>
      <w:r>
        <w:rPr>
          <w:rFonts w:ascii="Courier New" w:eastAsia="Courier New" w:hAnsi="Courier New" w:cs="Courier New"/>
        </w:rPr>
        <w:t>set -</w:t>
      </w:r>
      <w:proofErr w:type="spellStart"/>
      <w:r>
        <w:rPr>
          <w:rFonts w:ascii="Courier New" w:eastAsia="Courier New" w:hAnsi="Courier New" w:cs="Courier New"/>
        </w:rPr>
        <w:t>uo</w:t>
      </w:r>
      <w:proofErr w:type="spellEnd"/>
      <w:r>
        <w:rPr>
          <w:rFonts w:ascii="Courier New" w:eastAsia="Courier New" w:hAnsi="Courier New" w:cs="Courier New"/>
        </w:rPr>
        <w:t xml:space="preserve"> </w:t>
      </w:r>
      <w:proofErr w:type="spellStart"/>
      <w:r>
        <w:rPr>
          <w:rFonts w:ascii="Courier New" w:eastAsia="Courier New" w:hAnsi="Courier New" w:cs="Courier New"/>
        </w:rPr>
        <w:t>pipefail</w:t>
      </w:r>
      <w:proofErr w:type="spellEnd"/>
      <w:r>
        <w:br/>
      </w:r>
      <w:r>
        <w:rPr>
          <w:rFonts w:ascii="Courier New" w:eastAsia="Courier New" w:hAnsi="Courier New" w:cs="Courier New"/>
        </w:rPr>
        <w:t>cd "$(</w:t>
      </w:r>
      <w:proofErr w:type="spellStart"/>
      <w:r>
        <w:rPr>
          <w:rFonts w:ascii="Courier New" w:eastAsia="Courier New" w:hAnsi="Courier New" w:cs="Courier New"/>
        </w:rPr>
        <w:t>dirname</w:t>
      </w:r>
      <w:proofErr w:type="spellEnd"/>
      <w:r>
        <w:rPr>
          <w:rFonts w:ascii="Courier New" w:eastAsia="Courier New" w:hAnsi="Courier New" w:cs="Courier New"/>
        </w:rPr>
        <w:t xml:space="preserve"> "$0")/.." || </w:t>
      </w:r>
      <w:proofErr w:type="spellStart"/>
      <w:r>
        <w:rPr>
          <w:rFonts w:ascii="Courier New" w:eastAsia="Courier New" w:hAnsi="Courier New" w:cs="Courier New"/>
        </w:rPr>
        <w:t>exit</w:t>
      </w:r>
      <w:proofErr w:type="spellEnd"/>
      <w:r>
        <w:rPr>
          <w:rFonts w:ascii="Courier New" w:eastAsia="Courier New" w:hAnsi="Courier New" w:cs="Courier New"/>
        </w:rPr>
        <w:t xml:space="preserve"> 1</w:t>
      </w:r>
      <w:r>
        <w:br/>
      </w:r>
      <w:r>
        <w:br/>
      </w:r>
      <w:proofErr w:type="spellStart"/>
      <w:r>
        <w:rPr>
          <w:rFonts w:ascii="Courier New" w:eastAsia="Courier New" w:hAnsi="Courier New" w:cs="Courier New"/>
        </w:rPr>
        <w:t>mkdir</w:t>
      </w:r>
      <w:proofErr w:type="spellEnd"/>
      <w:r>
        <w:rPr>
          <w:rFonts w:ascii="Courier New" w:eastAsia="Courier New" w:hAnsi="Courier New" w:cs="Courier New"/>
        </w:rPr>
        <w:t xml:space="preserve"> -p </w:t>
      </w:r>
      <w:proofErr w:type="spellStart"/>
      <w:r>
        <w:rPr>
          <w:rFonts w:ascii="Courier New" w:eastAsia="Courier New" w:hAnsi="Courier New" w:cs="Courier New"/>
        </w:rPr>
        <w:t>automatizacion</w:t>
      </w:r>
      <w:proofErr w:type="spellEnd"/>
      <w:r>
        <w:rPr>
          <w:rFonts w:ascii="Courier New" w:eastAsia="Courier New" w:hAnsi="Courier New" w:cs="Courier New"/>
        </w:rPr>
        <w:t>/salida</w:t>
      </w:r>
      <w:r>
        <w:br/>
      </w:r>
      <w:r>
        <w:rPr>
          <w:rFonts w:ascii="Courier New" w:eastAsia="Courier New" w:hAnsi="Courier New" w:cs="Courier New"/>
        </w:rPr>
        <w:t>LOG="</w:t>
      </w:r>
      <w:proofErr w:type="spellStart"/>
      <w:r>
        <w:rPr>
          <w:rFonts w:ascii="Courier New" w:eastAsia="Courier New" w:hAnsi="Courier New" w:cs="Courier New"/>
        </w:rPr>
        <w:t>automatizacion</w:t>
      </w:r>
      <w:proofErr w:type="spellEnd"/>
      <w:r>
        <w:rPr>
          <w:rFonts w:ascii="Courier New" w:eastAsia="Courier New" w:hAnsi="Courier New" w:cs="Courier New"/>
        </w:rPr>
        <w:t>/salida/tarea_mensual.log"</w:t>
      </w:r>
      <w:r>
        <w:br/>
      </w:r>
      <w:r>
        <w:rPr>
          <w:rFonts w:ascii="Courier New" w:eastAsia="Courier New" w:hAnsi="Courier New" w:cs="Courier New"/>
        </w:rPr>
        <w:t>FECHA=$(date '+%Y-%m-%d %H:%M:%S')</w:t>
      </w:r>
      <w:r>
        <w:br/>
      </w:r>
      <w:r>
        <w:br/>
      </w:r>
      <w:r>
        <w:rPr>
          <w:rFonts w:ascii="Courier New" w:eastAsia="Courier New" w:hAnsi="Courier New" w:cs="Courier New"/>
        </w:rPr>
        <w:t>echo "=== $FECHA ===" &gt;&gt; "$LOG"</w:t>
      </w:r>
      <w:r>
        <w:br/>
      </w:r>
      <w:r>
        <w:rPr>
          <w:rFonts w:ascii="Courier New" w:eastAsia="Courier New" w:hAnsi="Courier New" w:cs="Courier New"/>
        </w:rPr>
        <w:t>python3 automatizacion/actualizar_informe.py &gt;&gt; "$LOG" 2&gt;&amp;1</w:t>
      </w:r>
      <w:r>
        <w:br/>
      </w:r>
      <w:r>
        <w:rPr>
          <w:rFonts w:ascii="Courier New" w:eastAsia="Courier New" w:hAnsi="Courier New" w:cs="Courier New"/>
        </w:rPr>
        <w:t>CODIGO=$?</w:t>
      </w:r>
      <w:r>
        <w:br/>
      </w:r>
      <w:r>
        <w:br/>
      </w:r>
      <w:proofErr w:type="spellStart"/>
      <w:r>
        <w:rPr>
          <w:rFonts w:ascii="Courier New" w:eastAsia="Courier New" w:hAnsi="Courier New" w:cs="Courier New"/>
        </w:rPr>
        <w:t>if</w:t>
      </w:r>
      <w:proofErr w:type="spellEnd"/>
      <w:r>
        <w:rPr>
          <w:rFonts w:ascii="Courier New" w:eastAsia="Courier New" w:hAnsi="Courier New" w:cs="Courier New"/>
        </w:rPr>
        <w:t xml:space="preserve"> [ $CODIGO -</w:t>
      </w:r>
      <w:proofErr w:type="spellStart"/>
      <w:r>
        <w:rPr>
          <w:rFonts w:ascii="Courier New" w:eastAsia="Courier New" w:hAnsi="Courier New" w:cs="Courier New"/>
        </w:rPr>
        <w:t>ne</w:t>
      </w:r>
      <w:proofErr w:type="spellEnd"/>
      <w:r>
        <w:rPr>
          <w:rFonts w:ascii="Courier New" w:eastAsia="Courier New" w:hAnsi="Courier New" w:cs="Courier New"/>
        </w:rPr>
        <w:t xml:space="preserve"> 0 ]; </w:t>
      </w:r>
      <w:proofErr w:type="spellStart"/>
      <w:r>
        <w:rPr>
          <w:rFonts w:ascii="Courier New" w:eastAsia="Courier New" w:hAnsi="Courier New" w:cs="Courier New"/>
        </w:rPr>
        <w:t>then</w:t>
      </w:r>
      <w:proofErr w:type="spellEnd"/>
      <w:r>
        <w:br/>
      </w:r>
      <w:r>
        <w:rPr>
          <w:rFonts w:ascii="Courier New" w:eastAsia="Courier New" w:hAnsi="Courier New" w:cs="Courier New"/>
        </w:rPr>
        <w:t xml:space="preserve">  echo "FALLÓ (código $CODIGO) — $FECHA" &gt;&gt; "$LOG"</w:t>
      </w:r>
      <w:r>
        <w:br/>
      </w:r>
      <w:r>
        <w:rPr>
          <w:rFonts w:ascii="Courier New" w:eastAsia="Courier New" w:hAnsi="Courier New" w:cs="Courier New"/>
        </w:rPr>
        <w:t xml:space="preserve">  # Alerta ante fallo: </w:t>
      </w:r>
      <w:proofErr w:type="spellStart"/>
      <w:r>
        <w:rPr>
          <w:rFonts w:ascii="Courier New" w:eastAsia="Courier New" w:hAnsi="Courier New" w:cs="Courier New"/>
        </w:rPr>
        <w:t>descomentar</w:t>
      </w:r>
      <w:proofErr w:type="spellEnd"/>
      <w:r>
        <w:rPr>
          <w:rFonts w:ascii="Courier New" w:eastAsia="Courier New" w:hAnsi="Courier New" w:cs="Courier New"/>
        </w:rPr>
        <w:t xml:space="preserve"> cuando exista el </w:t>
      </w:r>
      <w:proofErr w:type="spellStart"/>
      <w:r>
        <w:rPr>
          <w:rFonts w:ascii="Courier New" w:eastAsia="Courier New" w:hAnsi="Courier New" w:cs="Courier New"/>
        </w:rPr>
        <w:t>webhook</w:t>
      </w:r>
      <w:proofErr w:type="spellEnd"/>
      <w:r>
        <w:rPr>
          <w:rFonts w:ascii="Courier New" w:eastAsia="Courier New" w:hAnsi="Courier New" w:cs="Courier New"/>
        </w:rPr>
        <w:t xml:space="preserve"> de </w:t>
      </w:r>
      <w:proofErr w:type="spellStart"/>
      <w:r>
        <w:rPr>
          <w:rFonts w:ascii="Courier New" w:eastAsia="Courier New" w:hAnsi="Courier New" w:cs="Courier New"/>
        </w:rPr>
        <w:t>Teams</w:t>
      </w:r>
      <w:proofErr w:type="spellEnd"/>
      <w:r>
        <w:rPr>
          <w:rFonts w:ascii="Courier New" w:eastAsia="Courier New" w:hAnsi="Courier New" w:cs="Courier New"/>
        </w:rPr>
        <w:t xml:space="preserve"> y quede</w:t>
      </w:r>
      <w:r>
        <w:br/>
      </w:r>
      <w:r>
        <w:rPr>
          <w:rFonts w:ascii="Courier New" w:eastAsia="Courier New" w:hAnsi="Courier New" w:cs="Courier New"/>
        </w:rPr>
        <w:t xml:space="preserve">  # definido TEAMS_WEBHOOK_URL (en este mismo archivo o en el entorno del cron).</w:t>
      </w:r>
      <w:r>
        <w:br/>
      </w:r>
      <w:r>
        <w:rPr>
          <w:rFonts w:ascii="Courier New" w:eastAsia="Courier New" w:hAnsi="Courier New" w:cs="Courier New"/>
        </w:rPr>
        <w:t xml:space="preserve">  # </w:t>
      </w:r>
      <w:proofErr w:type="spellStart"/>
      <w:r>
        <w:rPr>
          <w:rFonts w:ascii="Courier New" w:eastAsia="Courier New" w:hAnsi="Courier New" w:cs="Courier New"/>
        </w:rPr>
        <w:t>curl</w:t>
      </w:r>
      <w:proofErr w:type="spellEnd"/>
      <w:r>
        <w:rPr>
          <w:rFonts w:ascii="Courier New" w:eastAsia="Courier New" w:hAnsi="Courier New" w:cs="Courier New"/>
        </w:rPr>
        <w:t xml:space="preserve"> -s -X POST -H 'Content-</w:t>
      </w:r>
      <w:proofErr w:type="spellStart"/>
      <w:r>
        <w:rPr>
          <w:rFonts w:ascii="Courier New" w:eastAsia="Courier New" w:hAnsi="Courier New" w:cs="Courier New"/>
        </w:rPr>
        <w:t>Type</w:t>
      </w:r>
      <w:proofErr w:type="spellEnd"/>
      <w:r>
        <w:rPr>
          <w:rFonts w:ascii="Courier New" w:eastAsia="Courier New" w:hAnsi="Courier New" w:cs="Courier New"/>
        </w:rPr>
        <w:t xml:space="preserve">: </w:t>
      </w:r>
      <w:proofErr w:type="spellStart"/>
      <w:r>
        <w:rPr>
          <w:rFonts w:ascii="Courier New" w:eastAsia="Courier New" w:hAnsi="Courier New" w:cs="Courier New"/>
        </w:rPr>
        <w:t>application</w:t>
      </w:r>
      <w:proofErr w:type="spellEnd"/>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w:t>
      </w:r>
      <w:r>
        <w:br/>
      </w:r>
      <w:r>
        <w:rPr>
          <w:rFonts w:ascii="Courier New" w:eastAsia="Courier New" w:hAnsi="Courier New" w:cs="Courier New"/>
        </w:rPr>
        <w:t xml:space="preserve">  #   -d "{\"</w:t>
      </w:r>
      <w:proofErr w:type="spellStart"/>
      <w:r>
        <w:rPr>
          <w:rFonts w:ascii="Courier New" w:eastAsia="Courier New" w:hAnsi="Courier New" w:cs="Courier New"/>
        </w:rPr>
        <w:t>text</w:t>
      </w:r>
      <w:proofErr w:type="spellEnd"/>
      <w:r>
        <w:rPr>
          <w:rFonts w:ascii="Courier New" w:eastAsia="Courier New" w:hAnsi="Courier New" w:cs="Courier New"/>
        </w:rPr>
        <w:t>\":\"Automatización GLPI/</w:t>
      </w:r>
      <w:proofErr w:type="spellStart"/>
      <w:r>
        <w:rPr>
          <w:rFonts w:ascii="Courier New" w:eastAsia="Courier New" w:hAnsi="Courier New" w:cs="Courier New"/>
        </w:rPr>
        <w:t>AlertOps</w:t>
      </w:r>
      <w:proofErr w:type="spellEnd"/>
      <w:r>
        <w:rPr>
          <w:rFonts w:ascii="Courier New" w:eastAsia="Courier New" w:hAnsi="Courier New" w:cs="Courier New"/>
        </w:rPr>
        <w:t xml:space="preserve"> falló el ${FECHA} (código ${CODIGO}). Revisar ${LOG} en el servidor.\"}" \</w:t>
      </w:r>
      <w:r>
        <w:br/>
      </w:r>
      <w:r>
        <w:rPr>
          <w:rFonts w:ascii="Courier New" w:eastAsia="Courier New" w:hAnsi="Courier New" w:cs="Courier New"/>
        </w:rPr>
        <w:t xml:space="preserve">  #   "$TEAMS_WEBHOOK_URL"</w:t>
      </w:r>
      <w:r>
        <w:br/>
      </w:r>
      <w:proofErr w:type="spellStart"/>
      <w:r>
        <w:rPr>
          <w:rFonts w:ascii="Courier New" w:eastAsia="Courier New" w:hAnsi="Courier New" w:cs="Courier New"/>
        </w:rPr>
        <w:t>else</w:t>
      </w:r>
      <w:proofErr w:type="spellEnd"/>
      <w:r>
        <w:br/>
      </w:r>
      <w:r>
        <w:rPr>
          <w:rFonts w:ascii="Courier New" w:eastAsia="Courier New" w:hAnsi="Courier New" w:cs="Courier New"/>
        </w:rPr>
        <w:t xml:space="preserve">  echo "OK — $FECHA" &gt;&gt; "$LOG"</w:t>
      </w:r>
      <w:r>
        <w:br/>
      </w:r>
      <w:r>
        <w:rPr>
          <w:rFonts w:ascii="Courier New" w:eastAsia="Courier New" w:hAnsi="Courier New" w:cs="Courier New"/>
        </w:rPr>
        <w:t>fi</w:t>
      </w:r>
      <w:r>
        <w:br/>
      </w:r>
      <w:r>
        <w:br/>
      </w:r>
      <w:proofErr w:type="spellStart"/>
      <w:r>
        <w:rPr>
          <w:rFonts w:ascii="Courier New" w:eastAsia="Courier New" w:hAnsi="Courier New" w:cs="Courier New"/>
        </w:rPr>
        <w:t>exit</w:t>
      </w:r>
      <w:proofErr w:type="spellEnd"/>
      <w:r>
        <w:rPr>
          <w:rFonts w:ascii="Courier New" w:eastAsia="Courier New" w:hAnsi="Courier New" w:cs="Courier New"/>
        </w:rPr>
        <w:t xml:space="preserve"> $CODIGO</w:t>
      </w:r>
      <w:r>
        <w:br/>
      </w:r>
    </w:p>
    <w:p w14:paraId="1BE21B66" w14:textId="77777777" w:rsidR="008064C1" w:rsidRDefault="00000000">
      <w:pPr>
        <w:spacing w:after="160" w:line="300" w:lineRule="auto"/>
      </w:pPr>
      <w:r>
        <w:rPr>
          <w:sz w:val="21"/>
          <w:szCs w:val="21"/>
        </w:rPr>
        <w:t>Se probó dos veces: una corrida completa exitosa (código de salida 0, log con «OK»), y una corrida con las credenciales retiradas a propósito (código de salida 1, log con «FALLÓ»). El script distingue los dos casos correctamente.</w:t>
      </w:r>
    </w:p>
    <w:p w14:paraId="4C41E1DC" w14:textId="77777777" w:rsidR="008064C1" w:rsidRDefault="00000000">
      <w:pPr>
        <w:pStyle w:val="Ttulo2"/>
        <w:spacing w:before="260" w:after="120"/>
      </w:pPr>
      <w:r>
        <w:rPr>
          <w:b/>
          <w:bCs/>
          <w:color w:val="2E5A8C"/>
          <w:sz w:val="24"/>
          <w:szCs w:val="24"/>
        </w:rPr>
        <w:t>4.4 — Programar la tarea</w:t>
      </w:r>
    </w:p>
    <w:p w14:paraId="16828B8B" w14:textId="77777777" w:rsidR="008064C1" w:rsidRDefault="00000000">
      <w:pPr>
        <w:spacing w:after="160" w:line="300" w:lineRule="auto"/>
      </w:pPr>
      <w:r>
        <w:rPr>
          <w:sz w:val="21"/>
          <w:szCs w:val="21"/>
        </w:rPr>
        <w:t>En un servidor Linux/Mac (cron):</w:t>
      </w:r>
    </w:p>
    <w:p w14:paraId="29300613"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proofErr w:type="spellStart"/>
      <w:r>
        <w:rPr>
          <w:rFonts w:ascii="Courier New" w:eastAsia="Courier New" w:hAnsi="Courier New" w:cs="Courier New"/>
        </w:rPr>
        <w:t>chmod</w:t>
      </w:r>
      <w:proofErr w:type="spellEnd"/>
      <w:r>
        <w:rPr>
          <w:rFonts w:ascii="Courier New" w:eastAsia="Courier New" w:hAnsi="Courier New" w:cs="Courier New"/>
        </w:rPr>
        <w:t xml:space="preserve"> +x automatizacion/tarea_mensual.sh</w:t>
      </w:r>
      <w:r>
        <w:br/>
      </w:r>
      <w:proofErr w:type="spellStart"/>
      <w:r>
        <w:rPr>
          <w:rFonts w:ascii="Courier New" w:eastAsia="Courier New" w:hAnsi="Courier New" w:cs="Courier New"/>
        </w:rPr>
        <w:t>crontab</w:t>
      </w:r>
      <w:proofErr w:type="spellEnd"/>
      <w:r>
        <w:rPr>
          <w:rFonts w:ascii="Courier New" w:eastAsia="Courier New" w:hAnsi="Courier New" w:cs="Courier New"/>
        </w:rPr>
        <w:t xml:space="preserve"> -e</w:t>
      </w:r>
      <w:r>
        <w:br/>
      </w:r>
      <w:r>
        <w:rPr>
          <w:rFonts w:ascii="Courier New" w:eastAsia="Courier New" w:hAnsi="Courier New" w:cs="Courier New"/>
        </w:rPr>
        <w:t># agregar esta línea (el primero de cada mes, 1:00 a. m.):</w:t>
      </w:r>
      <w:r>
        <w:br/>
      </w:r>
      <w:r>
        <w:rPr>
          <w:rFonts w:ascii="Courier New" w:eastAsia="Courier New" w:hAnsi="Courier New" w:cs="Courier New"/>
        </w:rPr>
        <w:t>0 1 1 * * /ruta/completa/al/proyecto/automatizacion/tarea_mensual.sh</w:t>
      </w:r>
    </w:p>
    <w:p w14:paraId="3265D1AF" w14:textId="77777777" w:rsidR="008064C1" w:rsidRDefault="00000000">
      <w:pPr>
        <w:spacing w:after="160" w:line="300" w:lineRule="auto"/>
      </w:pPr>
      <w:r>
        <w:rPr>
          <w:sz w:val="21"/>
          <w:szCs w:val="21"/>
        </w:rPr>
        <w:t>En un servidor Windows (Programador de tareas), equivalente:</w:t>
      </w:r>
    </w:p>
    <w:p w14:paraId="0729E4B2"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Acción:     Iniciar un programa</w:t>
      </w:r>
      <w:r>
        <w:br/>
      </w:r>
      <w:proofErr w:type="spellStart"/>
      <w:r>
        <w:rPr>
          <w:rFonts w:ascii="Courier New" w:eastAsia="Courier New" w:hAnsi="Courier New" w:cs="Courier New"/>
        </w:rPr>
        <w:t>Programa</w:t>
      </w:r>
      <w:proofErr w:type="spellEnd"/>
      <w:r>
        <w:rPr>
          <w:rFonts w:ascii="Courier New" w:eastAsia="Courier New" w:hAnsi="Courier New" w:cs="Courier New"/>
        </w:rPr>
        <w:t>:   python.exe (o py.exe)</w:t>
      </w:r>
      <w:r>
        <w:br/>
      </w:r>
      <w:r>
        <w:rPr>
          <w:rFonts w:ascii="Courier New" w:eastAsia="Courier New" w:hAnsi="Courier New" w:cs="Courier New"/>
        </w:rPr>
        <w:t>Argumentos: automatizacion\actualizar_informe.py</w:t>
      </w:r>
      <w:r>
        <w:br/>
      </w:r>
      <w:r>
        <w:rPr>
          <w:rFonts w:ascii="Courier New" w:eastAsia="Courier New" w:hAnsi="Courier New" w:cs="Courier New"/>
        </w:rPr>
        <w:t>Iniciar en: C:\ruta\completa\al\proyecto</w:t>
      </w:r>
      <w:r>
        <w:br/>
      </w:r>
      <w:r>
        <w:rPr>
          <w:rFonts w:ascii="Courier New" w:eastAsia="Courier New" w:hAnsi="Courier New" w:cs="Courier New"/>
        </w:rPr>
        <w:t>Desencadenador: Mensual, día 1, 1:00 a. m.</w:t>
      </w:r>
    </w:p>
    <w:p w14:paraId="6D372407" w14:textId="77777777" w:rsidR="008064C1" w:rsidRDefault="00000000">
      <w:pPr>
        <w:spacing w:after="160" w:line="300" w:lineRule="auto"/>
      </w:pPr>
      <w:r>
        <w:rPr>
          <w:sz w:val="21"/>
          <w:szCs w:val="21"/>
        </w:rPr>
        <w:lastRenderedPageBreak/>
        <w:t>No hace falta pasar --periodo en ninguno de los dos casos: el script calcula solo el mes cerrado en el momento en que corre.</w:t>
      </w:r>
    </w:p>
    <w:p w14:paraId="776E168D" w14:textId="77777777" w:rsidR="008064C1" w:rsidRDefault="00000000">
      <w:pPr>
        <w:pStyle w:val="Ttulo2"/>
        <w:spacing w:before="260" w:after="120"/>
      </w:pPr>
      <w:r>
        <w:rPr>
          <w:b/>
          <w:bCs/>
          <w:color w:val="2E5A8C"/>
          <w:sz w:val="24"/>
          <w:szCs w:val="24"/>
        </w:rPr>
        <w:t>4.5 — Verificar que corrió bien</w:t>
      </w:r>
    </w:p>
    <w:p w14:paraId="556422B9" w14:textId="77777777" w:rsidR="008064C1" w:rsidRDefault="00000000">
      <w:pPr>
        <w:pStyle w:val="Prrafodelista"/>
        <w:numPr>
          <w:ilvl w:val="0"/>
          <w:numId w:val="2"/>
        </w:numPr>
        <w:spacing w:after="100" w:line="290" w:lineRule="auto"/>
      </w:pPr>
      <w:r>
        <w:rPr>
          <w:sz w:val="21"/>
          <w:szCs w:val="21"/>
        </w:rPr>
        <w:t>El código de salida: 0 si al menos una fuente funcionó y (si tocaba) el HTML quedó actualizado; 1 si las dos fallaron o el HTML no se encontró.</w:t>
      </w:r>
    </w:p>
    <w:p w14:paraId="7D94E4A7" w14:textId="77777777" w:rsidR="008064C1" w:rsidRDefault="00000000">
      <w:pPr>
        <w:pStyle w:val="Prrafodelista"/>
        <w:numPr>
          <w:ilvl w:val="0"/>
          <w:numId w:val="2"/>
        </w:numPr>
        <w:spacing w:after="100" w:line="290" w:lineRule="auto"/>
      </w:pPr>
      <w:r>
        <w:rPr>
          <w:sz w:val="21"/>
          <w:szCs w:val="21"/>
        </w:rPr>
        <w:t xml:space="preserve">El log en </w:t>
      </w:r>
      <w:proofErr w:type="spellStart"/>
      <w:r>
        <w:rPr>
          <w:rFonts w:ascii="Courier New" w:eastAsia="Courier New" w:hAnsi="Courier New" w:cs="Courier New"/>
        </w:rPr>
        <w:t>automatizacion</w:t>
      </w:r>
      <w:proofErr w:type="spellEnd"/>
      <w:r>
        <w:rPr>
          <w:rFonts w:ascii="Courier New" w:eastAsia="Courier New" w:hAnsi="Courier New" w:cs="Courier New"/>
        </w:rPr>
        <w:t>/salida/tarea_mensual.log</w:t>
      </w:r>
      <w:r>
        <w:rPr>
          <w:sz w:val="21"/>
          <w:szCs w:val="21"/>
        </w:rPr>
        <w:t xml:space="preserve"> — cada corrida deja su fecha, el resumen de GLPI/</w:t>
      </w:r>
      <w:proofErr w:type="spellStart"/>
      <w:r>
        <w:rPr>
          <w:sz w:val="21"/>
          <w:szCs w:val="21"/>
        </w:rPr>
        <w:t>AlertOps</w:t>
      </w:r>
      <w:proofErr w:type="spellEnd"/>
      <w:r>
        <w:rPr>
          <w:sz w:val="21"/>
          <w:szCs w:val="21"/>
        </w:rPr>
        <w:t>, y un renglón final «OK» o «FALLÓ (código N)».</w:t>
      </w:r>
    </w:p>
    <w:p w14:paraId="5414C584" w14:textId="77777777" w:rsidR="008064C1" w:rsidRDefault="00000000">
      <w:pPr>
        <w:pStyle w:val="Prrafodelista"/>
        <w:numPr>
          <w:ilvl w:val="0"/>
          <w:numId w:val="2"/>
        </w:numPr>
        <w:spacing w:after="100" w:line="290" w:lineRule="auto"/>
      </w:pPr>
      <w:r>
        <w:rPr>
          <w:sz w:val="21"/>
          <w:szCs w:val="21"/>
        </w:rPr>
        <w:t>Abrir el informe y revisar el aviso de «Cargar informes»: siempre muestra de dónde y cuándo se extrajo cada fuente. Un insumo viejo se delata por su propia fecha.</w:t>
      </w:r>
    </w:p>
    <w:p w14:paraId="3BEA338B" w14:textId="77777777" w:rsidR="008064C1" w:rsidRDefault="00000000">
      <w:pPr>
        <w:pStyle w:val="Ttulo2"/>
        <w:spacing w:before="260" w:after="120"/>
      </w:pPr>
      <w:r>
        <w:rPr>
          <w:b/>
          <w:bCs/>
          <w:color w:val="2E5A8C"/>
          <w:sz w:val="24"/>
          <w:szCs w:val="24"/>
        </w:rPr>
        <w:t xml:space="preserve">4.6 — Alerta ante fallo (falta conectar el </w:t>
      </w:r>
      <w:proofErr w:type="spellStart"/>
      <w:r>
        <w:rPr>
          <w:b/>
          <w:bCs/>
          <w:color w:val="2E5A8C"/>
          <w:sz w:val="24"/>
          <w:szCs w:val="24"/>
        </w:rPr>
        <w:t>webhook</w:t>
      </w:r>
      <w:proofErr w:type="spellEnd"/>
      <w:r>
        <w:rPr>
          <w:b/>
          <w:bCs/>
          <w:color w:val="2E5A8C"/>
          <w:sz w:val="24"/>
          <w:szCs w:val="24"/>
        </w:rPr>
        <w:t>, no la lógica)</w:t>
      </w:r>
    </w:p>
    <w:p w14:paraId="22C82620" w14:textId="77777777" w:rsidR="008064C1" w:rsidRDefault="00000000">
      <w:pPr>
        <w:spacing w:after="160" w:line="300" w:lineRule="auto"/>
      </w:pPr>
      <w:r>
        <w:rPr>
          <w:sz w:val="21"/>
          <w:szCs w:val="21"/>
        </w:rPr>
        <w:t xml:space="preserve">El script ya sabe distinguir éxito de fallo; lo único que falta es la URL del </w:t>
      </w:r>
      <w:proofErr w:type="spellStart"/>
      <w:r>
        <w:rPr>
          <w:sz w:val="21"/>
          <w:szCs w:val="21"/>
        </w:rPr>
        <w:t>webhook</w:t>
      </w:r>
      <w:proofErr w:type="spellEnd"/>
      <w:r>
        <w:rPr>
          <w:sz w:val="21"/>
          <w:szCs w:val="21"/>
        </w:rPr>
        <w:t xml:space="preserve"> de </w:t>
      </w:r>
      <w:proofErr w:type="spellStart"/>
      <w:r>
        <w:rPr>
          <w:sz w:val="21"/>
          <w:szCs w:val="21"/>
        </w:rPr>
        <w:t>Teams</w:t>
      </w:r>
      <w:proofErr w:type="spellEnd"/>
      <w:r>
        <w:rPr>
          <w:sz w:val="21"/>
          <w:szCs w:val="21"/>
        </w:rPr>
        <w:t xml:space="preserve"> (o el canal que se decida) para des-comentar el bloque ya escrito en tarea_mensual.sh:</w:t>
      </w:r>
    </w:p>
    <w:p w14:paraId="736B702A" w14:textId="77777777" w:rsidR="008064C1" w:rsidRPr="00623818"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rPr>
          <w:lang w:val="en-US"/>
        </w:rPr>
      </w:pPr>
      <w:r w:rsidRPr="00623818">
        <w:rPr>
          <w:rFonts w:ascii="Courier New" w:eastAsia="Courier New" w:hAnsi="Courier New" w:cs="Courier New"/>
          <w:lang w:val="en-US"/>
        </w:rPr>
        <w:t>curl -s -X POST -H 'Content-Type: application/</w:t>
      </w:r>
      <w:proofErr w:type="spellStart"/>
      <w:r w:rsidRPr="00623818">
        <w:rPr>
          <w:rFonts w:ascii="Courier New" w:eastAsia="Courier New" w:hAnsi="Courier New" w:cs="Courier New"/>
          <w:lang w:val="en-US"/>
        </w:rPr>
        <w:t>json</w:t>
      </w:r>
      <w:proofErr w:type="spellEnd"/>
      <w:r w:rsidRPr="00623818">
        <w:rPr>
          <w:rFonts w:ascii="Courier New" w:eastAsia="Courier New" w:hAnsi="Courier New" w:cs="Courier New"/>
          <w:lang w:val="en-US"/>
        </w:rPr>
        <w:t>' \</w:t>
      </w:r>
      <w:r w:rsidRPr="00623818">
        <w:rPr>
          <w:lang w:val="en-US"/>
        </w:rPr>
        <w:br/>
      </w:r>
      <w:r w:rsidRPr="00623818">
        <w:rPr>
          <w:rFonts w:ascii="Courier New" w:eastAsia="Courier New" w:hAnsi="Courier New" w:cs="Courier New"/>
          <w:lang w:val="en-US"/>
        </w:rPr>
        <w:t xml:space="preserve">  -d "{\"text\</w:t>
      </w:r>
      <w:proofErr w:type="gramStart"/>
      <w:r w:rsidRPr="00623818">
        <w:rPr>
          <w:rFonts w:ascii="Courier New" w:eastAsia="Courier New" w:hAnsi="Courier New" w:cs="Courier New"/>
          <w:lang w:val="en-US"/>
        </w:rPr>
        <w:t>":\</w:t>
      </w:r>
      <w:proofErr w:type="gramEnd"/>
      <w:r w:rsidRPr="00623818">
        <w:rPr>
          <w:rFonts w:ascii="Courier New" w:eastAsia="Courier New" w:hAnsi="Courier New" w:cs="Courier New"/>
          <w:lang w:val="en-US"/>
        </w:rPr>
        <w:t>"</w:t>
      </w:r>
      <w:proofErr w:type="spellStart"/>
      <w:r w:rsidRPr="00623818">
        <w:rPr>
          <w:rFonts w:ascii="Courier New" w:eastAsia="Courier New" w:hAnsi="Courier New" w:cs="Courier New"/>
          <w:lang w:val="en-US"/>
        </w:rPr>
        <w:t>Automatización</w:t>
      </w:r>
      <w:proofErr w:type="spellEnd"/>
      <w:r w:rsidRPr="00623818">
        <w:rPr>
          <w:rFonts w:ascii="Courier New" w:eastAsia="Courier New" w:hAnsi="Courier New" w:cs="Courier New"/>
          <w:lang w:val="en-US"/>
        </w:rPr>
        <w:t xml:space="preserve"> </w:t>
      </w:r>
      <w:proofErr w:type="spellStart"/>
      <w:r w:rsidRPr="00623818">
        <w:rPr>
          <w:rFonts w:ascii="Courier New" w:eastAsia="Courier New" w:hAnsi="Courier New" w:cs="Courier New"/>
          <w:lang w:val="en-US"/>
        </w:rPr>
        <w:t>falló</w:t>
      </w:r>
      <w:proofErr w:type="spellEnd"/>
      <w:r w:rsidRPr="00623818">
        <w:rPr>
          <w:rFonts w:ascii="Courier New" w:eastAsia="Courier New" w:hAnsi="Courier New" w:cs="Courier New"/>
          <w:lang w:val="en-US"/>
        </w:rPr>
        <w:t xml:space="preserve"> ($FECHA, </w:t>
      </w:r>
      <w:proofErr w:type="spellStart"/>
      <w:r w:rsidRPr="00623818">
        <w:rPr>
          <w:rFonts w:ascii="Courier New" w:eastAsia="Courier New" w:hAnsi="Courier New" w:cs="Courier New"/>
          <w:lang w:val="en-US"/>
        </w:rPr>
        <w:t>código</w:t>
      </w:r>
      <w:proofErr w:type="spellEnd"/>
      <w:r w:rsidRPr="00623818">
        <w:rPr>
          <w:rFonts w:ascii="Courier New" w:eastAsia="Courier New" w:hAnsi="Courier New" w:cs="Courier New"/>
          <w:lang w:val="en-US"/>
        </w:rPr>
        <w:t xml:space="preserve"> $</w:t>
      </w:r>
      <w:proofErr w:type="gramStart"/>
      <w:r w:rsidRPr="00623818">
        <w:rPr>
          <w:rFonts w:ascii="Courier New" w:eastAsia="Courier New" w:hAnsi="Courier New" w:cs="Courier New"/>
          <w:lang w:val="en-US"/>
        </w:rPr>
        <w:t>CODIGO)\</w:t>
      </w:r>
      <w:proofErr w:type="gramEnd"/>
      <w:r w:rsidRPr="00623818">
        <w:rPr>
          <w:rFonts w:ascii="Courier New" w:eastAsia="Courier New" w:hAnsi="Courier New" w:cs="Courier New"/>
          <w:lang w:val="en-US"/>
        </w:rPr>
        <w:t>"}" \</w:t>
      </w:r>
      <w:r w:rsidRPr="00623818">
        <w:rPr>
          <w:lang w:val="en-US"/>
        </w:rPr>
        <w:br/>
      </w:r>
      <w:r w:rsidRPr="00623818">
        <w:rPr>
          <w:rFonts w:ascii="Courier New" w:eastAsia="Courier New" w:hAnsi="Courier New" w:cs="Courier New"/>
          <w:lang w:val="en-US"/>
        </w:rPr>
        <w:t xml:space="preserve">  "$TEAMS_WEBHOOK_URL"</w:t>
      </w:r>
    </w:p>
    <w:p w14:paraId="7BBAF397" w14:textId="77777777" w:rsidR="008064C1" w:rsidRDefault="00000000">
      <w:pPr>
        <w:spacing w:after="160" w:line="300" w:lineRule="auto"/>
      </w:pPr>
      <w:r>
        <w:rPr>
          <w:sz w:val="21"/>
          <w:szCs w:val="21"/>
        </w:rPr>
        <w:t>Con eso puesto y un TEAMS_WEBHOOK_URL definido, un fallo el día 1 se avisa el día 1 — no se descubre el día 30 cuando ya toca emitir el informe.</w:t>
      </w:r>
    </w:p>
    <w:p w14:paraId="4E1FDD1E" w14:textId="77777777" w:rsidR="008064C1" w:rsidRDefault="00000000">
      <w:pPr>
        <w:pStyle w:val="Ttulo1"/>
        <w:pBdr>
          <w:bottom w:val="single" w:sz="6" w:space="4" w:color="1F3864"/>
        </w:pBdr>
        <w:spacing w:before="360" w:after="160"/>
      </w:pPr>
      <w:r>
        <w:rPr>
          <w:b/>
          <w:bCs/>
          <w:color w:val="1F3864"/>
          <w:sz w:val="30"/>
          <w:szCs w:val="30"/>
        </w:rPr>
        <w:t>5. Lo que falta — solo decisiones y accesos, no código</w:t>
      </w:r>
    </w:p>
    <w:p w14:paraId="3772AC14" w14:textId="77777777" w:rsidR="008064C1" w:rsidRDefault="00000000">
      <w:pPr>
        <w:pStyle w:val="Ttulo2"/>
        <w:spacing w:before="260" w:after="120"/>
      </w:pPr>
      <w:r>
        <w:rPr>
          <w:b/>
          <w:bCs/>
          <w:color w:val="2E5A8C"/>
          <w:sz w:val="24"/>
          <w:szCs w:val="24"/>
        </w:rPr>
        <w:t>Dónde se ejecuta</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2953"/>
        <w:gridCol w:w="2953"/>
      </w:tblGrid>
      <w:tr w:rsidR="008064C1" w14:paraId="64D17DEB"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45404F7C" w14:textId="77777777" w:rsidR="008064C1" w:rsidRDefault="00000000">
            <w:r>
              <w:rPr>
                <w:b/>
                <w:bCs/>
                <w:color w:val="FFFFFF"/>
              </w:rPr>
              <w:t>Opción</w:t>
            </w:r>
          </w:p>
        </w:tc>
        <w:tc>
          <w:tcPr>
            <w:tcW w:w="2000" w:type="dxa"/>
            <w:shd w:val="clear" w:color="auto" w:fill="1F3864"/>
            <w:tcMar>
              <w:top w:w="100" w:type="dxa"/>
              <w:left w:w="120" w:type="dxa"/>
              <w:bottom w:w="100" w:type="dxa"/>
              <w:right w:w="120" w:type="dxa"/>
            </w:tcMar>
          </w:tcPr>
          <w:p w14:paraId="4F36282E" w14:textId="77777777" w:rsidR="008064C1" w:rsidRDefault="00000000">
            <w:r>
              <w:rPr>
                <w:b/>
                <w:bCs/>
                <w:color w:val="FFFFFF"/>
              </w:rPr>
              <w:t>Consideración</w:t>
            </w:r>
          </w:p>
        </w:tc>
        <w:tc>
          <w:tcPr>
            <w:tcW w:w="2000" w:type="dxa"/>
            <w:shd w:val="clear" w:color="auto" w:fill="1F3864"/>
            <w:tcMar>
              <w:top w:w="100" w:type="dxa"/>
              <w:left w:w="120" w:type="dxa"/>
              <w:bottom w:w="100" w:type="dxa"/>
              <w:right w:w="120" w:type="dxa"/>
            </w:tcMar>
          </w:tcPr>
          <w:p w14:paraId="6BB04845" w14:textId="77777777" w:rsidR="008064C1" w:rsidRDefault="00000000">
            <w:r>
              <w:rPr>
                <w:b/>
                <w:bCs/>
                <w:color w:val="FFFFFF"/>
              </w:rPr>
              <w:t>Esfuerzo</w:t>
            </w:r>
          </w:p>
        </w:tc>
      </w:tr>
      <w:tr w:rsidR="008064C1" w14:paraId="48AF2497" w14:textId="77777777">
        <w:tblPrEx>
          <w:tblCellMar>
            <w:top w:w="0" w:type="dxa"/>
            <w:bottom w:w="0" w:type="dxa"/>
          </w:tblCellMar>
        </w:tblPrEx>
        <w:tc>
          <w:tcPr>
            <w:tcW w:w="2000" w:type="dxa"/>
            <w:tcMar>
              <w:top w:w="100" w:type="dxa"/>
              <w:left w:w="120" w:type="dxa"/>
              <w:bottom w:w="100" w:type="dxa"/>
              <w:right w:w="120" w:type="dxa"/>
            </w:tcMar>
          </w:tcPr>
          <w:p w14:paraId="53D88E24" w14:textId="77777777" w:rsidR="008064C1" w:rsidRDefault="00000000">
            <w:r>
              <w:rPr>
                <w:color w:val="000000"/>
              </w:rPr>
              <w:t>Servidor de Carlos Barrera</w:t>
            </w:r>
          </w:p>
        </w:tc>
        <w:tc>
          <w:tcPr>
            <w:tcW w:w="2000" w:type="dxa"/>
            <w:tcMar>
              <w:top w:w="100" w:type="dxa"/>
              <w:left w:w="120" w:type="dxa"/>
              <w:bottom w:w="100" w:type="dxa"/>
              <w:right w:w="120" w:type="dxa"/>
            </w:tcMar>
          </w:tcPr>
          <w:p w14:paraId="35D1D8E4" w14:textId="77777777" w:rsidR="008064C1" w:rsidRDefault="00000000">
            <w:r>
              <w:rPr>
                <w:color w:val="000000"/>
              </w:rPr>
              <w:t>Lo planteado en la llamada original. Ya automatiza otros procesos ahí; instalar siguiendo §4 tal cual.</w:t>
            </w:r>
          </w:p>
        </w:tc>
        <w:tc>
          <w:tcPr>
            <w:tcW w:w="2000" w:type="dxa"/>
            <w:tcMar>
              <w:top w:w="100" w:type="dxa"/>
              <w:left w:w="120" w:type="dxa"/>
              <w:bottom w:w="100" w:type="dxa"/>
              <w:right w:w="120" w:type="dxa"/>
            </w:tcMar>
          </w:tcPr>
          <w:p w14:paraId="4E7A6630" w14:textId="77777777" w:rsidR="008064C1" w:rsidRDefault="00000000">
            <w:r>
              <w:rPr>
                <w:color w:val="000000"/>
              </w:rPr>
              <w:t>Bajo</w:t>
            </w:r>
          </w:p>
        </w:tc>
      </w:tr>
      <w:tr w:rsidR="008064C1" w14:paraId="47B2A262" w14:textId="77777777">
        <w:tblPrEx>
          <w:tblCellMar>
            <w:top w:w="0" w:type="dxa"/>
            <w:bottom w:w="0" w:type="dxa"/>
          </w:tblCellMar>
        </w:tblPrEx>
        <w:tc>
          <w:tcPr>
            <w:tcW w:w="2000" w:type="dxa"/>
            <w:tcMar>
              <w:top w:w="100" w:type="dxa"/>
              <w:left w:w="120" w:type="dxa"/>
              <w:bottom w:w="100" w:type="dxa"/>
              <w:right w:w="120" w:type="dxa"/>
            </w:tcMar>
          </w:tcPr>
          <w:p w14:paraId="021B96F1" w14:textId="77777777" w:rsidR="008064C1" w:rsidRDefault="00000000">
            <w:r>
              <w:rPr>
                <w:color w:val="000000"/>
              </w:rPr>
              <w:t xml:space="preserve">Azure </w:t>
            </w:r>
            <w:proofErr w:type="spellStart"/>
            <w:r>
              <w:rPr>
                <w:color w:val="000000"/>
              </w:rPr>
              <w:t>Functions</w:t>
            </w:r>
            <w:proofErr w:type="spellEnd"/>
          </w:p>
        </w:tc>
        <w:tc>
          <w:tcPr>
            <w:tcW w:w="2000" w:type="dxa"/>
            <w:tcMar>
              <w:top w:w="100" w:type="dxa"/>
              <w:left w:w="120" w:type="dxa"/>
              <w:bottom w:w="100" w:type="dxa"/>
              <w:right w:w="120" w:type="dxa"/>
            </w:tcMar>
          </w:tcPr>
          <w:p w14:paraId="777A461B" w14:textId="77777777" w:rsidR="008064C1" w:rsidRDefault="00000000">
            <w:r>
              <w:rPr>
                <w:color w:val="000000"/>
              </w:rPr>
              <w:t>Monitoreo nativo, pero exige confirmar suscripción disponible y quién queda a cargo del costo.</w:t>
            </w:r>
          </w:p>
        </w:tc>
        <w:tc>
          <w:tcPr>
            <w:tcW w:w="2000" w:type="dxa"/>
            <w:tcMar>
              <w:top w:w="100" w:type="dxa"/>
              <w:left w:w="120" w:type="dxa"/>
              <w:bottom w:w="100" w:type="dxa"/>
              <w:right w:w="120" w:type="dxa"/>
            </w:tcMar>
          </w:tcPr>
          <w:p w14:paraId="28E0809C" w14:textId="77777777" w:rsidR="008064C1" w:rsidRDefault="00000000">
            <w:r>
              <w:rPr>
                <w:color w:val="000000"/>
              </w:rPr>
              <w:t>Medio</w:t>
            </w:r>
          </w:p>
        </w:tc>
      </w:tr>
      <w:tr w:rsidR="008064C1" w14:paraId="15DA63D5" w14:textId="77777777">
        <w:tblPrEx>
          <w:tblCellMar>
            <w:top w:w="0" w:type="dxa"/>
            <w:bottom w:w="0" w:type="dxa"/>
          </w:tblCellMar>
        </w:tblPrEx>
        <w:tc>
          <w:tcPr>
            <w:tcW w:w="2000" w:type="dxa"/>
            <w:tcMar>
              <w:top w:w="100" w:type="dxa"/>
              <w:left w:w="120" w:type="dxa"/>
              <w:bottom w:w="100" w:type="dxa"/>
              <w:right w:w="120" w:type="dxa"/>
            </w:tcMar>
          </w:tcPr>
          <w:p w14:paraId="2B0C6EE8" w14:textId="77777777" w:rsidR="008064C1" w:rsidRDefault="00000000">
            <w:r>
              <w:rPr>
                <w:color w:val="000000"/>
              </w:rPr>
              <w:t>Equipo de oficina</w:t>
            </w:r>
          </w:p>
        </w:tc>
        <w:tc>
          <w:tcPr>
            <w:tcW w:w="2000" w:type="dxa"/>
            <w:tcMar>
              <w:top w:w="100" w:type="dxa"/>
              <w:left w:w="120" w:type="dxa"/>
              <w:bottom w:w="100" w:type="dxa"/>
              <w:right w:w="120" w:type="dxa"/>
            </w:tcMar>
          </w:tcPr>
          <w:p w14:paraId="170783F0" w14:textId="77777777" w:rsidR="008064C1" w:rsidRDefault="00000000">
            <w:r>
              <w:rPr>
                <w:color w:val="000000"/>
              </w:rPr>
              <w:t>Sin gestiones adicionales, pero depende de que quede encendido a la 1:00 a. m. — el riesgo más alto de los tres.</w:t>
            </w:r>
          </w:p>
        </w:tc>
        <w:tc>
          <w:tcPr>
            <w:tcW w:w="2000" w:type="dxa"/>
            <w:tcMar>
              <w:top w:w="100" w:type="dxa"/>
              <w:left w:w="120" w:type="dxa"/>
              <w:bottom w:w="100" w:type="dxa"/>
              <w:right w:w="120" w:type="dxa"/>
            </w:tcMar>
          </w:tcPr>
          <w:p w14:paraId="165D56DF" w14:textId="77777777" w:rsidR="008064C1" w:rsidRDefault="00000000">
            <w:r>
              <w:rPr>
                <w:color w:val="000000"/>
              </w:rPr>
              <w:t>Bajo</w:t>
            </w:r>
          </w:p>
        </w:tc>
      </w:tr>
    </w:tbl>
    <w:p w14:paraId="7634AC68" w14:textId="77777777" w:rsidR="008064C1" w:rsidRDefault="008064C1">
      <w:pPr>
        <w:spacing w:after="160" w:line="300" w:lineRule="auto"/>
      </w:pPr>
    </w:p>
    <w:p w14:paraId="5DC6FD4D" w14:textId="77777777" w:rsidR="008064C1" w:rsidRDefault="00000000">
      <w:pPr>
        <w:pStyle w:val="Prrafodelista"/>
        <w:numPr>
          <w:ilvl w:val="0"/>
          <w:numId w:val="2"/>
        </w:numPr>
        <w:spacing w:after="100" w:line="290" w:lineRule="auto"/>
      </w:pPr>
      <w:r>
        <w:rPr>
          <w:b/>
          <w:bCs/>
          <w:sz w:val="21"/>
          <w:szCs w:val="21"/>
        </w:rPr>
        <w:t xml:space="preserve">Cuentas de servicio de solo lectura, </w:t>
      </w:r>
      <w:r>
        <w:rPr>
          <w:sz w:val="21"/>
          <w:szCs w:val="21"/>
        </w:rPr>
        <w:t xml:space="preserve">en GLPI y en </w:t>
      </w:r>
      <w:proofErr w:type="spellStart"/>
      <w:r>
        <w:rPr>
          <w:sz w:val="21"/>
          <w:szCs w:val="21"/>
        </w:rPr>
        <w:t>AlertOps</w:t>
      </w:r>
      <w:proofErr w:type="spellEnd"/>
      <w:r>
        <w:rPr>
          <w:sz w:val="21"/>
          <w:szCs w:val="21"/>
        </w:rPr>
        <w:t xml:space="preserve">. Hoy </w:t>
      </w:r>
      <w:proofErr w:type="spellStart"/>
      <w:r>
        <w:rPr>
          <w:rFonts w:ascii="Courier New" w:eastAsia="Courier New" w:hAnsi="Courier New" w:cs="Courier New"/>
        </w:rPr>
        <w:t>automatizacion</w:t>
      </w:r>
      <w:proofErr w:type="spellEnd"/>
      <w:r>
        <w:rPr>
          <w:rFonts w:ascii="Courier New" w:eastAsia="Courier New" w:hAnsi="Courier New" w:cs="Courier New"/>
        </w:rPr>
        <w:t>/.</w:t>
      </w:r>
      <w:proofErr w:type="spellStart"/>
      <w:r>
        <w:rPr>
          <w:rFonts w:ascii="Courier New" w:eastAsia="Courier New" w:hAnsi="Courier New" w:cs="Courier New"/>
        </w:rPr>
        <w:t>env</w:t>
      </w:r>
      <w:proofErr w:type="spellEnd"/>
      <w:r>
        <w:rPr>
          <w:sz w:val="21"/>
          <w:szCs w:val="21"/>
        </w:rPr>
        <w:t xml:space="preserve"> tiene credenciales personales — funcionan y ya se verificaron en vivo, pero si la automatización corre con la cuenta de una persona, el día que la cambie el proceso se cae en silencio, y cada acción queda registrada a su nombre.</w:t>
      </w:r>
    </w:p>
    <w:p w14:paraId="35F065FD" w14:textId="77777777" w:rsidR="008064C1" w:rsidRDefault="00000000">
      <w:pPr>
        <w:pStyle w:val="Prrafodelista"/>
        <w:numPr>
          <w:ilvl w:val="0"/>
          <w:numId w:val="2"/>
        </w:numPr>
        <w:spacing w:after="100" w:line="290" w:lineRule="auto"/>
      </w:pPr>
      <w:r>
        <w:rPr>
          <w:b/>
          <w:bCs/>
          <w:sz w:val="21"/>
          <w:szCs w:val="21"/>
        </w:rPr>
        <w:t xml:space="preserve">Depósito automático del informe en SharePoint/OneDrive — resuelto en el Mac, falta replicarlo en el servidor definitivo. </w:t>
      </w:r>
      <w:r>
        <w:rPr>
          <w:sz w:val="21"/>
          <w:szCs w:val="21"/>
        </w:rPr>
        <w:t xml:space="preserve">Ver §9: </w:t>
      </w:r>
      <w:r>
        <w:rPr>
          <w:rFonts w:ascii="Courier New" w:eastAsia="Courier New" w:hAnsi="Courier New" w:cs="Courier New"/>
        </w:rPr>
        <w:t>actualizar_informe.py</w:t>
      </w:r>
      <w:r>
        <w:rPr>
          <w:sz w:val="21"/>
          <w:szCs w:val="21"/>
        </w:rPr>
        <w:t xml:space="preserve"> ya deja el informe autocontenido en la carpeta del mes, probado contra la biblioteca real de SharePoint sincronizada en el Mac de desarrollo. Falta confirmar el </w:t>
      </w:r>
      <w:r>
        <w:rPr>
          <w:sz w:val="21"/>
          <w:szCs w:val="21"/>
        </w:rPr>
        <w:lastRenderedPageBreak/>
        <w:t xml:space="preserve">acceso directo de OneDrive equivalente en el equipo donde quede corriendo la tarea (§5, "Dónde se ejecuta") y apuntar </w:t>
      </w:r>
      <w:r>
        <w:rPr>
          <w:rFonts w:ascii="Courier New" w:eastAsia="Courier New" w:hAnsi="Courier New" w:cs="Courier New"/>
        </w:rPr>
        <w:t>RUTA_ONEDRIVE</w:t>
      </w:r>
      <w:r>
        <w:rPr>
          <w:sz w:val="21"/>
          <w:szCs w:val="21"/>
        </w:rPr>
        <w:t xml:space="preserve"> ahí.</w:t>
      </w:r>
    </w:p>
    <w:p w14:paraId="62856DC7" w14:textId="77777777" w:rsidR="008064C1" w:rsidRDefault="00000000">
      <w:pPr>
        <w:pStyle w:val="Prrafodelista"/>
        <w:numPr>
          <w:ilvl w:val="0"/>
          <w:numId w:val="2"/>
        </w:numPr>
        <w:spacing w:after="100" w:line="290" w:lineRule="auto"/>
      </w:pPr>
      <w:proofErr w:type="spellStart"/>
      <w:r>
        <w:rPr>
          <w:b/>
          <w:bCs/>
          <w:sz w:val="21"/>
          <w:szCs w:val="21"/>
        </w:rPr>
        <w:t>Webhook</w:t>
      </w:r>
      <w:proofErr w:type="spellEnd"/>
      <w:r>
        <w:rPr>
          <w:b/>
          <w:bCs/>
          <w:sz w:val="21"/>
          <w:szCs w:val="21"/>
        </w:rPr>
        <w:t xml:space="preserve"> de alerta y responsable operativo </w:t>
      </w:r>
      <w:r>
        <w:rPr>
          <w:sz w:val="21"/>
          <w:szCs w:val="21"/>
        </w:rPr>
        <w:t>que lo reciba y actúe — ver §4.6.</w:t>
      </w:r>
    </w:p>
    <w:p w14:paraId="33D16773" w14:textId="77777777" w:rsidR="008064C1" w:rsidRDefault="00000000">
      <w:pPr>
        <w:pStyle w:val="Ttulo1"/>
        <w:pBdr>
          <w:bottom w:val="single" w:sz="6" w:space="4" w:color="1F3864"/>
        </w:pBdr>
        <w:spacing w:before="360" w:after="160"/>
      </w:pPr>
      <w:r>
        <w:rPr>
          <w:b/>
          <w:bCs/>
          <w:color w:val="1F3864"/>
          <w:sz w:val="30"/>
          <w:szCs w:val="30"/>
        </w:rPr>
        <w:t>6. Decisiones de negocio (no bloquean la automatización, pero sí las cifras)</w:t>
      </w:r>
    </w:p>
    <w:p w14:paraId="037A7FCC" w14:textId="77777777" w:rsidR="008064C1" w:rsidRDefault="00000000">
      <w:pPr>
        <w:pStyle w:val="Ttulo2"/>
        <w:spacing w:before="260" w:after="120"/>
      </w:pPr>
      <w:r>
        <w:rPr>
          <w:b/>
          <w:bCs/>
          <w:color w:val="2E5A8C"/>
          <w:sz w:val="24"/>
          <w:szCs w:val="24"/>
        </w:rPr>
        <w:t>6.1 — Junio de 2026 sigue en cero</w:t>
      </w:r>
    </w:p>
    <w:p w14:paraId="0D85607F" w14:textId="77777777" w:rsidR="008064C1" w:rsidRDefault="00000000">
      <w:pPr>
        <w:spacing w:after="160" w:line="300" w:lineRule="auto"/>
      </w:pPr>
      <w:r>
        <w:rPr>
          <w:sz w:val="21"/>
          <w:szCs w:val="21"/>
        </w:rPr>
        <w:t>Reconfirmado en vivo esta semana: 0 casos de Acción Fiduciaria en GLPI para junio, por los tres campos de fecha disponibles. La evolución completa, con julio ya parcialmente a la vista:</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8064C1" w14:paraId="2AEDA0A2"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50D3A221" w14:textId="77777777" w:rsidR="008064C1" w:rsidRDefault="00000000">
            <w:r>
              <w:rPr>
                <w:b/>
                <w:bCs/>
                <w:color w:val="FFFFFF"/>
              </w:rPr>
              <w:t>Mes</w:t>
            </w:r>
          </w:p>
        </w:tc>
        <w:tc>
          <w:tcPr>
            <w:tcW w:w="2000" w:type="dxa"/>
            <w:shd w:val="clear" w:color="auto" w:fill="1F3864"/>
            <w:tcMar>
              <w:top w:w="100" w:type="dxa"/>
              <w:left w:w="120" w:type="dxa"/>
              <w:bottom w:w="100" w:type="dxa"/>
              <w:right w:w="120" w:type="dxa"/>
            </w:tcMar>
          </w:tcPr>
          <w:p w14:paraId="61FFBC74" w14:textId="77777777" w:rsidR="008064C1" w:rsidRDefault="00000000">
            <w:r>
              <w:rPr>
                <w:b/>
                <w:bCs/>
                <w:color w:val="FFFFFF"/>
              </w:rPr>
              <w:t>Casos de Acción Fiduciaria</w:t>
            </w:r>
          </w:p>
        </w:tc>
      </w:tr>
      <w:tr w:rsidR="008064C1" w14:paraId="54010E36" w14:textId="77777777">
        <w:tblPrEx>
          <w:tblCellMar>
            <w:top w:w="0" w:type="dxa"/>
            <w:bottom w:w="0" w:type="dxa"/>
          </w:tblCellMar>
        </w:tblPrEx>
        <w:tc>
          <w:tcPr>
            <w:tcW w:w="2000" w:type="dxa"/>
            <w:tcMar>
              <w:top w:w="100" w:type="dxa"/>
              <w:left w:w="120" w:type="dxa"/>
              <w:bottom w:w="100" w:type="dxa"/>
              <w:right w:w="120" w:type="dxa"/>
            </w:tcMar>
          </w:tcPr>
          <w:p w14:paraId="79382F4E" w14:textId="77777777" w:rsidR="008064C1" w:rsidRDefault="00000000">
            <w:r>
              <w:rPr>
                <w:color w:val="000000"/>
              </w:rPr>
              <w:t>Marzo 2026</w:t>
            </w:r>
          </w:p>
        </w:tc>
        <w:tc>
          <w:tcPr>
            <w:tcW w:w="2000" w:type="dxa"/>
            <w:tcMar>
              <w:top w:w="100" w:type="dxa"/>
              <w:left w:w="120" w:type="dxa"/>
              <w:bottom w:w="100" w:type="dxa"/>
              <w:right w:w="120" w:type="dxa"/>
            </w:tcMar>
          </w:tcPr>
          <w:p w14:paraId="7B7BB5F9" w14:textId="77777777" w:rsidR="008064C1" w:rsidRDefault="00000000">
            <w:pPr>
              <w:jc w:val="center"/>
            </w:pPr>
            <w:r>
              <w:rPr>
                <w:color w:val="000000"/>
              </w:rPr>
              <w:t>84</w:t>
            </w:r>
          </w:p>
        </w:tc>
      </w:tr>
      <w:tr w:rsidR="008064C1" w14:paraId="20D99C77" w14:textId="77777777">
        <w:tblPrEx>
          <w:tblCellMar>
            <w:top w:w="0" w:type="dxa"/>
            <w:bottom w:w="0" w:type="dxa"/>
          </w:tblCellMar>
        </w:tblPrEx>
        <w:tc>
          <w:tcPr>
            <w:tcW w:w="2000" w:type="dxa"/>
            <w:tcMar>
              <w:top w:w="100" w:type="dxa"/>
              <w:left w:w="120" w:type="dxa"/>
              <w:bottom w:w="100" w:type="dxa"/>
              <w:right w:w="120" w:type="dxa"/>
            </w:tcMar>
          </w:tcPr>
          <w:p w14:paraId="478B1817" w14:textId="77777777" w:rsidR="008064C1" w:rsidRDefault="00000000">
            <w:r>
              <w:rPr>
                <w:color w:val="000000"/>
              </w:rPr>
              <w:t>Abril 2026</w:t>
            </w:r>
          </w:p>
        </w:tc>
        <w:tc>
          <w:tcPr>
            <w:tcW w:w="2000" w:type="dxa"/>
            <w:tcMar>
              <w:top w:w="100" w:type="dxa"/>
              <w:left w:w="120" w:type="dxa"/>
              <w:bottom w:w="100" w:type="dxa"/>
              <w:right w:w="120" w:type="dxa"/>
            </w:tcMar>
          </w:tcPr>
          <w:p w14:paraId="3E280877" w14:textId="77777777" w:rsidR="008064C1" w:rsidRDefault="00000000">
            <w:pPr>
              <w:jc w:val="center"/>
            </w:pPr>
            <w:r>
              <w:rPr>
                <w:color w:val="000000"/>
              </w:rPr>
              <w:t>24</w:t>
            </w:r>
          </w:p>
        </w:tc>
      </w:tr>
      <w:tr w:rsidR="008064C1" w14:paraId="41BFCD8D" w14:textId="77777777">
        <w:tblPrEx>
          <w:tblCellMar>
            <w:top w:w="0" w:type="dxa"/>
            <w:bottom w:w="0" w:type="dxa"/>
          </w:tblCellMar>
        </w:tblPrEx>
        <w:tc>
          <w:tcPr>
            <w:tcW w:w="2000" w:type="dxa"/>
            <w:tcMar>
              <w:top w:w="100" w:type="dxa"/>
              <w:left w:w="120" w:type="dxa"/>
              <w:bottom w:w="100" w:type="dxa"/>
              <w:right w:w="120" w:type="dxa"/>
            </w:tcMar>
          </w:tcPr>
          <w:p w14:paraId="575455E6" w14:textId="77777777" w:rsidR="008064C1" w:rsidRDefault="00000000">
            <w:r>
              <w:rPr>
                <w:color w:val="000000"/>
              </w:rPr>
              <w:t>Mayo 2026</w:t>
            </w:r>
          </w:p>
        </w:tc>
        <w:tc>
          <w:tcPr>
            <w:tcW w:w="2000" w:type="dxa"/>
            <w:tcMar>
              <w:top w:w="100" w:type="dxa"/>
              <w:left w:w="120" w:type="dxa"/>
              <w:bottom w:w="100" w:type="dxa"/>
              <w:right w:w="120" w:type="dxa"/>
            </w:tcMar>
          </w:tcPr>
          <w:p w14:paraId="59703C22" w14:textId="77777777" w:rsidR="008064C1" w:rsidRDefault="00000000">
            <w:pPr>
              <w:jc w:val="center"/>
            </w:pPr>
            <w:r>
              <w:rPr>
                <w:color w:val="000000"/>
              </w:rPr>
              <w:t>8</w:t>
            </w:r>
          </w:p>
        </w:tc>
      </w:tr>
      <w:tr w:rsidR="008064C1" w14:paraId="1E017420" w14:textId="77777777">
        <w:tblPrEx>
          <w:tblCellMar>
            <w:top w:w="0" w:type="dxa"/>
            <w:bottom w:w="0" w:type="dxa"/>
          </w:tblCellMar>
        </w:tblPrEx>
        <w:tc>
          <w:tcPr>
            <w:tcW w:w="2000" w:type="dxa"/>
            <w:tcMar>
              <w:top w:w="100" w:type="dxa"/>
              <w:left w:w="120" w:type="dxa"/>
              <w:bottom w:w="100" w:type="dxa"/>
              <w:right w:w="120" w:type="dxa"/>
            </w:tcMar>
          </w:tcPr>
          <w:p w14:paraId="763D74F5" w14:textId="77777777" w:rsidR="008064C1" w:rsidRDefault="00000000">
            <w:r>
              <w:rPr>
                <w:color w:val="000000"/>
              </w:rPr>
              <w:t>Junio 2026</w:t>
            </w:r>
          </w:p>
        </w:tc>
        <w:tc>
          <w:tcPr>
            <w:tcW w:w="2000" w:type="dxa"/>
            <w:tcMar>
              <w:top w:w="100" w:type="dxa"/>
              <w:left w:w="120" w:type="dxa"/>
              <w:bottom w:w="100" w:type="dxa"/>
              <w:right w:w="120" w:type="dxa"/>
            </w:tcMar>
          </w:tcPr>
          <w:p w14:paraId="2EBCD9EF" w14:textId="77777777" w:rsidR="008064C1" w:rsidRDefault="00000000">
            <w:pPr>
              <w:jc w:val="center"/>
            </w:pPr>
            <w:r>
              <w:rPr>
                <w:b/>
                <w:bCs/>
                <w:color w:val="000000"/>
              </w:rPr>
              <w:t>0</w:t>
            </w:r>
          </w:p>
        </w:tc>
      </w:tr>
      <w:tr w:rsidR="008064C1" w14:paraId="4D274AB2" w14:textId="77777777">
        <w:tblPrEx>
          <w:tblCellMar>
            <w:top w:w="0" w:type="dxa"/>
            <w:bottom w:w="0" w:type="dxa"/>
          </w:tblCellMar>
        </w:tblPrEx>
        <w:tc>
          <w:tcPr>
            <w:tcW w:w="2000" w:type="dxa"/>
            <w:tcMar>
              <w:top w:w="100" w:type="dxa"/>
              <w:left w:w="120" w:type="dxa"/>
              <w:bottom w:w="100" w:type="dxa"/>
              <w:right w:w="120" w:type="dxa"/>
            </w:tcMar>
          </w:tcPr>
          <w:p w14:paraId="38D0C259" w14:textId="77777777" w:rsidR="008064C1" w:rsidRDefault="00000000">
            <w:r>
              <w:rPr>
                <w:color w:val="000000"/>
              </w:rPr>
              <w:t>Julio 2026 (parcial, al 28/07)</w:t>
            </w:r>
          </w:p>
        </w:tc>
        <w:tc>
          <w:tcPr>
            <w:tcW w:w="2000" w:type="dxa"/>
            <w:tcMar>
              <w:top w:w="100" w:type="dxa"/>
              <w:left w:w="120" w:type="dxa"/>
              <w:bottom w:w="100" w:type="dxa"/>
              <w:right w:w="120" w:type="dxa"/>
            </w:tcMar>
          </w:tcPr>
          <w:p w14:paraId="3BBC9830" w14:textId="77777777" w:rsidR="008064C1" w:rsidRDefault="00000000">
            <w:pPr>
              <w:jc w:val="center"/>
            </w:pPr>
            <w:r>
              <w:rPr>
                <w:color w:val="000000"/>
              </w:rPr>
              <w:t>5</w:t>
            </w:r>
          </w:p>
        </w:tc>
      </w:tr>
    </w:tbl>
    <w:p w14:paraId="77695FA9" w14:textId="77777777" w:rsidR="008064C1" w:rsidRDefault="008064C1">
      <w:pPr>
        <w:spacing w:after="160" w:line="300" w:lineRule="auto"/>
      </w:pPr>
    </w:p>
    <w:p w14:paraId="2087BDCC" w14:textId="77777777" w:rsidR="008064C1" w:rsidRDefault="00000000">
      <w:pPr>
        <w:spacing w:before="100" w:after="200"/>
      </w:pPr>
      <w:r>
        <w:rPr>
          <w:b/>
          <w:bCs/>
          <w:sz w:val="21"/>
          <w:szCs w:val="21"/>
        </w:rPr>
        <w:t xml:space="preserve">Se necesita saber: </w:t>
      </w:r>
      <w:r>
        <w:rPr>
          <w:sz w:val="21"/>
          <w:szCs w:val="21"/>
        </w:rPr>
        <w:t>si el servicio efectivamente no tuvo casos en junio, si se registraron bajo otra entidad, o si el flujo de trabajo cambió. Julio muestra actividad de nuevo (5 casos a la fecha), lo que hace más notoria la pregunta sobre el hueco de junio.</w:t>
      </w:r>
    </w:p>
    <w:p w14:paraId="12890810" w14:textId="77777777" w:rsidR="008064C1" w:rsidRDefault="00000000">
      <w:pPr>
        <w:pStyle w:val="Ttulo2"/>
        <w:spacing w:before="260" w:after="120"/>
      </w:pPr>
      <w:r>
        <w:rPr>
          <w:b/>
          <w:bCs/>
          <w:color w:val="2E5A8C"/>
          <w:sz w:val="24"/>
          <w:szCs w:val="24"/>
        </w:rPr>
        <w:t>6.2 — Categorías de tres niveles en el conteo de incidentes</w:t>
      </w:r>
    </w:p>
    <w:p w14:paraId="2E071632" w14:textId="77777777" w:rsidR="008064C1" w:rsidRDefault="00000000">
      <w:pPr>
        <w:spacing w:after="160" w:line="300" w:lineRule="auto"/>
      </w:pPr>
      <w:r>
        <w:rPr>
          <w:sz w:val="21"/>
          <w:szCs w:val="21"/>
        </w:rPr>
        <w:t>Sin cambios desde el plan anterior: el informe excluye del conteo de fallas los tickets que son revisiones de alertas ya contabilizadas, mirando el último tramo de la categoría — funciona con dos niveles, falla con tres: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2667"/>
        <w:gridCol w:w="2667"/>
      </w:tblGrid>
      <w:tr w:rsidR="008064C1" w14:paraId="7D1BDA0F"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60EB4179" w14:textId="77777777" w:rsidR="008064C1" w:rsidRDefault="00000000">
            <w:r>
              <w:rPr>
                <w:b/>
                <w:bCs/>
                <w:color w:val="FFFFFF"/>
              </w:rPr>
              <w:t>Categoría en GLPI</w:t>
            </w:r>
          </w:p>
        </w:tc>
        <w:tc>
          <w:tcPr>
            <w:tcW w:w="2000" w:type="dxa"/>
            <w:shd w:val="clear" w:color="auto" w:fill="1F3864"/>
            <w:tcMar>
              <w:top w:w="100" w:type="dxa"/>
              <w:left w:w="120" w:type="dxa"/>
              <w:bottom w:w="100" w:type="dxa"/>
              <w:right w:w="120" w:type="dxa"/>
            </w:tcMar>
          </w:tcPr>
          <w:p w14:paraId="3C3B9979" w14:textId="77777777" w:rsidR="008064C1" w:rsidRDefault="00000000">
            <w:r>
              <w:rPr>
                <w:b/>
                <w:bCs/>
                <w:color w:val="FFFFFF"/>
              </w:rPr>
              <w:t>Casos</w:t>
            </w:r>
          </w:p>
        </w:tc>
        <w:tc>
          <w:tcPr>
            <w:tcW w:w="2000" w:type="dxa"/>
            <w:shd w:val="clear" w:color="auto" w:fill="1F3864"/>
            <w:tcMar>
              <w:top w:w="100" w:type="dxa"/>
              <w:left w:w="120" w:type="dxa"/>
              <w:bottom w:w="100" w:type="dxa"/>
              <w:right w:w="120" w:type="dxa"/>
            </w:tcMar>
          </w:tcPr>
          <w:p w14:paraId="557B7A9E" w14:textId="77777777" w:rsidR="008064C1" w:rsidRDefault="00000000">
            <w:r>
              <w:rPr>
                <w:b/>
                <w:bCs/>
                <w:color w:val="FFFFFF"/>
              </w:rPr>
              <w:t>Se cuenta hoy como</w:t>
            </w:r>
          </w:p>
        </w:tc>
      </w:tr>
      <w:tr w:rsidR="008064C1" w14:paraId="2DC7DF73" w14:textId="77777777">
        <w:tblPrEx>
          <w:tblCellMar>
            <w:top w:w="0" w:type="dxa"/>
            <w:bottom w:w="0" w:type="dxa"/>
          </w:tblCellMar>
        </w:tblPrEx>
        <w:tc>
          <w:tcPr>
            <w:tcW w:w="2000" w:type="dxa"/>
            <w:tcMar>
              <w:top w:w="100" w:type="dxa"/>
              <w:left w:w="120" w:type="dxa"/>
              <w:bottom w:w="100" w:type="dxa"/>
              <w:right w:w="120" w:type="dxa"/>
            </w:tcMar>
          </w:tcPr>
          <w:p w14:paraId="30896969" w14:textId="77777777" w:rsidR="008064C1" w:rsidRDefault="00000000">
            <w:r>
              <w:rPr>
                <w:color w:val="000000"/>
              </w:rPr>
              <w:t xml:space="preserve">INCIDENTES &gt; </w:t>
            </w:r>
            <w:proofErr w:type="spellStart"/>
            <w:r>
              <w:rPr>
                <w:color w:val="000000"/>
              </w:rPr>
              <w:t>Revision</w:t>
            </w:r>
            <w:proofErr w:type="spellEnd"/>
            <w:r>
              <w:rPr>
                <w:color w:val="000000"/>
              </w:rPr>
              <w:t xml:space="preserve"> Alerta</w:t>
            </w:r>
          </w:p>
        </w:tc>
        <w:tc>
          <w:tcPr>
            <w:tcW w:w="2000" w:type="dxa"/>
            <w:tcMar>
              <w:top w:w="100" w:type="dxa"/>
              <w:left w:w="120" w:type="dxa"/>
              <w:bottom w:w="100" w:type="dxa"/>
              <w:right w:w="120" w:type="dxa"/>
            </w:tcMar>
          </w:tcPr>
          <w:p w14:paraId="229DB3A5" w14:textId="77777777" w:rsidR="008064C1" w:rsidRDefault="00000000">
            <w:pPr>
              <w:jc w:val="center"/>
            </w:pPr>
            <w:r>
              <w:rPr>
                <w:color w:val="000000"/>
              </w:rPr>
              <w:t>830</w:t>
            </w:r>
          </w:p>
        </w:tc>
        <w:tc>
          <w:tcPr>
            <w:tcW w:w="2000" w:type="dxa"/>
            <w:tcMar>
              <w:top w:w="100" w:type="dxa"/>
              <w:left w:w="120" w:type="dxa"/>
              <w:bottom w:w="100" w:type="dxa"/>
              <w:right w:w="120" w:type="dxa"/>
            </w:tcMar>
          </w:tcPr>
          <w:p w14:paraId="170173E5" w14:textId="77777777" w:rsidR="008064C1" w:rsidRDefault="00000000">
            <w:r>
              <w:rPr>
                <w:color w:val="000000"/>
              </w:rPr>
              <w:t>Revisión — se excluye</w:t>
            </w:r>
          </w:p>
        </w:tc>
      </w:tr>
      <w:tr w:rsidR="008064C1" w14:paraId="0C217BB9" w14:textId="77777777">
        <w:tblPrEx>
          <w:tblCellMar>
            <w:top w:w="0" w:type="dxa"/>
            <w:bottom w:w="0" w:type="dxa"/>
          </w:tblCellMar>
        </w:tblPrEx>
        <w:tc>
          <w:tcPr>
            <w:tcW w:w="2000" w:type="dxa"/>
            <w:tcMar>
              <w:top w:w="100" w:type="dxa"/>
              <w:left w:w="120" w:type="dxa"/>
              <w:bottom w:w="100" w:type="dxa"/>
              <w:right w:w="120" w:type="dxa"/>
            </w:tcMar>
          </w:tcPr>
          <w:p w14:paraId="67D40EA6" w14:textId="77777777" w:rsidR="008064C1" w:rsidRDefault="00000000">
            <w:r>
              <w:rPr>
                <w:color w:val="000000"/>
              </w:rPr>
              <w:t xml:space="preserve">INCIDENTES &gt; </w:t>
            </w:r>
            <w:proofErr w:type="spellStart"/>
            <w:r>
              <w:rPr>
                <w:color w:val="000000"/>
              </w:rPr>
              <w:t>Revision</w:t>
            </w:r>
            <w:proofErr w:type="spellEnd"/>
            <w:r>
              <w:rPr>
                <w:color w:val="000000"/>
              </w:rPr>
              <w:t xml:space="preserve"> Alerta &gt; Bloqueos</w:t>
            </w:r>
          </w:p>
        </w:tc>
        <w:tc>
          <w:tcPr>
            <w:tcW w:w="2000" w:type="dxa"/>
            <w:tcMar>
              <w:top w:w="100" w:type="dxa"/>
              <w:left w:w="120" w:type="dxa"/>
              <w:bottom w:w="100" w:type="dxa"/>
              <w:right w:w="120" w:type="dxa"/>
            </w:tcMar>
          </w:tcPr>
          <w:p w14:paraId="4D42E845" w14:textId="77777777" w:rsidR="008064C1" w:rsidRDefault="00000000">
            <w:pPr>
              <w:jc w:val="center"/>
            </w:pPr>
            <w:r>
              <w:rPr>
                <w:color w:val="000000"/>
              </w:rPr>
              <w:t>83</w:t>
            </w:r>
          </w:p>
        </w:tc>
        <w:tc>
          <w:tcPr>
            <w:tcW w:w="2000" w:type="dxa"/>
            <w:shd w:val="clear" w:color="auto" w:fill="FCE4D6"/>
            <w:tcMar>
              <w:top w:w="100" w:type="dxa"/>
              <w:left w:w="120" w:type="dxa"/>
              <w:bottom w:w="100" w:type="dxa"/>
              <w:right w:w="120" w:type="dxa"/>
            </w:tcMar>
          </w:tcPr>
          <w:p w14:paraId="1AD58379" w14:textId="77777777" w:rsidR="008064C1" w:rsidRDefault="00000000">
            <w:r>
              <w:rPr>
                <w:color w:val="000000"/>
              </w:rPr>
              <w:t>Falla real de SETI</w:t>
            </w:r>
          </w:p>
        </w:tc>
      </w:tr>
      <w:tr w:rsidR="008064C1" w14:paraId="6FCCFD89" w14:textId="77777777">
        <w:tblPrEx>
          <w:tblCellMar>
            <w:top w:w="0" w:type="dxa"/>
            <w:bottom w:w="0" w:type="dxa"/>
          </w:tblCellMar>
        </w:tblPrEx>
        <w:tc>
          <w:tcPr>
            <w:tcW w:w="2000" w:type="dxa"/>
            <w:tcMar>
              <w:top w:w="100" w:type="dxa"/>
              <w:left w:w="120" w:type="dxa"/>
              <w:bottom w:w="100" w:type="dxa"/>
              <w:right w:w="120" w:type="dxa"/>
            </w:tcMar>
          </w:tcPr>
          <w:p w14:paraId="7B94159C" w14:textId="77777777" w:rsidR="008064C1" w:rsidRDefault="00000000">
            <w:r>
              <w:rPr>
                <w:color w:val="000000"/>
              </w:rPr>
              <w:t xml:space="preserve">INCIDENTES &gt; </w:t>
            </w:r>
            <w:proofErr w:type="spellStart"/>
            <w:r>
              <w:rPr>
                <w:color w:val="000000"/>
              </w:rPr>
              <w:t>Revision</w:t>
            </w:r>
            <w:proofErr w:type="spellEnd"/>
            <w:r>
              <w:rPr>
                <w:color w:val="000000"/>
              </w:rPr>
              <w:t xml:space="preserve"> Alerta &gt; Espacios</w:t>
            </w:r>
          </w:p>
        </w:tc>
        <w:tc>
          <w:tcPr>
            <w:tcW w:w="2000" w:type="dxa"/>
            <w:tcMar>
              <w:top w:w="100" w:type="dxa"/>
              <w:left w:w="120" w:type="dxa"/>
              <w:bottom w:w="100" w:type="dxa"/>
              <w:right w:w="120" w:type="dxa"/>
            </w:tcMar>
          </w:tcPr>
          <w:p w14:paraId="7B0E04B8" w14:textId="77777777" w:rsidR="008064C1" w:rsidRDefault="00000000">
            <w:pPr>
              <w:jc w:val="center"/>
            </w:pPr>
            <w:r>
              <w:rPr>
                <w:color w:val="000000"/>
              </w:rPr>
              <w:t>8</w:t>
            </w:r>
          </w:p>
        </w:tc>
        <w:tc>
          <w:tcPr>
            <w:tcW w:w="2000" w:type="dxa"/>
            <w:shd w:val="clear" w:color="auto" w:fill="FCE4D6"/>
            <w:tcMar>
              <w:top w:w="100" w:type="dxa"/>
              <w:left w:w="120" w:type="dxa"/>
              <w:bottom w:w="100" w:type="dxa"/>
              <w:right w:w="120" w:type="dxa"/>
            </w:tcMar>
          </w:tcPr>
          <w:p w14:paraId="63D7FB35" w14:textId="77777777" w:rsidR="008064C1" w:rsidRDefault="00000000">
            <w:r>
              <w:rPr>
                <w:color w:val="000000"/>
              </w:rPr>
              <w:t>Falla real de SETI</w:t>
            </w:r>
          </w:p>
        </w:tc>
      </w:tr>
      <w:tr w:rsidR="008064C1" w14:paraId="1F32D745" w14:textId="77777777">
        <w:tblPrEx>
          <w:tblCellMar>
            <w:top w:w="0" w:type="dxa"/>
            <w:bottom w:w="0" w:type="dxa"/>
          </w:tblCellMar>
        </w:tblPrEx>
        <w:tc>
          <w:tcPr>
            <w:tcW w:w="2000" w:type="dxa"/>
            <w:tcMar>
              <w:top w:w="100" w:type="dxa"/>
              <w:left w:w="120" w:type="dxa"/>
              <w:bottom w:w="100" w:type="dxa"/>
              <w:right w:w="120" w:type="dxa"/>
            </w:tcMar>
          </w:tcPr>
          <w:p w14:paraId="26277672" w14:textId="77777777" w:rsidR="008064C1" w:rsidRDefault="00000000">
            <w:r>
              <w:rPr>
                <w:color w:val="000000"/>
              </w:rPr>
              <w:t xml:space="preserve">INCIDENTES &gt; </w:t>
            </w:r>
            <w:proofErr w:type="spellStart"/>
            <w:r>
              <w:rPr>
                <w:color w:val="000000"/>
              </w:rPr>
              <w:t>Revision</w:t>
            </w:r>
            <w:proofErr w:type="spellEnd"/>
            <w:r>
              <w:rPr>
                <w:color w:val="000000"/>
              </w:rPr>
              <w:t xml:space="preserve"> Bloqueos</w:t>
            </w:r>
          </w:p>
        </w:tc>
        <w:tc>
          <w:tcPr>
            <w:tcW w:w="2000" w:type="dxa"/>
            <w:tcMar>
              <w:top w:w="100" w:type="dxa"/>
              <w:left w:w="120" w:type="dxa"/>
              <w:bottom w:w="100" w:type="dxa"/>
              <w:right w:w="120" w:type="dxa"/>
            </w:tcMar>
          </w:tcPr>
          <w:p w14:paraId="52F7A8B0" w14:textId="77777777" w:rsidR="008064C1" w:rsidRDefault="00000000">
            <w:pPr>
              <w:jc w:val="center"/>
            </w:pPr>
            <w:r>
              <w:rPr>
                <w:color w:val="000000"/>
              </w:rPr>
              <w:t>22</w:t>
            </w:r>
          </w:p>
        </w:tc>
        <w:tc>
          <w:tcPr>
            <w:tcW w:w="2000" w:type="dxa"/>
            <w:tcMar>
              <w:top w:w="100" w:type="dxa"/>
              <w:left w:w="120" w:type="dxa"/>
              <w:bottom w:w="100" w:type="dxa"/>
              <w:right w:w="120" w:type="dxa"/>
            </w:tcMar>
          </w:tcPr>
          <w:p w14:paraId="020F4766" w14:textId="77777777" w:rsidR="008064C1" w:rsidRDefault="00000000">
            <w:r>
              <w:rPr>
                <w:color w:val="000000"/>
              </w:rPr>
              <w:t>Revisión — se excluye</w:t>
            </w:r>
          </w:p>
        </w:tc>
      </w:tr>
    </w:tbl>
    <w:p w14:paraId="7C7922EB" w14:textId="77777777" w:rsidR="008064C1" w:rsidRDefault="008064C1">
      <w:pPr>
        <w:spacing w:after="160" w:line="300" w:lineRule="auto"/>
      </w:pPr>
    </w:p>
    <w:p w14:paraId="4E3D92B2" w14:textId="77777777" w:rsidR="008064C1" w:rsidRDefault="00000000">
      <w:pPr>
        <w:spacing w:before="100" w:after="100"/>
      </w:pPr>
      <w:r>
        <w:rPr>
          <w:b/>
          <w:bCs/>
          <w:sz w:val="21"/>
          <w:szCs w:val="21"/>
        </w:rPr>
        <w:t xml:space="preserve">Pregunta pendiente: </w:t>
      </w:r>
      <w:r>
        <w:rPr>
          <w:sz w:val="21"/>
          <w:szCs w:val="21"/>
        </w:rPr>
        <w:t>¿una «revisión de alerta con bloqueos» es una revisión o una falla atribuible a SETI? 91 casos del histórico cambian de lado según la respuesta. No afectó a mayo (todos requerimientos) ni a junio (cero casos), pero sí afectará al primer mes que traiga estas categorías en volumen.</w:t>
      </w:r>
    </w:p>
    <w:p w14:paraId="2B31A423" w14:textId="77777777" w:rsidR="008064C1" w:rsidRDefault="00000000">
      <w:pPr>
        <w:pStyle w:val="Ttulo1"/>
        <w:pBdr>
          <w:bottom w:val="single" w:sz="6" w:space="4" w:color="1F3864"/>
        </w:pBdr>
        <w:spacing w:before="360" w:after="160"/>
      </w:pPr>
      <w:r>
        <w:rPr>
          <w:b/>
          <w:bCs/>
          <w:color w:val="1F3864"/>
          <w:sz w:val="30"/>
          <w:szCs w:val="30"/>
        </w:rPr>
        <w:t>7. Qué se necesita de cada persona</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2667"/>
        <w:gridCol w:w="2667"/>
      </w:tblGrid>
      <w:tr w:rsidR="008064C1" w14:paraId="062B99B2"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2A7294A7" w14:textId="77777777" w:rsidR="008064C1" w:rsidRDefault="00000000">
            <w:r>
              <w:rPr>
                <w:b/>
                <w:bCs/>
                <w:color w:val="FFFFFF"/>
              </w:rPr>
              <w:lastRenderedPageBreak/>
              <w:t>Persona</w:t>
            </w:r>
          </w:p>
        </w:tc>
        <w:tc>
          <w:tcPr>
            <w:tcW w:w="2000" w:type="dxa"/>
            <w:shd w:val="clear" w:color="auto" w:fill="1F3864"/>
            <w:tcMar>
              <w:top w:w="100" w:type="dxa"/>
              <w:left w:w="120" w:type="dxa"/>
              <w:bottom w:w="100" w:type="dxa"/>
              <w:right w:w="120" w:type="dxa"/>
            </w:tcMar>
          </w:tcPr>
          <w:p w14:paraId="08BD9E84" w14:textId="77777777" w:rsidR="008064C1" w:rsidRDefault="00000000">
            <w:r>
              <w:rPr>
                <w:b/>
                <w:bCs/>
                <w:color w:val="FFFFFF"/>
              </w:rPr>
              <w:t>Qué se le pide</w:t>
            </w:r>
          </w:p>
        </w:tc>
        <w:tc>
          <w:tcPr>
            <w:tcW w:w="2000" w:type="dxa"/>
            <w:shd w:val="clear" w:color="auto" w:fill="1F3864"/>
            <w:tcMar>
              <w:top w:w="100" w:type="dxa"/>
              <w:left w:w="120" w:type="dxa"/>
              <w:bottom w:w="100" w:type="dxa"/>
              <w:right w:w="120" w:type="dxa"/>
            </w:tcMar>
          </w:tcPr>
          <w:p w14:paraId="6D76EB3E" w14:textId="77777777" w:rsidR="008064C1" w:rsidRDefault="00000000">
            <w:r>
              <w:rPr>
                <w:b/>
                <w:bCs/>
                <w:color w:val="FFFFFF"/>
              </w:rPr>
              <w:t>Bloquea</w:t>
            </w:r>
          </w:p>
        </w:tc>
      </w:tr>
      <w:tr w:rsidR="008064C1" w14:paraId="385BFCDD" w14:textId="77777777">
        <w:tblPrEx>
          <w:tblCellMar>
            <w:top w:w="0" w:type="dxa"/>
            <w:bottom w:w="0" w:type="dxa"/>
          </w:tblCellMar>
        </w:tblPrEx>
        <w:tc>
          <w:tcPr>
            <w:tcW w:w="2000" w:type="dxa"/>
            <w:tcMar>
              <w:top w:w="100" w:type="dxa"/>
              <w:left w:w="120" w:type="dxa"/>
              <w:bottom w:w="100" w:type="dxa"/>
              <w:right w:w="120" w:type="dxa"/>
            </w:tcMar>
          </w:tcPr>
          <w:p w14:paraId="51B3F1FE" w14:textId="77777777" w:rsidR="008064C1" w:rsidRDefault="00000000">
            <w:r>
              <w:rPr>
                <w:color w:val="000000"/>
              </w:rPr>
              <w:t>Santiago Amaya Cely</w:t>
            </w:r>
          </w:p>
        </w:tc>
        <w:tc>
          <w:tcPr>
            <w:tcW w:w="2000" w:type="dxa"/>
            <w:tcMar>
              <w:top w:w="100" w:type="dxa"/>
              <w:left w:w="120" w:type="dxa"/>
              <w:bottom w:w="100" w:type="dxa"/>
              <w:right w:w="120" w:type="dxa"/>
            </w:tcMar>
          </w:tcPr>
          <w:p w14:paraId="7F577D2E" w14:textId="77777777" w:rsidR="008064C1" w:rsidRDefault="00000000">
            <w:r>
              <w:rPr>
                <w:color w:val="000000"/>
              </w:rPr>
              <w:t>Decidir dónde corre la tarea (§5), confirmar que el acceso directo de OneDrive de §9 quede configurado igual en ese equipo, nombrar responsable operativo, y responder las decisiones de negocio (§6).</w:t>
            </w:r>
          </w:p>
        </w:tc>
        <w:tc>
          <w:tcPr>
            <w:tcW w:w="2000" w:type="dxa"/>
            <w:tcMar>
              <w:top w:w="100" w:type="dxa"/>
              <w:left w:w="120" w:type="dxa"/>
              <w:bottom w:w="100" w:type="dxa"/>
              <w:right w:w="120" w:type="dxa"/>
            </w:tcMar>
          </w:tcPr>
          <w:p w14:paraId="5A6A3ABB" w14:textId="77777777" w:rsidR="008064C1" w:rsidRDefault="00000000">
            <w:r>
              <w:rPr>
                <w:color w:val="000000"/>
              </w:rPr>
              <w:t>Sí</w:t>
            </w:r>
          </w:p>
        </w:tc>
      </w:tr>
      <w:tr w:rsidR="008064C1" w14:paraId="2267DDF6" w14:textId="77777777">
        <w:tblPrEx>
          <w:tblCellMar>
            <w:top w:w="0" w:type="dxa"/>
            <w:bottom w:w="0" w:type="dxa"/>
          </w:tblCellMar>
        </w:tblPrEx>
        <w:tc>
          <w:tcPr>
            <w:tcW w:w="2000" w:type="dxa"/>
            <w:tcMar>
              <w:top w:w="100" w:type="dxa"/>
              <w:left w:w="120" w:type="dxa"/>
              <w:bottom w:w="100" w:type="dxa"/>
              <w:right w:w="120" w:type="dxa"/>
            </w:tcMar>
          </w:tcPr>
          <w:p w14:paraId="3C007776" w14:textId="77777777" w:rsidR="008064C1" w:rsidRDefault="00000000">
            <w:r>
              <w:rPr>
                <w:color w:val="000000"/>
              </w:rPr>
              <w:t>Administrador de GLPI</w:t>
            </w:r>
          </w:p>
        </w:tc>
        <w:tc>
          <w:tcPr>
            <w:tcW w:w="2000" w:type="dxa"/>
            <w:tcMar>
              <w:top w:w="100" w:type="dxa"/>
              <w:left w:w="120" w:type="dxa"/>
              <w:bottom w:w="100" w:type="dxa"/>
              <w:right w:w="120" w:type="dxa"/>
            </w:tcMar>
          </w:tcPr>
          <w:p w14:paraId="78F3C726" w14:textId="77777777" w:rsidR="008064C1" w:rsidRDefault="00000000">
            <w:r>
              <w:rPr>
                <w:color w:val="000000"/>
              </w:rPr>
              <w:t>Crear la cuenta de servicio de solo lectura con acceso a la API REST.</w:t>
            </w:r>
          </w:p>
        </w:tc>
        <w:tc>
          <w:tcPr>
            <w:tcW w:w="2000" w:type="dxa"/>
            <w:tcMar>
              <w:top w:w="100" w:type="dxa"/>
              <w:left w:w="120" w:type="dxa"/>
              <w:bottom w:w="100" w:type="dxa"/>
              <w:right w:w="120" w:type="dxa"/>
            </w:tcMar>
          </w:tcPr>
          <w:p w14:paraId="3B2C027A" w14:textId="77777777" w:rsidR="008064C1" w:rsidRDefault="00000000">
            <w:r>
              <w:rPr>
                <w:color w:val="000000"/>
              </w:rPr>
              <w:t>Sí</w:t>
            </w:r>
          </w:p>
        </w:tc>
      </w:tr>
      <w:tr w:rsidR="008064C1" w14:paraId="1167BC08" w14:textId="77777777">
        <w:tblPrEx>
          <w:tblCellMar>
            <w:top w:w="0" w:type="dxa"/>
            <w:bottom w:w="0" w:type="dxa"/>
          </w:tblCellMar>
        </w:tblPrEx>
        <w:tc>
          <w:tcPr>
            <w:tcW w:w="2000" w:type="dxa"/>
            <w:tcMar>
              <w:top w:w="100" w:type="dxa"/>
              <w:left w:w="120" w:type="dxa"/>
              <w:bottom w:w="100" w:type="dxa"/>
              <w:right w:w="120" w:type="dxa"/>
            </w:tcMar>
          </w:tcPr>
          <w:p w14:paraId="05BADF77" w14:textId="77777777" w:rsidR="008064C1" w:rsidRDefault="00000000">
            <w:r>
              <w:rPr>
                <w:color w:val="000000"/>
              </w:rPr>
              <w:t xml:space="preserve">Administrador de </w:t>
            </w:r>
            <w:proofErr w:type="spellStart"/>
            <w:r>
              <w:rPr>
                <w:color w:val="000000"/>
              </w:rPr>
              <w:t>AlertOps</w:t>
            </w:r>
            <w:proofErr w:type="spellEnd"/>
          </w:p>
        </w:tc>
        <w:tc>
          <w:tcPr>
            <w:tcW w:w="2000" w:type="dxa"/>
            <w:tcMar>
              <w:top w:w="100" w:type="dxa"/>
              <w:left w:w="120" w:type="dxa"/>
              <w:bottom w:w="100" w:type="dxa"/>
              <w:right w:w="120" w:type="dxa"/>
            </w:tcMar>
          </w:tcPr>
          <w:p w14:paraId="6D1B9B70" w14:textId="77777777" w:rsidR="008064C1" w:rsidRDefault="00000000">
            <w:r>
              <w:rPr>
                <w:color w:val="000000"/>
              </w:rPr>
              <w:t>Crear (o autorizar) la cuenta de servicio y su api-</w:t>
            </w:r>
            <w:proofErr w:type="spellStart"/>
            <w:r>
              <w:rPr>
                <w:color w:val="000000"/>
              </w:rPr>
              <w:t>key</w:t>
            </w:r>
            <w:proofErr w:type="spellEnd"/>
            <w:r>
              <w:rPr>
                <w:color w:val="000000"/>
              </w:rPr>
              <w:t>.</w:t>
            </w:r>
          </w:p>
        </w:tc>
        <w:tc>
          <w:tcPr>
            <w:tcW w:w="2000" w:type="dxa"/>
            <w:tcMar>
              <w:top w:w="100" w:type="dxa"/>
              <w:left w:w="120" w:type="dxa"/>
              <w:bottom w:w="100" w:type="dxa"/>
              <w:right w:w="120" w:type="dxa"/>
            </w:tcMar>
          </w:tcPr>
          <w:p w14:paraId="57271544" w14:textId="77777777" w:rsidR="008064C1" w:rsidRDefault="00000000">
            <w:r>
              <w:rPr>
                <w:color w:val="000000"/>
              </w:rPr>
              <w:t>Sí</w:t>
            </w:r>
          </w:p>
        </w:tc>
      </w:tr>
      <w:tr w:rsidR="008064C1" w14:paraId="7D155D5B" w14:textId="77777777">
        <w:tblPrEx>
          <w:tblCellMar>
            <w:top w:w="0" w:type="dxa"/>
            <w:bottom w:w="0" w:type="dxa"/>
          </w:tblCellMar>
        </w:tblPrEx>
        <w:tc>
          <w:tcPr>
            <w:tcW w:w="2000" w:type="dxa"/>
            <w:tcMar>
              <w:top w:w="100" w:type="dxa"/>
              <w:left w:w="120" w:type="dxa"/>
              <w:bottom w:w="100" w:type="dxa"/>
              <w:right w:w="120" w:type="dxa"/>
            </w:tcMar>
          </w:tcPr>
          <w:p w14:paraId="53A528B7" w14:textId="77777777" w:rsidR="008064C1" w:rsidRDefault="00000000">
            <w:r>
              <w:rPr>
                <w:color w:val="000000"/>
              </w:rPr>
              <w:t>Carlos Barrera</w:t>
            </w:r>
          </w:p>
        </w:tc>
        <w:tc>
          <w:tcPr>
            <w:tcW w:w="2000" w:type="dxa"/>
            <w:tcMar>
              <w:top w:w="100" w:type="dxa"/>
              <w:left w:w="120" w:type="dxa"/>
              <w:bottom w:w="100" w:type="dxa"/>
              <w:right w:w="120" w:type="dxa"/>
            </w:tcMar>
          </w:tcPr>
          <w:p w14:paraId="0217DBF6" w14:textId="77777777" w:rsidR="008064C1" w:rsidRDefault="00000000">
            <w:r>
              <w:rPr>
                <w:color w:val="000000"/>
              </w:rPr>
              <w:t>Confirmar disponibilidad en su servidor (si se elige esa opción) e instalar la tarea siguiendo §4.</w:t>
            </w:r>
          </w:p>
        </w:tc>
        <w:tc>
          <w:tcPr>
            <w:tcW w:w="2000" w:type="dxa"/>
            <w:tcMar>
              <w:top w:w="100" w:type="dxa"/>
              <w:left w:w="120" w:type="dxa"/>
              <w:bottom w:w="100" w:type="dxa"/>
              <w:right w:w="120" w:type="dxa"/>
            </w:tcMar>
          </w:tcPr>
          <w:p w14:paraId="685E19EC" w14:textId="77777777" w:rsidR="008064C1" w:rsidRDefault="00000000">
            <w:r>
              <w:rPr>
                <w:color w:val="000000"/>
              </w:rPr>
              <w:t>Depende</w:t>
            </w:r>
          </w:p>
        </w:tc>
      </w:tr>
      <w:tr w:rsidR="008064C1" w14:paraId="23EE0282" w14:textId="77777777">
        <w:tblPrEx>
          <w:tblCellMar>
            <w:top w:w="0" w:type="dxa"/>
            <w:bottom w:w="0" w:type="dxa"/>
          </w:tblCellMar>
        </w:tblPrEx>
        <w:tc>
          <w:tcPr>
            <w:tcW w:w="2000" w:type="dxa"/>
            <w:tcMar>
              <w:top w:w="100" w:type="dxa"/>
              <w:left w:w="120" w:type="dxa"/>
              <w:bottom w:w="100" w:type="dxa"/>
              <w:right w:w="120" w:type="dxa"/>
            </w:tcMar>
          </w:tcPr>
          <w:p w14:paraId="37AB6F1C" w14:textId="77777777" w:rsidR="008064C1" w:rsidRDefault="00000000">
            <w:r>
              <w:rPr>
                <w:color w:val="000000"/>
              </w:rPr>
              <w:t>Yordy Pardo Pájaro</w:t>
            </w:r>
          </w:p>
        </w:tc>
        <w:tc>
          <w:tcPr>
            <w:tcW w:w="2000" w:type="dxa"/>
            <w:tcMar>
              <w:top w:w="100" w:type="dxa"/>
              <w:left w:w="120" w:type="dxa"/>
              <w:bottom w:w="100" w:type="dxa"/>
              <w:right w:w="120" w:type="dxa"/>
            </w:tcMar>
          </w:tcPr>
          <w:p w14:paraId="46D2532C" w14:textId="77777777" w:rsidR="008064C1" w:rsidRDefault="00000000">
            <w:r>
              <w:rPr>
                <w:color w:val="000000"/>
              </w:rPr>
              <w:t xml:space="preserve">Conectar el </w:t>
            </w:r>
            <w:proofErr w:type="spellStart"/>
            <w:r>
              <w:rPr>
                <w:color w:val="000000"/>
              </w:rPr>
              <w:t>webhook</w:t>
            </w:r>
            <w:proofErr w:type="spellEnd"/>
            <w:r>
              <w:rPr>
                <w:color w:val="000000"/>
              </w:rPr>
              <w:t xml:space="preserve"> de </w:t>
            </w:r>
            <w:proofErr w:type="spellStart"/>
            <w:r>
              <w:rPr>
                <w:color w:val="000000"/>
              </w:rPr>
              <w:t>Teams</w:t>
            </w:r>
            <w:proofErr w:type="spellEnd"/>
            <w:r>
              <w:rPr>
                <w:color w:val="000000"/>
              </w:rPr>
              <w:t xml:space="preserve"> en tarea_mensual.sh y añadir la subida a SharePoint/OneDrive una vez estén las decisiones de arriba.</w:t>
            </w:r>
          </w:p>
        </w:tc>
        <w:tc>
          <w:tcPr>
            <w:tcW w:w="2000" w:type="dxa"/>
            <w:tcMar>
              <w:top w:w="100" w:type="dxa"/>
              <w:left w:w="120" w:type="dxa"/>
              <w:bottom w:w="100" w:type="dxa"/>
              <w:right w:w="120" w:type="dxa"/>
            </w:tcMar>
          </w:tcPr>
          <w:p w14:paraId="0DCD9C33" w14:textId="77777777" w:rsidR="008064C1" w:rsidRDefault="00000000">
            <w:r>
              <w:rPr>
                <w:color w:val="000000"/>
              </w:rPr>
              <w:t>No</w:t>
            </w:r>
          </w:p>
        </w:tc>
      </w:tr>
    </w:tbl>
    <w:p w14:paraId="7CE2EE9E" w14:textId="77777777" w:rsidR="008064C1" w:rsidRDefault="008064C1">
      <w:pPr>
        <w:spacing w:after="160" w:line="300" w:lineRule="auto"/>
      </w:pPr>
    </w:p>
    <w:p w14:paraId="28E928D9" w14:textId="77777777" w:rsidR="008064C1" w:rsidRDefault="00000000">
      <w:pPr>
        <w:pStyle w:val="Ttulo1"/>
        <w:pBdr>
          <w:bottom w:val="single" w:sz="6" w:space="4" w:color="1F3864"/>
        </w:pBdr>
        <w:spacing w:before="360" w:after="160"/>
      </w:pPr>
      <w:r>
        <w:rPr>
          <w:b/>
          <w:bCs/>
          <w:color w:val="1F3864"/>
          <w:sz w:val="30"/>
          <w:szCs w:val="30"/>
        </w:rPr>
        <w:t>8. Anexo técnico</w:t>
      </w:r>
    </w:p>
    <w:p w14:paraId="13D0D3A4" w14:textId="77777777" w:rsidR="008064C1" w:rsidRDefault="00000000">
      <w:pPr>
        <w:pStyle w:val="Ttulo2"/>
        <w:spacing w:before="260" w:after="120"/>
      </w:pPr>
      <w:r>
        <w:rPr>
          <w:b/>
          <w:bCs/>
          <w:color w:val="2E5A8C"/>
          <w:sz w:val="24"/>
          <w:szCs w:val="24"/>
        </w:rPr>
        <w:t>8.1 Archivos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9"/>
        <w:gridCol w:w="2971"/>
      </w:tblGrid>
      <w:tr w:rsidR="008064C1" w14:paraId="57848975"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4D540701" w14:textId="77777777" w:rsidR="008064C1" w:rsidRDefault="00000000">
            <w:r>
              <w:rPr>
                <w:b/>
                <w:bCs/>
                <w:color w:val="FFFFFF"/>
              </w:rPr>
              <w:t>Archivo</w:t>
            </w:r>
          </w:p>
        </w:tc>
        <w:tc>
          <w:tcPr>
            <w:tcW w:w="2000" w:type="dxa"/>
            <w:shd w:val="clear" w:color="auto" w:fill="1F3864"/>
            <w:tcMar>
              <w:top w:w="100" w:type="dxa"/>
              <w:left w:w="120" w:type="dxa"/>
              <w:bottom w:w="100" w:type="dxa"/>
              <w:right w:w="120" w:type="dxa"/>
            </w:tcMar>
          </w:tcPr>
          <w:p w14:paraId="2B9D95B2" w14:textId="77777777" w:rsidR="008064C1" w:rsidRDefault="00000000">
            <w:r>
              <w:rPr>
                <w:b/>
                <w:bCs/>
                <w:color w:val="FFFFFF"/>
              </w:rPr>
              <w:t>Qué hace</w:t>
            </w:r>
          </w:p>
        </w:tc>
      </w:tr>
      <w:tr w:rsidR="008064C1" w14:paraId="1F6AA7D0" w14:textId="77777777">
        <w:tblPrEx>
          <w:tblCellMar>
            <w:top w:w="0" w:type="dxa"/>
            <w:bottom w:w="0" w:type="dxa"/>
          </w:tblCellMar>
        </w:tblPrEx>
        <w:tc>
          <w:tcPr>
            <w:tcW w:w="2000" w:type="dxa"/>
            <w:tcMar>
              <w:top w:w="100" w:type="dxa"/>
              <w:left w:w="120" w:type="dxa"/>
              <w:bottom w:w="100" w:type="dxa"/>
              <w:right w:w="120" w:type="dxa"/>
            </w:tcMar>
          </w:tcPr>
          <w:p w14:paraId="129A2566" w14:textId="77777777" w:rsidR="008064C1" w:rsidRDefault="00000000">
            <w:r>
              <w:rPr>
                <w:color w:val="000000"/>
              </w:rPr>
              <w:t>automatizacion/actualizar_informe.py</w:t>
            </w:r>
          </w:p>
        </w:tc>
        <w:tc>
          <w:tcPr>
            <w:tcW w:w="2000" w:type="dxa"/>
            <w:tcMar>
              <w:top w:w="100" w:type="dxa"/>
              <w:left w:w="120" w:type="dxa"/>
              <w:bottom w:w="100" w:type="dxa"/>
              <w:right w:w="120" w:type="dxa"/>
            </w:tcMar>
          </w:tcPr>
          <w:p w14:paraId="3E997001" w14:textId="77777777" w:rsidR="008064C1" w:rsidRDefault="00000000">
            <w:r>
              <w:rPr>
                <w:color w:val="000000"/>
              </w:rPr>
              <w:t>Punto de entrada único: corre las dos extracciones y copia el resultado junto al HTML.</w:t>
            </w:r>
          </w:p>
        </w:tc>
      </w:tr>
      <w:tr w:rsidR="008064C1" w14:paraId="066435E9" w14:textId="77777777">
        <w:tblPrEx>
          <w:tblCellMar>
            <w:top w:w="0" w:type="dxa"/>
            <w:bottom w:w="0" w:type="dxa"/>
          </w:tblCellMar>
        </w:tblPrEx>
        <w:tc>
          <w:tcPr>
            <w:tcW w:w="2000" w:type="dxa"/>
            <w:tcMar>
              <w:top w:w="100" w:type="dxa"/>
              <w:left w:w="120" w:type="dxa"/>
              <w:bottom w:w="100" w:type="dxa"/>
              <w:right w:w="120" w:type="dxa"/>
            </w:tcMar>
          </w:tcPr>
          <w:p w14:paraId="59B49B0C" w14:textId="77777777" w:rsidR="008064C1" w:rsidRDefault="00000000">
            <w:r>
              <w:rPr>
                <w:color w:val="000000"/>
              </w:rPr>
              <w:t>automatizacion/tarea_mensual.sh</w:t>
            </w:r>
          </w:p>
        </w:tc>
        <w:tc>
          <w:tcPr>
            <w:tcW w:w="2000" w:type="dxa"/>
            <w:tcMar>
              <w:top w:w="100" w:type="dxa"/>
              <w:left w:w="120" w:type="dxa"/>
              <w:bottom w:w="100" w:type="dxa"/>
              <w:right w:w="120" w:type="dxa"/>
            </w:tcMar>
          </w:tcPr>
          <w:p w14:paraId="00ACF5F4" w14:textId="77777777" w:rsidR="008064C1" w:rsidRDefault="00000000">
            <w:r>
              <w:rPr>
                <w:color w:val="000000"/>
              </w:rPr>
              <w:t>Envoltorio listo para cron: log con fecha, distingue éxito/fallo, lugar preparado para la alerta.</w:t>
            </w:r>
          </w:p>
        </w:tc>
      </w:tr>
      <w:tr w:rsidR="008064C1" w14:paraId="1011A837" w14:textId="77777777">
        <w:tblPrEx>
          <w:tblCellMar>
            <w:top w:w="0" w:type="dxa"/>
            <w:bottom w:w="0" w:type="dxa"/>
          </w:tblCellMar>
        </w:tblPrEx>
        <w:tc>
          <w:tcPr>
            <w:tcW w:w="2000" w:type="dxa"/>
            <w:tcMar>
              <w:top w:w="100" w:type="dxa"/>
              <w:left w:w="120" w:type="dxa"/>
              <w:bottom w:w="100" w:type="dxa"/>
              <w:right w:w="120" w:type="dxa"/>
            </w:tcMar>
          </w:tcPr>
          <w:p w14:paraId="4D74DBD3" w14:textId="77777777" w:rsidR="008064C1" w:rsidRDefault="00000000">
            <w:r>
              <w:rPr>
                <w:color w:val="000000"/>
              </w:rPr>
              <w:t>automatizacion/sonda_glpi.py</w:t>
            </w:r>
          </w:p>
        </w:tc>
        <w:tc>
          <w:tcPr>
            <w:tcW w:w="2000" w:type="dxa"/>
            <w:tcMar>
              <w:top w:w="100" w:type="dxa"/>
              <w:left w:w="120" w:type="dxa"/>
              <w:bottom w:w="100" w:type="dxa"/>
              <w:right w:w="120" w:type="dxa"/>
            </w:tcMar>
          </w:tcPr>
          <w:p w14:paraId="17220B21" w14:textId="77777777" w:rsidR="008064C1" w:rsidRDefault="00000000">
            <w:r>
              <w:rPr>
                <w:color w:val="000000"/>
              </w:rPr>
              <w:t>Reconocimiento de GLPI: confirma la vía de extracción disponible.</w:t>
            </w:r>
          </w:p>
        </w:tc>
      </w:tr>
      <w:tr w:rsidR="008064C1" w14:paraId="35FF1410" w14:textId="77777777">
        <w:tblPrEx>
          <w:tblCellMar>
            <w:top w:w="0" w:type="dxa"/>
            <w:bottom w:w="0" w:type="dxa"/>
          </w:tblCellMar>
        </w:tblPrEx>
        <w:tc>
          <w:tcPr>
            <w:tcW w:w="2000" w:type="dxa"/>
            <w:tcMar>
              <w:top w:w="100" w:type="dxa"/>
              <w:left w:w="120" w:type="dxa"/>
              <w:bottom w:w="100" w:type="dxa"/>
              <w:right w:w="120" w:type="dxa"/>
            </w:tcMar>
          </w:tcPr>
          <w:p w14:paraId="106EF470" w14:textId="77777777" w:rsidR="008064C1" w:rsidRDefault="00000000">
            <w:r>
              <w:rPr>
                <w:color w:val="000000"/>
              </w:rPr>
              <w:t>automatizacion/extraer_glpi.py</w:t>
            </w:r>
          </w:p>
        </w:tc>
        <w:tc>
          <w:tcPr>
            <w:tcW w:w="2000" w:type="dxa"/>
            <w:tcMar>
              <w:top w:w="100" w:type="dxa"/>
              <w:left w:w="120" w:type="dxa"/>
              <w:bottom w:w="100" w:type="dxa"/>
              <w:right w:w="120" w:type="dxa"/>
            </w:tcMar>
          </w:tcPr>
          <w:p w14:paraId="0BA437D8" w14:textId="77777777" w:rsidR="008064C1" w:rsidRDefault="00000000">
            <w:r>
              <w:rPr>
                <w:color w:val="000000"/>
              </w:rPr>
              <w:t>Extrae los casos por la API REST de GLPI, filtrados por entidad y por mes en origen.</w:t>
            </w:r>
          </w:p>
        </w:tc>
      </w:tr>
      <w:tr w:rsidR="008064C1" w14:paraId="630D4F96" w14:textId="77777777">
        <w:tblPrEx>
          <w:tblCellMar>
            <w:top w:w="0" w:type="dxa"/>
            <w:bottom w:w="0" w:type="dxa"/>
          </w:tblCellMar>
        </w:tblPrEx>
        <w:tc>
          <w:tcPr>
            <w:tcW w:w="2000" w:type="dxa"/>
            <w:tcMar>
              <w:top w:w="100" w:type="dxa"/>
              <w:left w:w="120" w:type="dxa"/>
              <w:bottom w:w="100" w:type="dxa"/>
              <w:right w:w="120" w:type="dxa"/>
            </w:tcMar>
          </w:tcPr>
          <w:p w14:paraId="15B1854E" w14:textId="77777777" w:rsidR="008064C1" w:rsidRDefault="00000000">
            <w:r>
              <w:rPr>
                <w:color w:val="000000"/>
              </w:rPr>
              <w:t>automatizacion/sonda_alertops.py</w:t>
            </w:r>
          </w:p>
        </w:tc>
        <w:tc>
          <w:tcPr>
            <w:tcW w:w="2000" w:type="dxa"/>
            <w:tcMar>
              <w:top w:w="100" w:type="dxa"/>
              <w:left w:w="120" w:type="dxa"/>
              <w:bottom w:w="100" w:type="dxa"/>
              <w:right w:w="120" w:type="dxa"/>
            </w:tcMar>
          </w:tcPr>
          <w:p w14:paraId="5653AC7E" w14:textId="77777777" w:rsidR="008064C1" w:rsidRDefault="00000000">
            <w:r>
              <w:rPr>
                <w:color w:val="000000"/>
              </w:rPr>
              <w:t xml:space="preserve">Reconocimiento de </w:t>
            </w:r>
            <w:proofErr w:type="spellStart"/>
            <w:r>
              <w:rPr>
                <w:color w:val="000000"/>
              </w:rPr>
              <w:t>AlertOps</w:t>
            </w:r>
            <w:proofErr w:type="spellEnd"/>
            <w:r>
              <w:rPr>
                <w:color w:val="000000"/>
              </w:rPr>
              <w:t>: confirma que la api-</w:t>
            </w:r>
            <w:proofErr w:type="spellStart"/>
            <w:r>
              <w:rPr>
                <w:color w:val="000000"/>
              </w:rPr>
              <w:t>key</w:t>
            </w:r>
            <w:proofErr w:type="spellEnd"/>
            <w:r>
              <w:rPr>
                <w:color w:val="000000"/>
              </w:rPr>
              <w:t xml:space="preserve"> autentica y el esquema coincide con lo documentado.</w:t>
            </w:r>
          </w:p>
        </w:tc>
      </w:tr>
      <w:tr w:rsidR="008064C1" w14:paraId="6AAD3A8D" w14:textId="77777777">
        <w:tblPrEx>
          <w:tblCellMar>
            <w:top w:w="0" w:type="dxa"/>
            <w:bottom w:w="0" w:type="dxa"/>
          </w:tblCellMar>
        </w:tblPrEx>
        <w:tc>
          <w:tcPr>
            <w:tcW w:w="2000" w:type="dxa"/>
            <w:tcMar>
              <w:top w:w="100" w:type="dxa"/>
              <w:left w:w="120" w:type="dxa"/>
              <w:bottom w:w="100" w:type="dxa"/>
              <w:right w:w="120" w:type="dxa"/>
            </w:tcMar>
          </w:tcPr>
          <w:p w14:paraId="10B32A53" w14:textId="77777777" w:rsidR="008064C1" w:rsidRDefault="00000000">
            <w:r>
              <w:rPr>
                <w:color w:val="000000"/>
              </w:rPr>
              <w:lastRenderedPageBreak/>
              <w:t>automatizacion/extraer_alertas.py</w:t>
            </w:r>
          </w:p>
        </w:tc>
        <w:tc>
          <w:tcPr>
            <w:tcW w:w="2000" w:type="dxa"/>
            <w:tcMar>
              <w:top w:w="100" w:type="dxa"/>
              <w:left w:w="120" w:type="dxa"/>
              <w:bottom w:w="100" w:type="dxa"/>
              <w:right w:w="120" w:type="dxa"/>
            </w:tcMar>
          </w:tcPr>
          <w:p w14:paraId="446B7D28" w14:textId="77777777" w:rsidR="008064C1" w:rsidRDefault="00000000">
            <w:r>
              <w:rPr>
                <w:color w:val="000000"/>
              </w:rPr>
              <w:t xml:space="preserve">Extrae las alertas por la API REST de </w:t>
            </w:r>
            <w:proofErr w:type="spellStart"/>
            <w:r>
              <w:rPr>
                <w:color w:val="000000"/>
              </w:rPr>
              <w:t>AlertOps</w:t>
            </w:r>
            <w:proofErr w:type="spellEnd"/>
            <w:r>
              <w:rPr>
                <w:color w:val="000000"/>
              </w:rPr>
              <w:t>, filtradas por cliente y por mes.</w:t>
            </w:r>
          </w:p>
        </w:tc>
      </w:tr>
      <w:tr w:rsidR="008064C1" w14:paraId="6FCE3800" w14:textId="77777777">
        <w:tblPrEx>
          <w:tblCellMar>
            <w:top w:w="0" w:type="dxa"/>
            <w:bottom w:w="0" w:type="dxa"/>
          </w:tblCellMar>
        </w:tblPrEx>
        <w:tc>
          <w:tcPr>
            <w:tcW w:w="2000" w:type="dxa"/>
            <w:tcMar>
              <w:top w:w="100" w:type="dxa"/>
              <w:left w:w="120" w:type="dxa"/>
              <w:bottom w:w="100" w:type="dxa"/>
              <w:right w:w="120" w:type="dxa"/>
            </w:tcMar>
          </w:tcPr>
          <w:p w14:paraId="12AC16F5" w14:textId="77777777" w:rsidR="008064C1" w:rsidRDefault="00000000">
            <w:r>
              <w:rPr>
                <w:color w:val="000000"/>
              </w:rPr>
              <w:t>automatizacion/insumos_af.py</w:t>
            </w:r>
          </w:p>
        </w:tc>
        <w:tc>
          <w:tcPr>
            <w:tcW w:w="2000" w:type="dxa"/>
            <w:tcMar>
              <w:top w:w="100" w:type="dxa"/>
              <w:left w:w="120" w:type="dxa"/>
              <w:bottom w:w="100" w:type="dxa"/>
              <w:right w:w="120" w:type="dxa"/>
            </w:tcMar>
          </w:tcPr>
          <w:p w14:paraId="6EF95F69" w14:textId="77777777" w:rsidR="008064C1" w:rsidRDefault="00000000">
            <w:r>
              <w:rPr>
                <w:color w:val="000000"/>
              </w:rPr>
              <w:t>Módulo compartido: empaqueta insumos-af.js y calcula el mes cerrado (</w:t>
            </w:r>
            <w:proofErr w:type="spellStart"/>
            <w:r>
              <w:rPr>
                <w:color w:val="000000"/>
              </w:rPr>
              <w:t>mes_cerrado</w:t>
            </w:r>
            <w:proofErr w:type="spellEnd"/>
            <w:r>
              <w:rPr>
                <w:color w:val="000000"/>
              </w:rPr>
              <w:t>()).</w:t>
            </w:r>
          </w:p>
        </w:tc>
      </w:tr>
      <w:tr w:rsidR="008064C1" w14:paraId="341F963B" w14:textId="77777777">
        <w:tblPrEx>
          <w:tblCellMar>
            <w:top w:w="0" w:type="dxa"/>
            <w:bottom w:w="0" w:type="dxa"/>
          </w:tblCellMar>
        </w:tblPrEx>
        <w:tc>
          <w:tcPr>
            <w:tcW w:w="2000" w:type="dxa"/>
            <w:tcMar>
              <w:top w:w="100" w:type="dxa"/>
              <w:left w:w="120" w:type="dxa"/>
              <w:bottom w:w="100" w:type="dxa"/>
              <w:right w:w="120" w:type="dxa"/>
            </w:tcMar>
          </w:tcPr>
          <w:p w14:paraId="554757C0" w14:textId="77777777" w:rsidR="008064C1" w:rsidRDefault="00000000">
            <w:proofErr w:type="spellStart"/>
            <w:r>
              <w:rPr>
                <w:color w:val="000000"/>
              </w:rPr>
              <w:t>automatizacion</w:t>
            </w:r>
            <w:proofErr w:type="spellEnd"/>
            <w:r>
              <w:rPr>
                <w:color w:val="000000"/>
              </w:rPr>
              <w:t>/.</w:t>
            </w:r>
            <w:proofErr w:type="spellStart"/>
            <w:r>
              <w:rPr>
                <w:color w:val="000000"/>
              </w:rPr>
              <w:t>env</w:t>
            </w:r>
            <w:proofErr w:type="spellEnd"/>
          </w:p>
        </w:tc>
        <w:tc>
          <w:tcPr>
            <w:tcW w:w="2000" w:type="dxa"/>
            <w:tcMar>
              <w:top w:w="100" w:type="dxa"/>
              <w:left w:w="120" w:type="dxa"/>
              <w:bottom w:w="100" w:type="dxa"/>
              <w:right w:w="120" w:type="dxa"/>
            </w:tcMar>
          </w:tcPr>
          <w:p w14:paraId="2CFE556A" w14:textId="77777777" w:rsidR="008064C1" w:rsidRDefault="00000000">
            <w:r>
              <w:rPr>
                <w:color w:val="000000"/>
              </w:rPr>
              <w:t>Credenciales de ambas fuentes, más RUTA_ONEDRIVE (opcional, para la copia de resguardo). Fuera del repositorio de código (en .</w:t>
            </w:r>
            <w:proofErr w:type="spellStart"/>
            <w:r>
              <w:rPr>
                <w:color w:val="000000"/>
              </w:rPr>
              <w:t>gitignore</w:t>
            </w:r>
            <w:proofErr w:type="spellEnd"/>
            <w:r>
              <w:rPr>
                <w:color w:val="000000"/>
              </w:rPr>
              <w:t>).</w:t>
            </w:r>
          </w:p>
        </w:tc>
      </w:tr>
      <w:tr w:rsidR="008064C1" w14:paraId="30C21314" w14:textId="77777777">
        <w:tblPrEx>
          <w:tblCellMar>
            <w:top w:w="0" w:type="dxa"/>
            <w:bottom w:w="0" w:type="dxa"/>
          </w:tblCellMar>
        </w:tblPrEx>
        <w:tc>
          <w:tcPr>
            <w:tcW w:w="2000" w:type="dxa"/>
            <w:tcMar>
              <w:top w:w="100" w:type="dxa"/>
              <w:left w:w="120" w:type="dxa"/>
              <w:bottom w:w="100" w:type="dxa"/>
              <w:right w:w="120" w:type="dxa"/>
            </w:tcMar>
          </w:tcPr>
          <w:p w14:paraId="3AD31D4A" w14:textId="77777777" w:rsidR="008064C1" w:rsidRDefault="00000000">
            <w:r>
              <w:rPr>
                <w:color w:val="000000"/>
              </w:rPr>
              <w:t>automatizacion/README.md</w:t>
            </w:r>
          </w:p>
        </w:tc>
        <w:tc>
          <w:tcPr>
            <w:tcW w:w="2000" w:type="dxa"/>
            <w:tcMar>
              <w:top w:w="100" w:type="dxa"/>
              <w:left w:w="120" w:type="dxa"/>
              <w:bottom w:w="100" w:type="dxa"/>
              <w:right w:w="120" w:type="dxa"/>
            </w:tcMar>
          </w:tcPr>
          <w:p w14:paraId="50178124" w14:textId="77777777" w:rsidR="008064C1" w:rsidRDefault="00000000">
            <w:r>
              <w:rPr>
                <w:color w:val="000000"/>
              </w:rPr>
              <w:t>Documentación completa de uso, comandos y estado del proyecto.</w:t>
            </w:r>
          </w:p>
        </w:tc>
      </w:tr>
      <w:tr w:rsidR="008064C1" w14:paraId="714B6743" w14:textId="77777777">
        <w:tblPrEx>
          <w:tblCellMar>
            <w:top w:w="0" w:type="dxa"/>
            <w:bottom w:w="0" w:type="dxa"/>
          </w:tblCellMar>
        </w:tblPrEx>
        <w:tc>
          <w:tcPr>
            <w:tcW w:w="2000" w:type="dxa"/>
            <w:tcMar>
              <w:top w:w="100" w:type="dxa"/>
              <w:left w:w="120" w:type="dxa"/>
              <w:bottom w:w="100" w:type="dxa"/>
              <w:right w:w="120" w:type="dxa"/>
            </w:tcMar>
          </w:tcPr>
          <w:p w14:paraId="2062A74E" w14:textId="77777777" w:rsidR="008064C1" w:rsidRDefault="00000000">
            <w:r>
              <w:rPr>
                <w:color w:val="000000"/>
              </w:rPr>
              <w:t>informe-</w:t>
            </w:r>
            <w:proofErr w:type="spellStart"/>
            <w:r>
              <w:rPr>
                <w:color w:val="000000"/>
              </w:rPr>
              <w:t>accion</w:t>
            </w:r>
            <w:proofErr w:type="spellEnd"/>
            <w:r>
              <w:rPr>
                <w:color w:val="000000"/>
              </w:rPr>
              <w:t>-fiduciaria 1.html</w:t>
            </w:r>
          </w:p>
        </w:tc>
        <w:tc>
          <w:tcPr>
            <w:tcW w:w="2000" w:type="dxa"/>
            <w:tcMar>
              <w:top w:w="100" w:type="dxa"/>
              <w:left w:w="120" w:type="dxa"/>
              <w:bottom w:w="100" w:type="dxa"/>
              <w:right w:w="120" w:type="dxa"/>
            </w:tcMar>
          </w:tcPr>
          <w:p w14:paraId="03B9284B" w14:textId="77777777" w:rsidR="008064C1" w:rsidRDefault="00000000">
            <w:r>
              <w:rPr>
                <w:color w:val="000000"/>
              </w:rPr>
              <w:t>El informe. Carga ambas fuentes solo; caché resuelta con cabeceras no-cache.</w:t>
            </w:r>
          </w:p>
        </w:tc>
      </w:tr>
      <w:tr w:rsidR="008064C1" w14:paraId="2EFFFFEA" w14:textId="77777777">
        <w:tblPrEx>
          <w:tblCellMar>
            <w:top w:w="0" w:type="dxa"/>
            <w:bottom w:w="0" w:type="dxa"/>
          </w:tblCellMar>
        </w:tblPrEx>
        <w:tc>
          <w:tcPr>
            <w:tcW w:w="2000" w:type="dxa"/>
            <w:tcMar>
              <w:top w:w="100" w:type="dxa"/>
              <w:left w:w="120" w:type="dxa"/>
              <w:bottom w:w="100" w:type="dxa"/>
              <w:right w:w="120" w:type="dxa"/>
            </w:tcMar>
          </w:tcPr>
          <w:p w14:paraId="74C56102" w14:textId="77777777" w:rsidR="008064C1" w:rsidRDefault="00000000">
            <w:proofErr w:type="spellStart"/>
            <w:r>
              <w:rPr>
                <w:rFonts w:ascii="Courier New" w:eastAsia="Courier New" w:hAnsi="Courier New" w:cs="Courier New"/>
                <w:color w:val="000000"/>
              </w:rPr>
              <w:t>automatizacion</w:t>
            </w:r>
            <w:proofErr w:type="spellEnd"/>
            <w:r>
              <w:rPr>
                <w:rFonts w:ascii="Courier New" w:eastAsia="Courier New" w:hAnsi="Courier New" w:cs="Courier New"/>
                <w:color w:val="000000"/>
              </w:rPr>
              <w:t>/ejecutar.bat</w:t>
            </w:r>
          </w:p>
        </w:tc>
        <w:tc>
          <w:tcPr>
            <w:tcW w:w="2000" w:type="dxa"/>
            <w:tcMar>
              <w:top w:w="100" w:type="dxa"/>
              <w:left w:w="120" w:type="dxa"/>
              <w:bottom w:w="100" w:type="dxa"/>
              <w:right w:w="120" w:type="dxa"/>
            </w:tcMar>
          </w:tcPr>
          <w:p w14:paraId="53278AAD" w14:textId="77777777" w:rsidR="008064C1" w:rsidRDefault="00000000">
            <w:r>
              <w:rPr>
                <w:color w:val="000000"/>
              </w:rPr>
              <w:t>Lanzador de doble clic en Windows sobre actualizar_informe.py; resuelve la política de ejecución de PowerShell y el intérprete de Python de este equipo.</w:t>
            </w:r>
          </w:p>
        </w:tc>
      </w:tr>
      <w:tr w:rsidR="008064C1" w14:paraId="366F65E5" w14:textId="77777777">
        <w:tblPrEx>
          <w:tblCellMar>
            <w:top w:w="0" w:type="dxa"/>
            <w:bottom w:w="0" w:type="dxa"/>
          </w:tblCellMar>
        </w:tblPrEx>
        <w:tc>
          <w:tcPr>
            <w:tcW w:w="2000" w:type="dxa"/>
            <w:tcMar>
              <w:top w:w="100" w:type="dxa"/>
              <w:left w:w="120" w:type="dxa"/>
              <w:bottom w:w="100" w:type="dxa"/>
              <w:right w:w="120" w:type="dxa"/>
            </w:tcMar>
          </w:tcPr>
          <w:p w14:paraId="2E099185" w14:textId="77777777" w:rsidR="008064C1" w:rsidRDefault="00000000">
            <w:proofErr w:type="spellStart"/>
            <w:r>
              <w:rPr>
                <w:rFonts w:ascii="Courier New" w:eastAsia="Courier New" w:hAnsi="Courier New" w:cs="Courier New"/>
                <w:color w:val="000000"/>
              </w:rPr>
              <w:t>automatizacion</w:t>
            </w:r>
            <w:proofErr w:type="spellEnd"/>
            <w:r>
              <w:rPr>
                <w:rFonts w:ascii="Courier New" w:eastAsia="Courier New" w:hAnsi="Courier New" w:cs="Courier New"/>
                <w:color w:val="000000"/>
              </w:rPr>
              <w:t>/ejecutar.ps1</w:t>
            </w:r>
          </w:p>
        </w:tc>
        <w:tc>
          <w:tcPr>
            <w:tcW w:w="2000" w:type="dxa"/>
            <w:tcMar>
              <w:top w:w="100" w:type="dxa"/>
              <w:left w:w="120" w:type="dxa"/>
              <w:bottom w:w="100" w:type="dxa"/>
              <w:right w:w="120" w:type="dxa"/>
            </w:tcMar>
          </w:tcPr>
          <w:p w14:paraId="4020692B" w14:textId="77777777" w:rsidR="008064C1" w:rsidRDefault="00000000">
            <w:r>
              <w:rPr>
                <w:color w:val="000000"/>
              </w:rPr>
              <w:t xml:space="preserve">Envoltorio que invoca ejecutar.bat: prueba </w:t>
            </w:r>
            <w:proofErr w:type="spellStart"/>
            <w:r>
              <w:rPr>
                <w:color w:val="000000"/>
              </w:rPr>
              <w:t>py</w:t>
            </w:r>
            <w:proofErr w:type="spellEnd"/>
            <w:r>
              <w:rPr>
                <w:color w:val="000000"/>
              </w:rPr>
              <w:t xml:space="preserve"> -3 antes que </w:t>
            </w:r>
            <w:proofErr w:type="spellStart"/>
            <w:r>
              <w:rPr>
                <w:color w:val="000000"/>
              </w:rPr>
              <w:t>python</w:t>
            </w:r>
            <w:proofErr w:type="spellEnd"/>
            <w:r>
              <w:rPr>
                <w:color w:val="000000"/>
              </w:rPr>
              <w:t>, y pasa --abrir para ver el resultado en pantalla.</w:t>
            </w:r>
          </w:p>
        </w:tc>
      </w:tr>
    </w:tbl>
    <w:p w14:paraId="6AA4E2C6" w14:textId="77777777" w:rsidR="008064C1" w:rsidRDefault="008064C1">
      <w:pPr>
        <w:spacing w:after="160" w:line="300" w:lineRule="auto"/>
      </w:pPr>
    </w:p>
    <w:p w14:paraId="529CA4F0" w14:textId="77777777" w:rsidR="008064C1" w:rsidRDefault="00000000">
      <w:pPr>
        <w:pStyle w:val="Ttulo2"/>
        <w:spacing w:before="260" w:after="120"/>
      </w:pPr>
      <w:r>
        <w:rPr>
          <w:b/>
          <w:bCs/>
          <w:color w:val="2E5A8C"/>
          <w:sz w:val="24"/>
          <w:szCs w:val="24"/>
        </w:rPr>
        <w:t>8.2 Comandos de uso frecuente</w:t>
      </w:r>
    </w:p>
    <w:p w14:paraId="5E707150" w14:textId="77777777" w:rsidR="008064C1" w:rsidRDefault="00000000">
      <w:pPr>
        <w:spacing w:after="160" w:line="300" w:lineRule="auto"/>
      </w:pPr>
      <w:r>
        <w:rPr>
          <w:sz w:val="21"/>
          <w:szCs w:val="21"/>
        </w:rPr>
        <w:t>El uso normal, sin argumentos — calcula el mes cerrado solo:</w:t>
      </w:r>
    </w:p>
    <w:p w14:paraId="1AB7FA02"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python3 automatizacion/actualizar_informe.py</w:t>
      </w:r>
    </w:p>
    <w:p w14:paraId="1EFEE071" w14:textId="77777777" w:rsidR="008064C1" w:rsidRDefault="00000000">
      <w:pPr>
        <w:spacing w:after="160" w:line="300" w:lineRule="auto"/>
      </w:pPr>
      <w:r>
        <w:rPr>
          <w:sz w:val="21"/>
          <w:szCs w:val="21"/>
        </w:rPr>
        <w:t>Igual, y además abre el informe al terminar:</w:t>
      </w:r>
    </w:p>
    <w:p w14:paraId="32F50DFE"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python3 automatizacion/actualizar_informe.py --abrir</w:t>
      </w:r>
    </w:p>
    <w:p w14:paraId="7E2692ED" w14:textId="77777777" w:rsidR="008064C1" w:rsidRDefault="00000000">
      <w:pPr>
        <w:spacing w:after="160" w:line="300" w:lineRule="auto"/>
      </w:pPr>
      <w:r>
        <w:rPr>
          <w:sz w:val="21"/>
          <w:szCs w:val="21"/>
        </w:rPr>
        <w:t>Un mes puntual (reprocesar algo atrasado, o pruebas):</w:t>
      </w:r>
    </w:p>
    <w:p w14:paraId="28DF7D25"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python3 automatizacion/actualizar_informe.py --periodo 2026-06</w:t>
      </w:r>
    </w:p>
    <w:p w14:paraId="20D0AF43" w14:textId="77777777" w:rsidR="008064C1" w:rsidRDefault="00000000">
      <w:pPr>
        <w:spacing w:after="160" w:line="300" w:lineRule="auto"/>
      </w:pPr>
      <w:r>
        <w:rPr>
          <w:sz w:val="21"/>
          <w:szCs w:val="21"/>
        </w:rPr>
        <w:t>Solo generar en salida/, sin tocar el HTML (para revisar antes de copiar):</w:t>
      </w:r>
    </w:p>
    <w:p w14:paraId="00E06760"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python3 automatizacion/actualizar_informe.py --sin-copiar</w:t>
      </w:r>
    </w:p>
    <w:p w14:paraId="3BEA6CAC" w14:textId="77777777" w:rsidR="008064C1" w:rsidRDefault="00000000">
      <w:pPr>
        <w:pStyle w:val="Ttulo2"/>
        <w:spacing w:before="260" w:after="120"/>
      </w:pPr>
      <w:r>
        <w:rPr>
          <w:b/>
          <w:bCs/>
          <w:color w:val="2E5A8C"/>
          <w:sz w:val="24"/>
          <w:szCs w:val="24"/>
        </w:rPr>
        <w:t>8.3 Campos de GLPI utilizados</w:t>
      </w:r>
    </w:p>
    <w:p w14:paraId="2B57CF10" w14:textId="77777777" w:rsidR="008064C1" w:rsidRDefault="00000000">
      <w:pPr>
        <w:spacing w:after="160" w:line="300" w:lineRule="auto"/>
      </w:pPr>
      <w:r>
        <w:rPr>
          <w:sz w:val="21"/>
          <w:szCs w:val="21"/>
        </w:rPr>
        <w:t>Se descubrieron consultando la propia instancia (no están escritos a mano); si GLPI cambia de versión, conviene volver a correr la sonda antes de asumir que siguen siendo los mismos.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2667"/>
        <w:gridCol w:w="2667"/>
      </w:tblGrid>
      <w:tr w:rsidR="008064C1" w14:paraId="3BFB9A2C" w14:textId="77777777">
        <w:tblPrEx>
          <w:tblCellMar>
            <w:top w:w="0" w:type="dxa"/>
            <w:bottom w:w="0" w:type="dxa"/>
          </w:tblCellMar>
        </w:tblPrEx>
        <w:tc>
          <w:tcPr>
            <w:tcW w:w="2000" w:type="dxa"/>
            <w:shd w:val="clear" w:color="auto" w:fill="1F3864"/>
            <w:tcMar>
              <w:top w:w="100" w:type="dxa"/>
              <w:left w:w="120" w:type="dxa"/>
              <w:bottom w:w="100" w:type="dxa"/>
              <w:right w:w="120" w:type="dxa"/>
            </w:tcMar>
          </w:tcPr>
          <w:p w14:paraId="62AF702D" w14:textId="77777777" w:rsidR="008064C1" w:rsidRDefault="00000000">
            <w:r>
              <w:rPr>
                <w:b/>
                <w:bCs/>
                <w:color w:val="FFFFFF"/>
              </w:rPr>
              <w:lastRenderedPageBreak/>
              <w:t>Campo</w:t>
            </w:r>
          </w:p>
        </w:tc>
        <w:tc>
          <w:tcPr>
            <w:tcW w:w="2000" w:type="dxa"/>
            <w:shd w:val="clear" w:color="auto" w:fill="1F3864"/>
            <w:tcMar>
              <w:top w:w="100" w:type="dxa"/>
              <w:left w:w="120" w:type="dxa"/>
              <w:bottom w:w="100" w:type="dxa"/>
              <w:right w:w="120" w:type="dxa"/>
            </w:tcMar>
          </w:tcPr>
          <w:p w14:paraId="7F6F669B" w14:textId="77777777" w:rsidR="008064C1" w:rsidRDefault="00000000">
            <w:r>
              <w:rPr>
                <w:b/>
                <w:bCs/>
                <w:color w:val="FFFFFF"/>
              </w:rPr>
              <w:t>Identificador</w:t>
            </w:r>
          </w:p>
        </w:tc>
        <w:tc>
          <w:tcPr>
            <w:tcW w:w="2000" w:type="dxa"/>
            <w:shd w:val="clear" w:color="auto" w:fill="1F3864"/>
            <w:tcMar>
              <w:top w:w="100" w:type="dxa"/>
              <w:left w:w="120" w:type="dxa"/>
              <w:bottom w:w="100" w:type="dxa"/>
              <w:right w:w="120" w:type="dxa"/>
            </w:tcMar>
          </w:tcPr>
          <w:p w14:paraId="6FC0369A" w14:textId="77777777" w:rsidR="008064C1" w:rsidRDefault="00000000">
            <w:r>
              <w:rPr>
                <w:b/>
                <w:bCs/>
                <w:color w:val="FFFFFF"/>
              </w:rPr>
              <w:t>Para qué lo usa el informe</w:t>
            </w:r>
          </w:p>
        </w:tc>
      </w:tr>
      <w:tr w:rsidR="008064C1" w14:paraId="7F7D23D8" w14:textId="77777777">
        <w:tblPrEx>
          <w:tblCellMar>
            <w:top w:w="0" w:type="dxa"/>
            <w:bottom w:w="0" w:type="dxa"/>
          </w:tblCellMar>
        </w:tblPrEx>
        <w:tc>
          <w:tcPr>
            <w:tcW w:w="2000" w:type="dxa"/>
            <w:tcMar>
              <w:top w:w="100" w:type="dxa"/>
              <w:left w:w="120" w:type="dxa"/>
              <w:bottom w:w="100" w:type="dxa"/>
              <w:right w:w="120" w:type="dxa"/>
            </w:tcMar>
          </w:tcPr>
          <w:p w14:paraId="3E5656F0" w14:textId="77777777" w:rsidR="008064C1" w:rsidRDefault="00000000">
            <w:r>
              <w:rPr>
                <w:color w:val="000000"/>
              </w:rPr>
              <w:t>Entidad</w:t>
            </w:r>
          </w:p>
        </w:tc>
        <w:tc>
          <w:tcPr>
            <w:tcW w:w="2000" w:type="dxa"/>
            <w:tcMar>
              <w:top w:w="100" w:type="dxa"/>
              <w:left w:w="120" w:type="dxa"/>
              <w:bottom w:w="100" w:type="dxa"/>
              <w:right w:w="120" w:type="dxa"/>
            </w:tcMar>
          </w:tcPr>
          <w:p w14:paraId="1151FD92" w14:textId="77777777" w:rsidR="008064C1" w:rsidRDefault="00000000">
            <w:pPr>
              <w:jc w:val="center"/>
            </w:pPr>
            <w:r>
              <w:rPr>
                <w:color w:val="000000"/>
              </w:rPr>
              <w:t>80</w:t>
            </w:r>
          </w:p>
        </w:tc>
        <w:tc>
          <w:tcPr>
            <w:tcW w:w="2000" w:type="dxa"/>
            <w:tcMar>
              <w:top w:w="100" w:type="dxa"/>
              <w:left w:w="120" w:type="dxa"/>
              <w:bottom w:w="100" w:type="dxa"/>
              <w:right w:w="120" w:type="dxa"/>
            </w:tcMar>
          </w:tcPr>
          <w:p w14:paraId="11798F5A" w14:textId="77777777" w:rsidR="008064C1" w:rsidRDefault="00000000">
            <w:r>
              <w:rPr>
                <w:color w:val="000000"/>
              </w:rPr>
              <w:t>Filtrar Acción Fiduciaria</w:t>
            </w:r>
          </w:p>
        </w:tc>
      </w:tr>
      <w:tr w:rsidR="008064C1" w14:paraId="541595B3" w14:textId="77777777">
        <w:tblPrEx>
          <w:tblCellMar>
            <w:top w:w="0" w:type="dxa"/>
            <w:bottom w:w="0" w:type="dxa"/>
          </w:tblCellMar>
        </w:tblPrEx>
        <w:tc>
          <w:tcPr>
            <w:tcW w:w="2000" w:type="dxa"/>
            <w:tcMar>
              <w:top w:w="100" w:type="dxa"/>
              <w:left w:w="120" w:type="dxa"/>
              <w:bottom w:w="100" w:type="dxa"/>
              <w:right w:w="120" w:type="dxa"/>
            </w:tcMar>
          </w:tcPr>
          <w:p w14:paraId="7ED4FF7D" w14:textId="77777777" w:rsidR="008064C1" w:rsidRDefault="00000000">
            <w:r>
              <w:rPr>
                <w:color w:val="000000"/>
              </w:rPr>
              <w:t>Fecha de apertura</w:t>
            </w:r>
          </w:p>
        </w:tc>
        <w:tc>
          <w:tcPr>
            <w:tcW w:w="2000" w:type="dxa"/>
            <w:tcMar>
              <w:top w:w="100" w:type="dxa"/>
              <w:left w:w="120" w:type="dxa"/>
              <w:bottom w:w="100" w:type="dxa"/>
              <w:right w:w="120" w:type="dxa"/>
            </w:tcMar>
          </w:tcPr>
          <w:p w14:paraId="4C5A5F83" w14:textId="77777777" w:rsidR="008064C1" w:rsidRDefault="00000000">
            <w:pPr>
              <w:jc w:val="center"/>
            </w:pPr>
            <w:r>
              <w:rPr>
                <w:color w:val="000000"/>
              </w:rPr>
              <w:t>15</w:t>
            </w:r>
          </w:p>
        </w:tc>
        <w:tc>
          <w:tcPr>
            <w:tcW w:w="2000" w:type="dxa"/>
            <w:tcMar>
              <w:top w:w="100" w:type="dxa"/>
              <w:left w:w="120" w:type="dxa"/>
              <w:bottom w:w="100" w:type="dxa"/>
              <w:right w:w="120" w:type="dxa"/>
            </w:tcMar>
          </w:tcPr>
          <w:p w14:paraId="420EFD3B" w14:textId="77777777" w:rsidR="008064C1" w:rsidRDefault="00000000">
            <w:r>
              <w:rPr>
                <w:color w:val="000000"/>
              </w:rPr>
              <w:t>Corte por mes calendario, ahora también en el filtro de origen</w:t>
            </w:r>
          </w:p>
        </w:tc>
      </w:tr>
      <w:tr w:rsidR="008064C1" w14:paraId="5E761A69" w14:textId="77777777">
        <w:tblPrEx>
          <w:tblCellMar>
            <w:top w:w="0" w:type="dxa"/>
            <w:bottom w:w="0" w:type="dxa"/>
          </w:tblCellMar>
        </w:tblPrEx>
        <w:tc>
          <w:tcPr>
            <w:tcW w:w="2000" w:type="dxa"/>
            <w:tcMar>
              <w:top w:w="100" w:type="dxa"/>
              <w:left w:w="120" w:type="dxa"/>
              <w:bottom w:w="100" w:type="dxa"/>
              <w:right w:w="120" w:type="dxa"/>
            </w:tcMar>
          </w:tcPr>
          <w:p w14:paraId="5B1CE8FD" w14:textId="77777777" w:rsidR="008064C1" w:rsidRDefault="00000000">
            <w:r>
              <w:rPr>
                <w:color w:val="000000"/>
              </w:rPr>
              <w:t>Categoría</w:t>
            </w:r>
          </w:p>
        </w:tc>
        <w:tc>
          <w:tcPr>
            <w:tcW w:w="2000" w:type="dxa"/>
            <w:tcMar>
              <w:top w:w="100" w:type="dxa"/>
              <w:left w:w="120" w:type="dxa"/>
              <w:bottom w:w="100" w:type="dxa"/>
              <w:right w:w="120" w:type="dxa"/>
            </w:tcMar>
          </w:tcPr>
          <w:p w14:paraId="7F232080" w14:textId="77777777" w:rsidR="008064C1" w:rsidRDefault="00000000">
            <w:pPr>
              <w:jc w:val="center"/>
            </w:pPr>
            <w:r>
              <w:rPr>
                <w:color w:val="000000"/>
              </w:rPr>
              <w:t>7</w:t>
            </w:r>
          </w:p>
        </w:tc>
        <w:tc>
          <w:tcPr>
            <w:tcW w:w="2000" w:type="dxa"/>
            <w:tcMar>
              <w:top w:w="100" w:type="dxa"/>
              <w:left w:w="120" w:type="dxa"/>
              <w:bottom w:w="100" w:type="dxa"/>
              <w:right w:w="120" w:type="dxa"/>
            </w:tcMar>
          </w:tcPr>
          <w:p w14:paraId="01A2D29A" w14:textId="77777777" w:rsidR="008064C1" w:rsidRDefault="00000000">
            <w:r>
              <w:rPr>
                <w:color w:val="000000"/>
              </w:rPr>
              <w:t>Distinguir requerimiento de incidente</w:t>
            </w:r>
          </w:p>
        </w:tc>
      </w:tr>
      <w:tr w:rsidR="008064C1" w14:paraId="46B5397F" w14:textId="77777777">
        <w:tblPrEx>
          <w:tblCellMar>
            <w:top w:w="0" w:type="dxa"/>
            <w:bottom w:w="0" w:type="dxa"/>
          </w:tblCellMar>
        </w:tblPrEx>
        <w:tc>
          <w:tcPr>
            <w:tcW w:w="2000" w:type="dxa"/>
            <w:tcMar>
              <w:top w:w="100" w:type="dxa"/>
              <w:left w:w="120" w:type="dxa"/>
              <w:bottom w:w="100" w:type="dxa"/>
              <w:right w:w="120" w:type="dxa"/>
            </w:tcMar>
          </w:tcPr>
          <w:p w14:paraId="73E01E63" w14:textId="77777777" w:rsidR="008064C1" w:rsidRDefault="00000000">
            <w:r>
              <w:rPr>
                <w:color w:val="000000"/>
              </w:rPr>
              <w:t>Tiempo para resolver excedido</w:t>
            </w:r>
          </w:p>
        </w:tc>
        <w:tc>
          <w:tcPr>
            <w:tcW w:w="2000" w:type="dxa"/>
            <w:tcMar>
              <w:top w:w="100" w:type="dxa"/>
              <w:left w:w="120" w:type="dxa"/>
              <w:bottom w:w="100" w:type="dxa"/>
              <w:right w:w="120" w:type="dxa"/>
            </w:tcMar>
          </w:tcPr>
          <w:p w14:paraId="77FAA503" w14:textId="77777777" w:rsidR="008064C1" w:rsidRDefault="00000000">
            <w:pPr>
              <w:jc w:val="center"/>
            </w:pPr>
            <w:r>
              <w:rPr>
                <w:color w:val="000000"/>
              </w:rPr>
              <w:t>82</w:t>
            </w:r>
          </w:p>
        </w:tc>
        <w:tc>
          <w:tcPr>
            <w:tcW w:w="2000" w:type="dxa"/>
            <w:tcMar>
              <w:top w:w="100" w:type="dxa"/>
              <w:left w:w="120" w:type="dxa"/>
              <w:bottom w:w="100" w:type="dxa"/>
              <w:right w:w="120" w:type="dxa"/>
            </w:tcMar>
          </w:tcPr>
          <w:p w14:paraId="65995741" w14:textId="77777777" w:rsidR="008064C1" w:rsidRDefault="00000000">
            <w:r>
              <w:rPr>
                <w:color w:val="000000"/>
              </w:rPr>
              <w:t>Calcular el cumplimiento del SLA</w:t>
            </w:r>
          </w:p>
        </w:tc>
      </w:tr>
      <w:tr w:rsidR="008064C1" w14:paraId="191E4017" w14:textId="77777777">
        <w:tblPrEx>
          <w:tblCellMar>
            <w:top w:w="0" w:type="dxa"/>
            <w:bottom w:w="0" w:type="dxa"/>
          </w:tblCellMar>
        </w:tblPrEx>
        <w:tc>
          <w:tcPr>
            <w:tcW w:w="2000" w:type="dxa"/>
            <w:tcMar>
              <w:top w:w="100" w:type="dxa"/>
              <w:left w:w="120" w:type="dxa"/>
              <w:bottom w:w="100" w:type="dxa"/>
              <w:right w:w="120" w:type="dxa"/>
            </w:tcMar>
          </w:tcPr>
          <w:p w14:paraId="316B91A8" w14:textId="77777777" w:rsidR="008064C1" w:rsidRDefault="00000000">
            <w:r>
              <w:rPr>
                <w:color w:val="000000"/>
              </w:rPr>
              <w:t>Estado · Tipo · Prioridad</w:t>
            </w:r>
          </w:p>
        </w:tc>
        <w:tc>
          <w:tcPr>
            <w:tcW w:w="2000" w:type="dxa"/>
            <w:tcMar>
              <w:top w:w="100" w:type="dxa"/>
              <w:left w:w="120" w:type="dxa"/>
              <w:bottom w:w="100" w:type="dxa"/>
              <w:right w:w="120" w:type="dxa"/>
            </w:tcMar>
          </w:tcPr>
          <w:p w14:paraId="06BFAFAE" w14:textId="77777777" w:rsidR="008064C1" w:rsidRDefault="00000000">
            <w:pPr>
              <w:jc w:val="center"/>
            </w:pPr>
            <w:r>
              <w:rPr>
                <w:color w:val="000000"/>
              </w:rPr>
              <w:t>12 · 14 · 3</w:t>
            </w:r>
          </w:p>
        </w:tc>
        <w:tc>
          <w:tcPr>
            <w:tcW w:w="2000" w:type="dxa"/>
            <w:tcMar>
              <w:top w:w="100" w:type="dxa"/>
              <w:left w:w="120" w:type="dxa"/>
              <w:bottom w:w="100" w:type="dxa"/>
              <w:right w:w="120" w:type="dxa"/>
            </w:tcMar>
          </w:tcPr>
          <w:p w14:paraId="02C34AEE" w14:textId="77777777" w:rsidR="008064C1" w:rsidRDefault="00000000">
            <w:r>
              <w:rPr>
                <w:color w:val="000000"/>
              </w:rPr>
              <w:t>Contexto, no cálculo</w:t>
            </w:r>
          </w:p>
        </w:tc>
      </w:tr>
    </w:tbl>
    <w:p w14:paraId="388D6B9B" w14:textId="77777777" w:rsidR="008064C1" w:rsidRDefault="008064C1">
      <w:pPr>
        <w:spacing w:after="160" w:line="300" w:lineRule="auto"/>
      </w:pPr>
    </w:p>
    <w:p w14:paraId="2465DB19" w14:textId="77777777" w:rsidR="008064C1" w:rsidRDefault="00000000">
      <w:pPr>
        <w:pStyle w:val="Ttulo2"/>
        <w:spacing w:before="260" w:after="120"/>
      </w:pPr>
      <w:r>
        <w:rPr>
          <w:b/>
          <w:bCs/>
          <w:color w:val="2E5A8C"/>
          <w:sz w:val="24"/>
          <w:szCs w:val="24"/>
        </w:rPr>
        <w:t>8.4 Caché del navegador — resuelto</w:t>
      </w:r>
    </w:p>
    <w:p w14:paraId="729313FD" w14:textId="77777777" w:rsidR="008064C1" w:rsidRDefault="00000000">
      <w:pPr>
        <w:spacing w:after="160" w:line="300" w:lineRule="auto"/>
      </w:pPr>
      <w:r>
        <w:rPr>
          <w:sz w:val="21"/>
          <w:szCs w:val="21"/>
        </w:rPr>
        <w:t xml:space="preserve">Se detectó y se corrigió durante esta ronda: el HTML completo (no solo el insumo) podía quedar cacheado incluso recargando la misma pestaña. Se agregaron cabeceras Cache-Control: no-cache, no-store, </w:t>
      </w:r>
      <w:proofErr w:type="spellStart"/>
      <w:r>
        <w:rPr>
          <w:sz w:val="21"/>
          <w:szCs w:val="21"/>
        </w:rPr>
        <w:t>must-revalidate</w:t>
      </w:r>
      <w:proofErr w:type="spellEnd"/>
      <w:r>
        <w:rPr>
          <w:sz w:val="21"/>
          <w:szCs w:val="21"/>
        </w:rPr>
        <w:t xml:space="preserve"> al documento; se reprodujo el problema y se confirmó, dos veces seguidas, que ya no ocurre.</w:t>
      </w:r>
    </w:p>
    <w:p w14:paraId="0F72BCCF" w14:textId="77777777" w:rsidR="008064C1" w:rsidRDefault="00000000">
      <w:pPr>
        <w:spacing w:before="60"/>
      </w:pPr>
      <w:r>
        <w:rPr>
          <w:b/>
          <w:bCs/>
          <w:sz w:val="21"/>
          <w:szCs w:val="21"/>
        </w:rPr>
        <w:t xml:space="preserve">Defensa de fondo que sigue ahí: </w:t>
      </w:r>
      <w:r>
        <w:rPr>
          <w:i/>
          <w:iCs/>
          <w:color w:val="595959"/>
          <w:sz w:val="21"/>
          <w:szCs w:val="21"/>
        </w:rPr>
        <w:t>el aviso de carga automática siempre muestra la fecha de extracción de cada fuente. Si apareciera un insumo viejo por cualquier motivo, la fecha lo delata de inmediato.</w:t>
      </w:r>
    </w:p>
    <w:p w14:paraId="3FC21A41" w14:textId="77777777" w:rsidR="008064C1" w:rsidRDefault="00000000">
      <w:pPr>
        <w:pStyle w:val="Ttulo1"/>
        <w:pBdr>
          <w:bottom w:val="single" w:sz="6" w:space="4" w:color="1F3864"/>
        </w:pBdr>
        <w:spacing w:before="360" w:after="160"/>
      </w:pPr>
      <w:r>
        <w:rPr>
          <w:b/>
          <w:bCs/>
          <w:color w:val="1F3864"/>
          <w:sz w:val="30"/>
          <w:szCs w:val="30"/>
        </w:rPr>
        <w:t>9. Informe autocontenido en OneDrive (nuevo, 28/07)</w:t>
      </w:r>
    </w:p>
    <w:p w14:paraId="14760D47" w14:textId="77777777" w:rsidR="008064C1" w:rsidRDefault="00000000">
      <w:pPr>
        <w:spacing w:after="160" w:line="300" w:lineRule="auto"/>
      </w:pPr>
      <w:r>
        <w:rPr>
          <w:sz w:val="21"/>
          <w:szCs w:val="21"/>
        </w:rPr>
        <w:t xml:space="preserve">Además de GLPI y </w:t>
      </w:r>
      <w:proofErr w:type="spellStart"/>
      <w:r>
        <w:rPr>
          <w:sz w:val="21"/>
          <w:szCs w:val="21"/>
        </w:rPr>
        <w:t>AlertOps</w:t>
      </w:r>
      <w:proofErr w:type="spellEnd"/>
      <w:r>
        <w:rPr>
          <w:sz w:val="21"/>
          <w:szCs w:val="21"/>
        </w:rPr>
        <w:t>, se resolvió el último paso que faltaba para que nadie tenga que tocar nada a mano: que el informe mismo llegue a la carpeta del cliente ya cargado con los datos del mes, listo para abrir y validar, sin arrastrar ni copiar ningún archivo adicional.</w:t>
      </w:r>
    </w:p>
    <w:p w14:paraId="0FE81238" w14:textId="77777777" w:rsidR="008064C1" w:rsidRDefault="00000000">
      <w:pPr>
        <w:pStyle w:val="Ttulo2"/>
        <w:spacing w:before="260" w:after="120"/>
      </w:pPr>
      <w:r>
        <w:rPr>
          <w:b/>
          <w:bCs/>
          <w:color w:val="2E5A8C"/>
          <w:sz w:val="24"/>
          <w:szCs w:val="24"/>
        </w:rPr>
        <w:t>9.1 — Cómo funciona</w:t>
      </w:r>
    </w:p>
    <w:p w14:paraId="550FB560" w14:textId="77777777" w:rsidR="008064C1" w:rsidRDefault="00000000">
      <w:pPr>
        <w:spacing w:after="160" w:line="300" w:lineRule="auto"/>
      </w:pPr>
      <w:r>
        <w:rPr>
          <w:sz w:val="21"/>
          <w:szCs w:val="21"/>
        </w:rPr>
        <w:t xml:space="preserve">El mecanismo anterior dependía de un archivo vecino: insumos-af.js tenía que viajar en la misma carpeta que el HTML, y un &lt;script </w:t>
      </w:r>
      <w:proofErr w:type="spellStart"/>
      <w:r>
        <w:rPr>
          <w:sz w:val="21"/>
          <w:szCs w:val="21"/>
        </w:rPr>
        <w:t>src</w:t>
      </w:r>
      <w:proofErr w:type="spellEnd"/>
      <w:r>
        <w:rPr>
          <w:sz w:val="21"/>
          <w:szCs w:val="21"/>
        </w:rPr>
        <w:t xml:space="preserve">="insumos-af.js"&gt; lo cargaba al abrir. Funcionaba, pero tenía un problema real: si alguien copiaba o descargaba solo </w:t>
      </w:r>
      <w:proofErr w:type="spellStart"/>
      <w:r>
        <w:rPr>
          <w:sz w:val="21"/>
          <w:szCs w:val="21"/>
        </w:rPr>
        <w:t>el</w:t>
      </w:r>
      <w:proofErr w:type="spellEnd"/>
      <w:r>
        <w:rPr>
          <w:sz w:val="21"/>
          <w:szCs w:val="21"/>
        </w:rPr>
        <w:t xml:space="preserve"> .</w:t>
      </w:r>
      <w:proofErr w:type="spellStart"/>
      <w:r>
        <w:rPr>
          <w:sz w:val="21"/>
          <w:szCs w:val="21"/>
        </w:rPr>
        <w:t>html</w:t>
      </w:r>
      <w:proofErr w:type="spellEnd"/>
      <w:r>
        <w:rPr>
          <w:sz w:val="21"/>
          <w:szCs w:val="21"/>
        </w:rPr>
        <w:t xml:space="preserve"> (sin su vecino), el informe abría vacío.</w:t>
      </w:r>
    </w:p>
    <w:p w14:paraId="56AE0535" w14:textId="77777777" w:rsidR="008064C1" w:rsidRDefault="00000000">
      <w:pPr>
        <w:pStyle w:val="Prrafodelista"/>
        <w:numPr>
          <w:ilvl w:val="0"/>
          <w:numId w:val="2"/>
        </w:numPr>
        <w:spacing w:after="100" w:line="290" w:lineRule="auto"/>
      </w:pPr>
      <w:r>
        <w:rPr>
          <w:b/>
          <w:bCs/>
          <w:sz w:val="21"/>
          <w:szCs w:val="21"/>
        </w:rPr>
        <w:t xml:space="preserve">Ahora los datos van incrustados dentro del propio archivo: </w:t>
      </w:r>
      <w:proofErr w:type="spellStart"/>
      <w:r>
        <w:rPr>
          <w:sz w:val="21"/>
          <w:szCs w:val="21"/>
        </w:rPr>
        <w:t>incrustar_insumos</w:t>
      </w:r>
      <w:proofErr w:type="spellEnd"/>
      <w:r>
        <w:rPr>
          <w:sz w:val="21"/>
          <w:szCs w:val="21"/>
        </w:rPr>
        <w:t>() (en insumos_af.py) toma el HTML base y le inserta el contenido de insumos-af.js como un &lt;script&gt; propio, justo después de &lt;head&gt;, antes de copiarlo a OneDrive.</w:t>
      </w:r>
    </w:p>
    <w:p w14:paraId="6D0A9A38" w14:textId="77777777" w:rsidR="008064C1" w:rsidRDefault="00000000">
      <w:pPr>
        <w:pStyle w:val="Prrafodelista"/>
        <w:numPr>
          <w:ilvl w:val="0"/>
          <w:numId w:val="2"/>
        </w:numPr>
        <w:spacing w:after="100" w:line="290" w:lineRule="auto"/>
      </w:pPr>
      <w:proofErr w:type="spellStart"/>
      <w:r>
        <w:rPr>
          <w:b/>
          <w:bCs/>
          <w:sz w:val="21"/>
          <w:szCs w:val="21"/>
        </w:rPr>
        <w:t>cargarInsumosAutomaticos</w:t>
      </w:r>
      <w:proofErr w:type="spellEnd"/>
      <w:r>
        <w:rPr>
          <w:b/>
          <w:bCs/>
          <w:sz w:val="21"/>
          <w:szCs w:val="21"/>
        </w:rPr>
        <w:t xml:space="preserve">() revisa primero si </w:t>
      </w:r>
      <w:proofErr w:type="spellStart"/>
      <w:r>
        <w:rPr>
          <w:b/>
          <w:bCs/>
          <w:sz w:val="21"/>
          <w:szCs w:val="21"/>
        </w:rPr>
        <w:t>window</w:t>
      </w:r>
      <w:proofErr w:type="spellEnd"/>
      <w:r>
        <w:rPr>
          <w:b/>
          <w:bCs/>
          <w:sz w:val="21"/>
          <w:szCs w:val="21"/>
        </w:rPr>
        <w:t>.__INSUMOS__ ya existe</w:t>
      </w:r>
      <w:r>
        <w:rPr>
          <w:sz w:val="21"/>
          <w:szCs w:val="21"/>
        </w:rPr>
        <w:t xml:space="preserve"> (porque vino incrustado); solo si no, intenta el archivo vecino de siempre — así el flujo de desarrollo local en el Mac, que sigue usando insumos-af.js aparte junto al HTML de trabajo, no se rompió.</w:t>
      </w:r>
    </w:p>
    <w:p w14:paraId="4ACB39A0" w14:textId="77777777" w:rsidR="008064C1" w:rsidRDefault="00000000">
      <w:pPr>
        <w:pStyle w:val="Prrafodelista"/>
        <w:numPr>
          <w:ilvl w:val="0"/>
          <w:numId w:val="2"/>
        </w:numPr>
        <w:spacing w:after="100" w:line="290" w:lineRule="auto"/>
      </w:pPr>
      <w:r>
        <w:rPr>
          <w:b/>
          <w:bCs/>
          <w:sz w:val="21"/>
          <w:szCs w:val="21"/>
        </w:rPr>
        <w:t xml:space="preserve">Resultado: </w:t>
      </w:r>
      <w:r>
        <w:rPr>
          <w:sz w:val="21"/>
          <w:szCs w:val="21"/>
        </w:rPr>
        <w:t>el informe es un solo archivo, autocontenido. Funciona igual si se copia, se descarga o se mueve solo, sin depender de que nada más viaje con él.</w:t>
      </w:r>
    </w:p>
    <w:p w14:paraId="716E7C86" w14:textId="77777777" w:rsidR="008064C1" w:rsidRDefault="00000000">
      <w:pPr>
        <w:pStyle w:val="Ttulo2"/>
        <w:spacing w:before="260" w:after="120"/>
      </w:pPr>
      <w:r>
        <w:rPr>
          <w:b/>
          <w:bCs/>
          <w:color w:val="2E5A8C"/>
          <w:sz w:val="24"/>
          <w:szCs w:val="24"/>
        </w:rPr>
        <w:t>9.2 — Dónde queda, y qué protección tiene</w:t>
      </w:r>
    </w:p>
    <w:p w14:paraId="36AC12DF" w14:textId="77777777" w:rsidR="008064C1" w:rsidRDefault="00000000">
      <w:pPr>
        <w:spacing w:after="160" w:line="300" w:lineRule="auto"/>
      </w:pPr>
      <w:r>
        <w:rPr>
          <w:sz w:val="21"/>
          <w:szCs w:val="21"/>
        </w:rPr>
        <w:t>RUTA_ONEDRIVE (.</w:t>
      </w:r>
      <w:proofErr w:type="spellStart"/>
      <w:r>
        <w:rPr>
          <w:sz w:val="21"/>
          <w:szCs w:val="21"/>
        </w:rPr>
        <w:t>env</w:t>
      </w:r>
      <w:proofErr w:type="spellEnd"/>
      <w:r>
        <w:rPr>
          <w:sz w:val="21"/>
          <w:szCs w:val="21"/>
        </w:rPr>
        <w:t xml:space="preserve">) debe apuntar YA a la carpeta con el año en el nombre — el acceso directo real que usa hoy el equipo se llama, por ejemplo, «ACCION FIDUCIARIA - 2026»; el año no va en una subcarpeta aparte, va </w:t>
      </w:r>
      <w:r>
        <w:rPr>
          <w:sz w:val="21"/>
          <w:szCs w:val="21"/>
        </w:rPr>
        <w:lastRenderedPageBreak/>
        <w:t>en el nombre de ese acceso directo. El script solo agrega debajo el nombre del mes (solo el mes, sin año — misma convención que ya se usa a mano en esa biblioteca: «Julio», «Mayo», etc.).</w:t>
      </w:r>
    </w:p>
    <w:p w14:paraId="025CC7F6" w14:textId="77777777" w:rsidR="008064C1" w:rsidRDefault="00000000">
      <w:pPr>
        <w:spacing w:after="160" w:line="300" w:lineRule="auto"/>
      </w:pPr>
      <w:r>
        <w:rPr>
          <w:sz w:val="21"/>
          <w:szCs w:val="21"/>
        </w:rPr>
        <w:t xml:space="preserve">Estructura resultante en la carpeta del mes: el informe (Informe </w:t>
      </w:r>
      <w:proofErr w:type="spellStart"/>
      <w:r>
        <w:rPr>
          <w:sz w:val="21"/>
          <w:szCs w:val="21"/>
        </w:rPr>
        <w:t>Accion</w:t>
      </w:r>
      <w:proofErr w:type="spellEnd"/>
      <w:r>
        <w:rPr>
          <w:sz w:val="21"/>
          <w:szCs w:val="21"/>
        </w:rPr>
        <w:t xml:space="preserve"> Fiduciaria &lt;Mes&gt; &lt;Año&gt;.</w:t>
      </w:r>
      <w:proofErr w:type="spellStart"/>
      <w:r>
        <w:rPr>
          <w:sz w:val="21"/>
          <w:szCs w:val="21"/>
        </w:rPr>
        <w:t>html</w:t>
      </w:r>
      <w:proofErr w:type="spellEnd"/>
      <w:r>
        <w:rPr>
          <w:sz w:val="21"/>
          <w:szCs w:val="21"/>
        </w:rPr>
        <w:t>) junto a los dos CSV de resguardo (glpi-AAAA-MM.csv, alertops-AAAA-MM.csv) — nada más. Ningún archivo técnico suelto.</w:t>
      </w:r>
    </w:p>
    <w:p w14:paraId="3C6FDEC4" w14:textId="77777777" w:rsidR="008064C1" w:rsidRDefault="00000000">
      <w:pPr>
        <w:spacing w:after="160" w:line="300" w:lineRule="auto"/>
      </w:pPr>
      <w:r>
        <w:rPr>
          <w:sz w:val="21"/>
          <w:szCs w:val="21"/>
        </w:rPr>
        <w:t>Los dos CSV quedan protegidos por defecto (</w:t>
      </w:r>
      <w:proofErr w:type="spellStart"/>
      <w:r>
        <w:rPr>
          <w:sz w:val="21"/>
          <w:szCs w:val="21"/>
        </w:rPr>
        <w:t>copiar_resguardo</w:t>
      </w:r>
      <w:proofErr w:type="spellEnd"/>
      <w:r>
        <w:rPr>
          <w:sz w:val="21"/>
          <w:szCs w:val="21"/>
        </w:rPr>
        <w:t xml:space="preserve">, proteger=True): si ya existe uno con ese nombre y contenido distinto, no se sobrescribe — se avisa y se conserva el que ya estaba, para que una corrida repetida no borre en silencio un archivo que alguien ya revisó. El informe, no (proteger=False): siempre se actualiza solo. Su función es mostrar la extracción más reciente disponible, no servir de registro histórico — congelarlo generaría una advertencia en cada corrida sin proteger nada real, porque su contenido cambia siempre por la marca de tiempo que lleva incrustada, aunque los datos no hayan cambiado. Para forzar también la </w:t>
      </w:r>
      <w:proofErr w:type="spellStart"/>
      <w:r>
        <w:rPr>
          <w:sz w:val="21"/>
          <w:szCs w:val="21"/>
        </w:rPr>
        <w:t>sobrescritura</w:t>
      </w:r>
      <w:proofErr w:type="spellEnd"/>
      <w:r>
        <w:rPr>
          <w:sz w:val="21"/>
          <w:szCs w:val="21"/>
        </w:rPr>
        <w:t xml:space="preserve"> de los CSV: FORZAR_ONEDRIVE=1.</w:t>
      </w:r>
    </w:p>
    <w:p w14:paraId="2AC1DA1A" w14:textId="77777777" w:rsidR="008064C1" w:rsidRDefault="00000000">
      <w:pPr>
        <w:pStyle w:val="Ttulo2"/>
        <w:spacing w:before="260" w:after="120"/>
      </w:pPr>
      <w:r>
        <w:rPr>
          <w:b/>
          <w:bCs/>
          <w:color w:val="2E5A8C"/>
          <w:sz w:val="24"/>
          <w:szCs w:val="24"/>
        </w:rPr>
        <w:t>9.3 — Verificación realizada</w:t>
      </w:r>
    </w:p>
    <w:p w14:paraId="69D8DA34" w14:textId="77777777" w:rsidR="008064C1" w:rsidRDefault="00000000">
      <w:pPr>
        <w:spacing w:after="160" w:line="300" w:lineRule="auto"/>
      </w:pPr>
      <w:r>
        <w:rPr>
          <w:sz w:val="21"/>
          <w:szCs w:val="21"/>
        </w:rPr>
        <w:t xml:space="preserve">Todo lo de esta sección se probó contra la biblioteca real de SharePoint sincronizada (no una carpeta de prueba), con datos reales de julio de 2026 extraídos en vivo de GLPI y </w:t>
      </w:r>
      <w:proofErr w:type="spellStart"/>
      <w:r>
        <w:rPr>
          <w:sz w:val="21"/>
          <w:szCs w:val="21"/>
        </w:rPr>
        <w:t>AlertOps</w:t>
      </w:r>
      <w:proofErr w:type="spellEnd"/>
      <w:r>
        <w:rPr>
          <w:sz w:val="21"/>
          <w:szCs w:val="21"/>
        </w:rPr>
        <w:t>.</w:t>
      </w:r>
    </w:p>
    <w:p w14:paraId="3F37F706" w14:textId="77777777" w:rsidR="008064C1" w:rsidRDefault="00000000">
      <w:pPr>
        <w:pStyle w:val="Prrafodelista"/>
        <w:numPr>
          <w:ilvl w:val="0"/>
          <w:numId w:val="2"/>
        </w:numPr>
        <w:spacing w:after="100" w:line="290" w:lineRule="auto"/>
      </w:pPr>
      <w:r>
        <w:rPr>
          <w:b/>
          <w:bCs/>
          <w:sz w:val="21"/>
          <w:szCs w:val="21"/>
        </w:rPr>
        <w:t xml:space="preserve">Corrida real completa: </w:t>
      </w:r>
      <w:r>
        <w:rPr>
          <w:sz w:val="21"/>
          <w:szCs w:val="21"/>
        </w:rPr>
        <w:t xml:space="preserve">actualizar_informe.py --periodo 2026-07 dejó los tres archivos en la carpeta Julio real (GLPI: 7 casos — 6 requerimientos, 1 incidente; </w:t>
      </w:r>
      <w:proofErr w:type="spellStart"/>
      <w:r>
        <w:rPr>
          <w:sz w:val="21"/>
          <w:szCs w:val="21"/>
        </w:rPr>
        <w:t>AlertOps</w:t>
      </w:r>
      <w:proofErr w:type="spellEnd"/>
      <w:r>
        <w:rPr>
          <w:sz w:val="21"/>
          <w:szCs w:val="21"/>
        </w:rPr>
        <w:t>: 44 alertas de la entidad, filtradas de 127 de toda la cuenta).</w:t>
      </w:r>
    </w:p>
    <w:p w14:paraId="610C7DDD" w14:textId="77777777" w:rsidR="008064C1" w:rsidRDefault="00000000">
      <w:pPr>
        <w:pStyle w:val="Prrafodelista"/>
        <w:numPr>
          <w:ilvl w:val="0"/>
          <w:numId w:val="2"/>
        </w:numPr>
        <w:spacing w:after="100" w:line="290" w:lineRule="auto"/>
      </w:pPr>
      <w:r>
        <w:rPr>
          <w:b/>
          <w:bCs/>
          <w:sz w:val="21"/>
          <w:szCs w:val="21"/>
        </w:rPr>
        <w:t xml:space="preserve">Prueba de autocontención: </w:t>
      </w:r>
      <w:r>
        <w:rPr>
          <w:sz w:val="21"/>
          <w:szCs w:val="21"/>
        </w:rPr>
        <w:t>se copió ÚNICAMENTE el .</w:t>
      </w:r>
      <w:proofErr w:type="spellStart"/>
      <w:r>
        <w:rPr>
          <w:sz w:val="21"/>
          <w:szCs w:val="21"/>
        </w:rPr>
        <w:t>html</w:t>
      </w:r>
      <w:proofErr w:type="spellEnd"/>
      <w:r>
        <w:rPr>
          <w:sz w:val="21"/>
          <w:szCs w:val="21"/>
        </w:rPr>
        <w:t xml:space="preserve"> — sin el CSV, sin ningún otro archivo — a una carpeta vacía y aislada, servido por HTTP local, abierto en pestaña nueva. Resultado: </w:t>
      </w:r>
      <w:proofErr w:type="spellStart"/>
      <w:r>
        <w:rPr>
          <w:sz w:val="21"/>
          <w:szCs w:val="21"/>
        </w:rPr>
        <w:t>REPORTE.periodo</w:t>
      </w:r>
      <w:proofErr w:type="spellEnd"/>
      <w:r>
        <w:rPr>
          <w:sz w:val="21"/>
          <w:szCs w:val="21"/>
        </w:rPr>
        <w:t xml:space="preserve"> quedó en jul-26 (no en el default de junio que habría salido si nada se hubiera cargado) y </w:t>
      </w:r>
      <w:proofErr w:type="spellStart"/>
      <w:r>
        <w:rPr>
          <w:sz w:val="21"/>
          <w:szCs w:val="21"/>
        </w:rPr>
        <w:t>REPORTE.d</w:t>
      </w:r>
      <w:proofErr w:type="spellEnd"/>
      <w:r>
        <w:rPr>
          <w:sz w:val="21"/>
          <w:szCs w:val="21"/>
        </w:rPr>
        <w:t>('casos').datos mostró exactamente 44 alertas, 6 requerimientos, 1 incidente, 51 casos totales. Sin errores de consola.</w:t>
      </w:r>
    </w:p>
    <w:p w14:paraId="37457B93" w14:textId="77777777" w:rsidR="008064C1" w:rsidRDefault="00000000">
      <w:pPr>
        <w:pStyle w:val="Prrafodelista"/>
        <w:numPr>
          <w:ilvl w:val="0"/>
          <w:numId w:val="2"/>
        </w:numPr>
        <w:spacing w:after="100" w:line="290" w:lineRule="auto"/>
      </w:pPr>
      <w:r>
        <w:rPr>
          <w:b/>
          <w:bCs/>
          <w:sz w:val="21"/>
          <w:szCs w:val="21"/>
        </w:rPr>
        <w:t xml:space="preserve">Prueba de protección: </w:t>
      </w:r>
      <w:r>
        <w:rPr>
          <w:sz w:val="21"/>
          <w:szCs w:val="21"/>
        </w:rPr>
        <w:t>dos corridas seguidas para el mismo periodo. Los CSV, con contenido idéntico entre una corrida y otra, no se tocaron (sin aviso). El informe se sobrescribió solo en cada corrida (marca de hora distinta), sin necesitar FORZAR_ONEDRIVE.</w:t>
      </w:r>
    </w:p>
    <w:p w14:paraId="7FA28CA4" w14:textId="77777777" w:rsidR="008064C1" w:rsidRDefault="00000000">
      <w:pPr>
        <w:pStyle w:val="Ttulo2"/>
        <w:spacing w:before="260" w:after="120"/>
      </w:pPr>
      <w:r>
        <w:rPr>
          <w:b/>
          <w:bCs/>
          <w:color w:val="2E5A8C"/>
          <w:sz w:val="24"/>
          <w:szCs w:val="24"/>
        </w:rPr>
        <w:t>9.4 — Cómo se usa</w:t>
      </w:r>
    </w:p>
    <w:p w14:paraId="19FA7268" w14:textId="77777777" w:rsidR="008064C1" w:rsidRDefault="00000000">
      <w:pPr>
        <w:spacing w:after="160" w:line="300" w:lineRule="auto"/>
      </w:pPr>
      <w:r>
        <w:rPr>
          <w:sz w:val="21"/>
          <w:szCs w:val="21"/>
        </w:rPr>
        <w:t>Mismo comando de siempre — no cambia nada para quien lo ejecuta:</w:t>
      </w:r>
    </w:p>
    <w:p w14:paraId="3803B8CD"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python3 automatizacion/actualizar_informe.py --periodo 2026-07</w:t>
      </w:r>
    </w:p>
    <w:p w14:paraId="01D57315" w14:textId="77777777" w:rsidR="008064C1" w:rsidRDefault="00000000">
      <w:pPr>
        <w:spacing w:after="160" w:line="300" w:lineRule="auto"/>
      </w:pPr>
      <w:r>
        <w:rPr>
          <w:sz w:val="21"/>
          <w:szCs w:val="21"/>
        </w:rPr>
        <w:t>Para forzar que también los CSV se sobrescriban (si hiciera falta reprocesar algo del mismo mes):</w:t>
      </w:r>
    </w:p>
    <w:p w14:paraId="74ACA19A" w14:textId="77777777" w:rsidR="008064C1" w:rsidRDefault="00000000">
      <w:pPr>
        <w:pBdr>
          <w:top w:val="single" w:sz="4" w:space="4" w:color="CCCCCC"/>
          <w:left w:val="single" w:sz="4" w:space="4" w:color="CCCCCC"/>
          <w:bottom w:val="single" w:sz="4" w:space="4" w:color="CCCCCC"/>
          <w:right w:val="single" w:sz="4" w:space="4" w:color="CCCCCC"/>
        </w:pBdr>
        <w:shd w:val="clear" w:color="auto" w:fill="F2F2F2"/>
        <w:spacing w:before="80" w:after="160"/>
      </w:pPr>
      <w:r>
        <w:rPr>
          <w:rFonts w:ascii="Courier New" w:eastAsia="Courier New" w:hAnsi="Courier New" w:cs="Courier New"/>
        </w:rPr>
        <w:t>FORZAR_ONEDRIVE=1 python3 automatizacion/actualizar_informe.py --periodo 2026-07</w:t>
      </w:r>
    </w:p>
    <w:p w14:paraId="1DC07AE6" w14:textId="77777777" w:rsidR="008064C1" w:rsidRDefault="00000000">
      <w:pPr>
        <w:pStyle w:val="Ttulo2"/>
        <w:spacing w:before="260" w:after="120"/>
      </w:pPr>
      <w:r>
        <w:rPr>
          <w:b/>
          <w:bCs/>
          <w:color w:val="2E5A8C"/>
          <w:sz w:val="24"/>
          <w:szCs w:val="24"/>
        </w:rPr>
        <w:t>9.5 — Pendiente</w:t>
      </w:r>
    </w:p>
    <w:p w14:paraId="7C378DD0" w14:textId="668B0AEE" w:rsidR="008064C1" w:rsidRDefault="00000000">
      <w:pPr>
        <w:pStyle w:val="Prrafodelista"/>
        <w:numPr>
          <w:ilvl w:val="0"/>
          <w:numId w:val="2"/>
        </w:numPr>
        <w:spacing w:after="100" w:line="290" w:lineRule="auto"/>
      </w:pPr>
      <w:r>
        <w:rPr>
          <w:b/>
          <w:bCs/>
          <w:sz w:val="21"/>
          <w:szCs w:val="21"/>
        </w:rPr>
        <w:t xml:space="preserve">Confirmar y configurar el mismo acceso directo de OneDrive </w:t>
      </w:r>
      <w:r>
        <w:rPr>
          <w:sz w:val="21"/>
          <w:szCs w:val="21"/>
        </w:rPr>
        <w:t xml:space="preserve">en el equipo donde quede corriendo la tarea definitivamente (§5, «Dónde se ejecuta») — hoy solo se probó en el </w:t>
      </w:r>
      <w:r w:rsidR="00623818">
        <w:rPr>
          <w:sz w:val="21"/>
          <w:szCs w:val="21"/>
        </w:rPr>
        <w:t>computador corporativo</w:t>
      </w:r>
      <w:r>
        <w:rPr>
          <w:sz w:val="21"/>
          <w:szCs w:val="21"/>
        </w:rPr>
        <w:t xml:space="preserve"> de desarrollo. Sin ese acceso directo agregado en el equipo, RUTA_ONEDRIVE no encuentra nada y este paso simplemente no hace nada (no es un error: es opcional por diseño).</w:t>
      </w:r>
    </w:p>
    <w:p w14:paraId="7A48509B" w14:textId="77777777" w:rsidR="008064C1" w:rsidRDefault="00000000">
      <w:pPr>
        <w:pStyle w:val="Ttulo2"/>
        <w:spacing w:before="260" w:after="120"/>
      </w:pPr>
      <w:r>
        <w:rPr>
          <w:b/>
          <w:bCs/>
          <w:color w:val="2E5A8C"/>
          <w:sz w:val="24"/>
          <w:szCs w:val="24"/>
        </w:rPr>
        <w:lastRenderedPageBreak/>
        <w:t>9.6 — Nota: una cuarta fuente en camino (disponibilidad de bases de datos)</w:t>
      </w:r>
    </w:p>
    <w:p w14:paraId="434947AA" w14:textId="77777777" w:rsidR="008064C1" w:rsidRDefault="00000000">
      <w:pPr>
        <w:spacing w:after="160" w:line="300" w:lineRule="auto"/>
      </w:pPr>
      <w:r>
        <w:rPr>
          <w:sz w:val="21"/>
          <w:szCs w:val="21"/>
        </w:rPr>
        <w:t xml:space="preserve">En paralelo, y fuera del alcance de este documento (GLPI + </w:t>
      </w:r>
      <w:proofErr w:type="spellStart"/>
      <w:r>
        <w:rPr>
          <w:sz w:val="21"/>
          <w:szCs w:val="21"/>
        </w:rPr>
        <w:t>AlertOps</w:t>
      </w:r>
      <w:proofErr w:type="spellEnd"/>
      <w:r>
        <w:rPr>
          <w:sz w:val="21"/>
          <w:szCs w:val="21"/>
        </w:rPr>
        <w:t xml:space="preserve">), se está diseñando con Mateo Flórez Calonge (DBA) una tercera extracción automática: la disponibilidad de las bases de datos Oracle, hoy transcrita a mano al consolidado de Excel. El levantamiento técnico completo y el contrato de datos propuesto están en docs/2026-07-28-disponibilidad-bd-levantamiento.md y </w:t>
      </w:r>
      <w:proofErr w:type="spellStart"/>
      <w:r>
        <w:rPr>
          <w:sz w:val="21"/>
          <w:szCs w:val="21"/>
        </w:rPr>
        <w:t>docs</w:t>
      </w:r>
      <w:proofErr w:type="spellEnd"/>
      <w:r>
        <w:rPr>
          <w:sz w:val="21"/>
          <w:szCs w:val="21"/>
        </w:rPr>
        <w:t>/2026-07-28-contrato-tecnico-mateo.md. Cuando esa fuente esté lista, se integrará con la misma infraestructura que ya existe aquí: una clave más en insumos-af.js, y el mismo depósito en OneDrive descrito en este §9, sin cambios en el mecanismo.</w:t>
      </w:r>
    </w:p>
    <w:sectPr w:rsidR="008064C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5CBEB4" w14:textId="77777777" w:rsidR="007C490C" w:rsidRDefault="007C490C">
      <w:r>
        <w:separator/>
      </w:r>
    </w:p>
  </w:endnote>
  <w:endnote w:type="continuationSeparator" w:id="0">
    <w:p w14:paraId="49F21A72" w14:textId="77777777" w:rsidR="007C490C" w:rsidRDefault="007C4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9DE37" w14:textId="77777777" w:rsidR="008064C1"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2381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62381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84D3CE" w14:textId="77777777" w:rsidR="007C490C" w:rsidRDefault="007C490C">
      <w:r>
        <w:separator/>
      </w:r>
    </w:p>
  </w:footnote>
  <w:footnote w:type="continuationSeparator" w:id="0">
    <w:p w14:paraId="1F751806" w14:textId="77777777" w:rsidR="007C490C" w:rsidRDefault="007C4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2A12E" w14:textId="77777777" w:rsidR="008064C1" w:rsidRDefault="00000000">
    <w:pPr>
      <w:pBdr>
        <w:bottom w:val="single" w:sz="4" w:space="4" w:color="CCCCCC"/>
      </w:pBdr>
      <w:jc w:val="right"/>
    </w:pPr>
    <w:r>
      <w:rPr>
        <w:color w:val="595959"/>
        <w:sz w:val="16"/>
        <w:szCs w:val="16"/>
      </w:rPr>
      <w:t xml:space="preserve">SETI · Automatización GLPI + </w:t>
    </w:r>
    <w:proofErr w:type="spellStart"/>
    <w:r>
      <w:rPr>
        <w:color w:val="595959"/>
        <w:sz w:val="16"/>
        <w:szCs w:val="16"/>
      </w:rPr>
      <w:t>AlertOps</w:t>
    </w:r>
    <w:proofErr w:type="spellEnd"/>
    <w:r>
      <w:rPr>
        <w:color w:val="595959"/>
        <w:sz w:val="16"/>
        <w:szCs w:val="16"/>
      </w:rPr>
      <w:t xml:space="preserve"> — Plan de cierre y servidor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9A2E29"/>
    <w:multiLevelType w:val="hybridMultilevel"/>
    <w:tmpl w:val="4C8E3ADE"/>
    <w:lvl w:ilvl="0" w:tplc="A008DF74">
      <w:start w:val="1"/>
      <w:numFmt w:val="bullet"/>
      <w:lvlText w:val="•"/>
      <w:lvlJc w:val="left"/>
      <w:pPr>
        <w:ind w:left="420" w:hanging="260"/>
      </w:pPr>
    </w:lvl>
    <w:lvl w:ilvl="1" w:tplc="2450652C">
      <w:start w:val="1"/>
      <w:numFmt w:val="bullet"/>
      <w:lvlText w:val="–"/>
      <w:lvlJc w:val="left"/>
      <w:pPr>
        <w:ind w:left="780" w:hanging="260"/>
      </w:pPr>
    </w:lvl>
    <w:lvl w:ilvl="2" w:tplc="C9E02358">
      <w:numFmt w:val="decimal"/>
      <w:lvlText w:val=""/>
      <w:lvlJc w:val="left"/>
    </w:lvl>
    <w:lvl w:ilvl="3" w:tplc="6FF6ABFC">
      <w:numFmt w:val="decimal"/>
      <w:lvlText w:val=""/>
      <w:lvlJc w:val="left"/>
    </w:lvl>
    <w:lvl w:ilvl="4" w:tplc="81447212">
      <w:numFmt w:val="decimal"/>
      <w:lvlText w:val=""/>
      <w:lvlJc w:val="left"/>
    </w:lvl>
    <w:lvl w:ilvl="5" w:tplc="84066916">
      <w:numFmt w:val="decimal"/>
      <w:lvlText w:val=""/>
      <w:lvlJc w:val="left"/>
    </w:lvl>
    <w:lvl w:ilvl="6" w:tplc="04F81658">
      <w:numFmt w:val="decimal"/>
      <w:lvlText w:val=""/>
      <w:lvlJc w:val="left"/>
    </w:lvl>
    <w:lvl w:ilvl="7" w:tplc="AC2E08FE">
      <w:numFmt w:val="decimal"/>
      <w:lvlText w:val=""/>
      <w:lvlJc w:val="left"/>
    </w:lvl>
    <w:lvl w:ilvl="8" w:tplc="471A3ED0">
      <w:numFmt w:val="decimal"/>
      <w:lvlText w:val=""/>
      <w:lvlJc w:val="left"/>
    </w:lvl>
  </w:abstractNum>
  <w:abstractNum w:abstractNumId="1" w15:restartNumberingAfterBreak="0">
    <w:nsid w:val="7BA249F9"/>
    <w:multiLevelType w:val="hybridMultilevel"/>
    <w:tmpl w:val="422625EA"/>
    <w:lvl w:ilvl="0" w:tplc="E102A1E8">
      <w:start w:val="1"/>
      <w:numFmt w:val="bullet"/>
      <w:lvlText w:val="●"/>
      <w:lvlJc w:val="left"/>
      <w:pPr>
        <w:ind w:left="720" w:hanging="360"/>
      </w:pPr>
    </w:lvl>
    <w:lvl w:ilvl="1" w:tplc="DCB819AC">
      <w:start w:val="1"/>
      <w:numFmt w:val="bullet"/>
      <w:lvlText w:val="○"/>
      <w:lvlJc w:val="left"/>
      <w:pPr>
        <w:ind w:left="1440" w:hanging="360"/>
      </w:pPr>
    </w:lvl>
    <w:lvl w:ilvl="2" w:tplc="482E8FB0">
      <w:start w:val="1"/>
      <w:numFmt w:val="bullet"/>
      <w:lvlText w:val="■"/>
      <w:lvlJc w:val="left"/>
      <w:pPr>
        <w:ind w:left="2160" w:hanging="360"/>
      </w:pPr>
    </w:lvl>
    <w:lvl w:ilvl="3" w:tplc="B93A847E">
      <w:start w:val="1"/>
      <w:numFmt w:val="bullet"/>
      <w:lvlText w:val="●"/>
      <w:lvlJc w:val="left"/>
      <w:pPr>
        <w:ind w:left="2880" w:hanging="360"/>
      </w:pPr>
    </w:lvl>
    <w:lvl w:ilvl="4" w:tplc="5E7E83FA">
      <w:start w:val="1"/>
      <w:numFmt w:val="bullet"/>
      <w:lvlText w:val="○"/>
      <w:lvlJc w:val="left"/>
      <w:pPr>
        <w:ind w:left="3600" w:hanging="360"/>
      </w:pPr>
    </w:lvl>
    <w:lvl w:ilvl="5" w:tplc="9B048BB0">
      <w:start w:val="1"/>
      <w:numFmt w:val="bullet"/>
      <w:lvlText w:val="■"/>
      <w:lvlJc w:val="left"/>
      <w:pPr>
        <w:ind w:left="4320" w:hanging="360"/>
      </w:pPr>
    </w:lvl>
    <w:lvl w:ilvl="6" w:tplc="62ACFB4C">
      <w:start w:val="1"/>
      <w:numFmt w:val="bullet"/>
      <w:lvlText w:val="●"/>
      <w:lvlJc w:val="left"/>
      <w:pPr>
        <w:ind w:left="5040" w:hanging="360"/>
      </w:pPr>
    </w:lvl>
    <w:lvl w:ilvl="7" w:tplc="1F8A4BFA">
      <w:start w:val="1"/>
      <w:numFmt w:val="bullet"/>
      <w:lvlText w:val="●"/>
      <w:lvlJc w:val="left"/>
      <w:pPr>
        <w:ind w:left="5760" w:hanging="360"/>
      </w:pPr>
    </w:lvl>
    <w:lvl w:ilvl="8" w:tplc="2B2E0CF6">
      <w:start w:val="1"/>
      <w:numFmt w:val="bullet"/>
      <w:lvlText w:val="●"/>
      <w:lvlJc w:val="left"/>
      <w:pPr>
        <w:ind w:left="6480" w:hanging="360"/>
      </w:pPr>
    </w:lvl>
  </w:abstractNum>
  <w:num w:numId="1" w16cid:durableId="2042049758">
    <w:abstractNumId w:val="1"/>
    <w:lvlOverride w:ilvl="0">
      <w:startOverride w:val="1"/>
    </w:lvlOverride>
  </w:num>
  <w:num w:numId="2" w16cid:durableId="9846272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4C1"/>
    <w:rsid w:val="00623818"/>
    <w:rsid w:val="007C490C"/>
    <w:rsid w:val="008064C1"/>
    <w:rsid w:val="00CD0E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48F6608"/>
  <w15:docId w15:val="{457C586C-81F1-F04B-9B4D-1D00516E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4167</Words>
  <Characters>22419</Characters>
  <Application>Microsoft Office Word</Application>
  <DocSecurity>0</DocSecurity>
  <Lines>574</Lines>
  <Paragraphs>332</Paragraphs>
  <ScaleCrop>false</ScaleCrop>
  <Company/>
  <LinksUpToDate>false</LinksUpToDate>
  <CharactersWithSpaces>26254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Yordy Pardo</cp:lastModifiedBy>
  <cp:revision>2</cp:revision>
  <dcterms:created xsi:type="dcterms:W3CDTF">2026-07-28T08:08:00Z</dcterms:created>
  <dcterms:modified xsi:type="dcterms:W3CDTF">2026-07-28T22:12:00Z</dcterms:modified>
</cp:coreProperties>
</file>