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eastAsia="Calibri" w:cs="Calibri"/>
          <w:b w:val="false"/>
          <w:bCs w:val="false"/>
          <w:i/>
          <w:iCs/>
          <w:sz w:val="24"/>
          <w:szCs w:val="24"/>
          <w:u w:val="none"/>
          <w:lang w:val="en-GB"/>
        </w:rPr>
        <w:t>Paper</w:t>
      </w:r>
      <w:r>
        <w:rPr>
          <w:rFonts w:eastAsia="Calibri" w:cs="Calibri"/>
          <w:b w:val="false"/>
          <w:bCs w:val="false"/>
          <w:sz w:val="24"/>
          <w:szCs w:val="24"/>
          <w:lang w:val="en-GB"/>
        </w:rPr>
        <w:t xml:space="preserve">:  </w:t>
      </w:r>
      <w:r>
        <w:rPr>
          <w:rFonts w:eastAsia="Calibri" w:cs="Calibri"/>
          <w:b/>
          <w:bCs/>
          <w:sz w:val="24"/>
          <w:szCs w:val="24"/>
          <w:lang w:val="en-GB"/>
        </w:rPr>
        <w:t xml:space="preserve">Mitigating uncertainty in Document Classification </w:t>
      </w:r>
      <w:r>
        <w:rPr>
          <w:sz w:val="24"/>
          <w:szCs w:val="24"/>
        </w:rPr>
        <w:br/>
      </w:r>
      <w:r>
        <w:rPr>
          <w:rFonts w:eastAsia="Calibri" w:cs="Calibri"/>
          <w:b w:val="false"/>
          <w:bCs w:val="false"/>
          <w:i/>
          <w:iCs/>
          <w:sz w:val="24"/>
          <w:szCs w:val="24"/>
          <w:u w:val="none"/>
          <w:lang w:val="en-GB"/>
        </w:rPr>
        <w:t>Authors:  Xuchao Zhang, Fanglan Chen, Chang-Tien Lu, Naren Ramakrishnan</w:t>
      </w:r>
      <w:r>
        <w:rPr>
          <w:rFonts w:eastAsia="Calibri" w:cs="Calibri"/>
          <w:b w:val="false"/>
          <w:bCs w:val="false"/>
          <w:sz w:val="24"/>
          <w:szCs w:val="24"/>
          <w:u w:val="single"/>
          <w:lang w:val="en-GB"/>
        </w:rPr>
        <w:br/>
      </w:r>
      <w:r>
        <w:rPr>
          <w:rFonts w:eastAsia="Calibri" w:cs="Calibri"/>
          <w:b w:val="false"/>
          <w:bCs w:val="false"/>
          <w:i/>
          <w:iCs/>
          <w:sz w:val="24"/>
          <w:szCs w:val="24"/>
          <w:u w:val="none"/>
          <w:lang w:val="en-GB"/>
        </w:rPr>
        <w:t>Published:</w:t>
        <w:tab/>
      </w:r>
      <w:r>
        <w:rPr>
          <w:rFonts w:eastAsia="Calibri" w:cs="Calibri"/>
          <w:b w:val="false"/>
          <w:bCs w:val="false"/>
          <w:sz w:val="24"/>
          <w:szCs w:val="24"/>
          <w:u w:val="none"/>
          <w:lang w:val="en-GB"/>
        </w:rPr>
        <w:t xml:space="preserve">2019 </w:t>
      </w:r>
      <w:r>
        <w:rPr>
          <w:rFonts w:eastAsia="Calibri" w:cs="Calibri"/>
          <w:b w:val="false"/>
          <w:bCs w:val="false"/>
          <w:sz w:val="24"/>
          <w:szCs w:val="24"/>
          <w:u w:val="none"/>
          <w:lang w:val="en-GB"/>
        </w:rPr>
        <w:t>NAACL 2019</w:t>
      </w:r>
      <w:r>
        <w:rPr>
          <w:rFonts w:eastAsia="Calibri" w:cs="Calibri"/>
          <w:b w:val="false"/>
          <w:bCs w:val="false"/>
          <w:sz w:val="24"/>
          <w:szCs w:val="24"/>
          <w:u w:val="single"/>
          <w:lang w:val="en-GB"/>
        </w:rPr>
        <w:br/>
      </w:r>
      <w:r>
        <w:rPr>
          <w:rFonts w:eastAsia="Calibri" w:cs="Calibri"/>
          <w:b w:val="false"/>
          <w:bCs w:val="false"/>
          <w:i/>
          <w:iCs/>
          <w:sz w:val="24"/>
          <w:szCs w:val="24"/>
          <w:u w:val="none"/>
          <w:lang w:val="en-GB"/>
        </w:rPr>
        <w:t>Label:</w:t>
        <w:tab/>
      </w:r>
      <w:r>
        <w:rPr>
          <w:rFonts w:eastAsia="Calibri" w:cs="Calibri"/>
          <w:b w:val="false"/>
          <w:bCs w:val="false"/>
          <w:i/>
          <w:iCs/>
          <w:sz w:val="24"/>
          <w:szCs w:val="24"/>
          <w:u w:val="none"/>
          <w:lang w:val="en-GB"/>
        </w:rPr>
        <w:t>Predictive Uncertainty</w:t>
      </w:r>
      <w:r>
        <w:rPr>
          <w:rFonts w:eastAsia="Calibri" w:cs="Calibri"/>
          <w:b w:val="false"/>
          <w:bCs w:val="false"/>
          <w:sz w:val="24"/>
          <w:szCs w:val="24"/>
          <w:u w:val="none"/>
          <w:lang w:val="en-GB"/>
        </w:rPr>
        <w:t xml:space="preserve"> (WP</w:t>
      </w:r>
      <w:r>
        <w:rPr>
          <w:rFonts w:eastAsia="Calibri" w:cs="Calibri"/>
          <w:b w:val="false"/>
          <w:bCs w:val="false"/>
          <w:sz w:val="24"/>
          <w:szCs w:val="24"/>
          <w:u w:val="none"/>
          <w:lang w:val="en-GB"/>
        </w:rPr>
        <w:t>3</w:t>
      </w:r>
      <w:r>
        <w:rPr>
          <w:rFonts w:eastAsia="Calibri" w:cs="Calibri"/>
          <w:b w:val="false"/>
          <w:bCs w:val="false"/>
          <w:sz w:val="24"/>
          <w:szCs w:val="24"/>
          <w:u w:val="none"/>
          <w:lang w:val="en-GB"/>
        </w:rPr>
        <w:t>)</w:t>
      </w:r>
    </w:p>
    <w:p>
      <w:pPr>
        <w:pStyle w:val="Normal"/>
        <w:spacing w:lineRule="auto" w:line="240"/>
        <w:rPr>
          <w:rFonts w:ascii="Calibri" w:hAnsi="Calibri" w:eastAsia="Calibri" w:cs="Calibri"/>
          <w:b w:val="false"/>
          <w:b w:val="false"/>
          <w:bCs w:val="false"/>
          <w:sz w:val="24"/>
          <w:szCs w:val="24"/>
          <w:u w:val="none"/>
          <w:lang w:val="en-GB"/>
        </w:rPr>
      </w:pPr>
      <w:r>
        <w:rPr/>
      </w:r>
    </w:p>
    <w:p>
      <w:pPr>
        <w:pStyle w:val="Heading2"/>
        <w:numPr>
          <w:ilvl w:val="1"/>
          <w:numId w:val="2"/>
        </w:numPr>
        <w:rPr/>
      </w:pPr>
      <w:r>
        <w:rPr>
          <w:rFonts w:eastAsia="Calibri" w:cs="Calibri"/>
          <w:b/>
          <w:bCs/>
          <w:lang w:val="en-GB"/>
        </w:rPr>
        <w:t xml:space="preserve">Theory </w:t>
      </w:r>
      <w:r>
        <w:rPr>
          <w:rFonts w:eastAsia="Calibri" w:cs="Calibri"/>
          <w:b w:val="false"/>
          <w:bCs w:val="false"/>
          <w:lang w:val="en-GB"/>
        </w:rPr>
        <w:t>(type of innovation, improving X, task(s) description, uniqueness)</w:t>
      </w:r>
    </w:p>
    <w:p>
      <w:pPr>
        <w:pStyle w:val="Normal"/>
        <w:numPr>
          <w:ilvl w:val="0"/>
          <w:numId w:val="4"/>
        </w:numPr>
        <w:rPr/>
      </w:pPr>
      <w:r>
        <w:rPr/>
        <w:t>Uncertainty estimation designed for text classification with focus on improving accuracy in HIL (human in the loop) budget learning.</w:t>
      </w:r>
    </w:p>
    <w:p>
      <w:pPr>
        <w:pStyle w:val="Normal"/>
        <w:numPr>
          <w:ilvl w:val="0"/>
          <w:numId w:val="4"/>
        </w:numPr>
        <w:spacing w:lineRule="auto" w:line="240" w:before="0" w:after="0"/>
        <w:rPr>
          <w:rFonts w:ascii="Calibri" w:hAnsi="Calibri"/>
          <w:b/>
          <w:b/>
          <w:bCs/>
          <w:sz w:val="24"/>
          <w:szCs w:val="24"/>
        </w:rPr>
      </w:pPr>
      <w:r>
        <w:rPr>
          <w:b w:val="false"/>
          <w:bCs w:val="false"/>
          <w:i w:val="false"/>
          <w:iCs w:val="false"/>
          <w:sz w:val="24"/>
          <w:szCs w:val="24"/>
        </w:rPr>
        <w:t>Metric learning, learning distance between feature representations.</w:t>
      </w:r>
    </w:p>
    <w:p>
      <w:pPr>
        <w:pStyle w:val="Normal"/>
        <w:numPr>
          <w:ilvl w:val="0"/>
          <w:numId w:val="4"/>
        </w:numPr>
        <w:rPr/>
      </w:pPr>
      <w:r>
        <w:rPr>
          <w:sz w:val="24"/>
          <w:szCs w:val="24"/>
        </w:rPr>
        <w:t>Dropout-entropy method (with denoising mask operations [rather unclear why/how this works]).</w:t>
      </w:r>
      <w:r>
        <w:rPr/>
        <w:br/>
      </w:r>
    </w:p>
    <w:p>
      <w:pPr>
        <w:pStyle w:val="Normal"/>
        <w:rPr/>
      </w:pPr>
      <w:r>
        <w:rPr/>
        <w:t>“</w:t>
      </w:r>
      <w:r>
        <w:rPr/>
        <w:t>our model improved the accuracy from 0.78 to 0.92 when 30% of the most uncertain predictions were handed over to human experts in “20NewsGroup” data” →</w:t>
      </w:r>
      <w:r>
        <w:rPr/>
        <w:t xml:space="preserve"> uof 70% met 8%FP? 100 -22 </w:t>
        <w:br/>
      </w:r>
      <w:r>
        <w:rPr>
          <w:b/>
          <w:bCs/>
        </w:rPr>
        <w:t xml:space="preserve">2% FP difference with </w:t>
      </w:r>
      <w:r>
        <w:rPr>
          <w:b/>
          <w:bCs/>
        </w:rPr>
        <w:t>CNN MC dropout</w:t>
      </w:r>
      <w:r>
        <w:rPr>
          <w:b/>
          <w:bCs/>
        </w:rPr>
        <w:t xml:space="preserve">. </w:t>
      </w:r>
    </w:p>
    <w:p>
      <w:pPr>
        <w:pStyle w:val="Normal"/>
        <w:rPr/>
      </w:pPr>
      <w:r>
        <w:rPr/>
        <w:drawing>
          <wp:anchor behindDoc="0" distT="0" distB="0" distL="0" distR="0" simplePos="0" locked="0" layoutInCell="1" allowOverlap="1" relativeHeight="3">
            <wp:simplePos x="0" y="0"/>
            <wp:positionH relativeFrom="column">
              <wp:posOffset>394335</wp:posOffset>
            </wp:positionH>
            <wp:positionV relativeFrom="paragraph">
              <wp:posOffset>635</wp:posOffset>
            </wp:positionV>
            <wp:extent cx="5838825" cy="19431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38825" cy="1943100"/>
                    </a:xfrm>
                    <a:prstGeom prst="rect">
                      <a:avLst/>
                    </a:prstGeom>
                  </pic:spPr>
                </pic:pic>
              </a:graphicData>
            </a:graphic>
          </wp:anchor>
        </w:drawing>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t>Instead of thresholding uncertainty/confidence, they select by X% most uncertainty (which you cannot know and do at inference time!).</w:t>
      </w:r>
    </w:p>
    <w:p>
      <w:pPr>
        <w:pStyle w:val="Normal"/>
        <w:spacing w:lineRule="auto" w:line="240" w:before="0" w:after="0"/>
        <w:rPr>
          <w:b/>
          <w:b/>
          <w:bCs/>
        </w:rPr>
      </w:pPr>
      <w:r>
        <w:rPr>
          <w:b/>
          <w:bCs/>
        </w:rPr>
      </w:r>
    </w:p>
    <w:p>
      <w:pPr>
        <w:pStyle w:val="Heading2"/>
        <w:numPr>
          <w:ilvl w:val="1"/>
          <w:numId w:val="2"/>
        </w:numPr>
        <w:rPr/>
      </w:pPr>
      <w:r>
        <w:rPr/>
        <w:t xml:space="preserve">Methodology </w:t>
      </w:r>
      <w:r>
        <w:rPr>
          <w:b w:val="false"/>
          <w:bCs w:val="false"/>
        </w:rPr>
        <w:t xml:space="preserve">(support for claims, dataset, evaluation metrics): </w:t>
      </w:r>
    </w:p>
    <w:p>
      <w:pPr>
        <w:pStyle w:val="Normal"/>
        <w:spacing w:lineRule="auto" w:line="240" w:before="0" w:after="0"/>
        <w:rPr>
          <w:i w:val="false"/>
          <w:i w:val="false"/>
          <w:iCs w:val="false"/>
        </w:rPr>
      </w:pPr>
      <w:r>
        <w:rPr>
          <w:b w:val="false"/>
          <w:bCs w:val="false"/>
          <w:i w:val="false"/>
          <w:iCs w:val="false"/>
          <w:sz w:val="24"/>
          <w:szCs w:val="24"/>
        </w:rPr>
        <w:t>20news dataset, IMDB binary movie reviews, Amazon reviews</w:t>
      </w:r>
    </w:p>
    <w:p>
      <w:pPr>
        <w:pStyle w:val="Normal"/>
        <w:spacing w:lineRule="auto" w:line="240" w:before="0" w:after="0"/>
        <w:rPr>
          <w:i w:val="false"/>
          <w:i w:val="false"/>
          <w:iCs w:val="false"/>
        </w:rPr>
      </w:pPr>
      <w:r>
        <w:rPr>
          <w:b w:val="false"/>
          <w:bCs w:val="false"/>
          <w:i w:val="false"/>
          <w:iCs w:val="false"/>
          <w:sz w:val="24"/>
          <w:szCs w:val="24"/>
        </w:rPr>
        <w:t>Accuracy at %uncertainty reduction → no mention of support at reduced operating point.</w:t>
        <w:br/>
      </w:r>
      <w:r>
        <w:rPr>
          <w:b w:val="false"/>
          <w:bCs w:val="false"/>
          <w:i w:val="false"/>
          <w:iCs w:val="false"/>
          <w:sz w:val="24"/>
          <w:szCs w:val="24"/>
        </w:rPr>
        <w:t xml:space="preserve">Report in terms of macro &amp; micro F1, no calibration metrics. </w:t>
        <w:br/>
        <w:t>Compare with more exotic uncertainty estimation works.</w:t>
      </w:r>
    </w:p>
    <w:p>
      <w:pPr>
        <w:pStyle w:val="Normal"/>
        <w:spacing w:lineRule="auto" w:line="240" w:before="0" w:after="0"/>
        <w:rPr>
          <w:rFonts w:ascii="Calibri" w:hAnsi="Calibri"/>
          <w:b w:val="false"/>
          <w:b w:val="false"/>
          <w:bCs w:val="false"/>
          <w:sz w:val="24"/>
          <w:szCs w:val="24"/>
        </w:rPr>
      </w:pPr>
      <w:r>
        <w:rPr>
          <w:i w:val="false"/>
          <w:iCs w:val="false"/>
        </w:rPr>
      </w:r>
    </w:p>
    <w:p>
      <w:pPr>
        <w:pStyle w:val="Normal"/>
        <w:spacing w:lineRule="auto" w:line="240" w:before="0" w:after="0"/>
        <w:rPr>
          <w:i w:val="false"/>
          <w:i w:val="false"/>
          <w:iCs w:val="false"/>
        </w:rPr>
      </w:pPr>
      <w:r>
        <w:rPr>
          <w:b w:val="false"/>
          <w:bCs w:val="false"/>
          <w:i w:val="false"/>
          <w:iCs w:val="false"/>
          <w:sz w:val="24"/>
          <w:szCs w:val="24"/>
        </w:rPr>
        <w:t>B</w:t>
      </w:r>
      <w:r>
        <w:rPr>
          <w:b w:val="false"/>
          <w:bCs w:val="false"/>
          <w:i w:val="false"/>
          <w:iCs w:val="false"/>
          <w:sz w:val="24"/>
          <w:szCs w:val="24"/>
        </w:rPr>
        <w:drawing>
          <wp:anchor behindDoc="0" distT="0" distB="0" distL="0" distR="0" simplePos="0" locked="0" layoutInCell="1" allowOverlap="1" relativeHeight="4">
            <wp:simplePos x="0" y="0"/>
            <wp:positionH relativeFrom="column">
              <wp:posOffset>546735</wp:posOffset>
            </wp:positionH>
            <wp:positionV relativeFrom="paragraph">
              <wp:posOffset>267335</wp:posOffset>
            </wp:positionV>
            <wp:extent cx="5120005" cy="26473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120005" cy="2647315"/>
                    </a:xfrm>
                    <a:prstGeom prst="rect">
                      <a:avLst/>
                    </a:prstGeom>
                  </pic:spPr>
                </pic:pic>
              </a:graphicData>
            </a:graphic>
          </wp:anchor>
        </w:drawing>
      </w:r>
      <w:r>
        <w:rPr>
          <w:b w:val="false"/>
          <w:bCs w:val="false"/>
          <w:i w:val="false"/>
          <w:iCs w:val="false"/>
          <w:sz w:val="24"/>
          <w:szCs w:val="24"/>
        </w:rPr>
        <w:t xml:space="preserve">est comparison is on the usefulness of metric learning given different base architectures: </w:t>
        <w:br/>
      </w:r>
    </w:p>
    <w:p>
      <w:pPr>
        <w:pStyle w:val="Heading2"/>
        <w:numPr>
          <w:ilvl w:val="1"/>
          <w:numId w:val="2"/>
        </w:numPr>
        <w:rPr/>
      </w:pPr>
      <w:r>
        <w:rPr/>
        <w:br/>
      </w:r>
      <w:r>
        <w:rPr>
          <w:b/>
          <w:bCs/>
        </w:rPr>
        <w:t xml:space="preserve">Open-source </w:t>
      </w:r>
      <w:r>
        <w:rPr>
          <w:b w:val="false"/>
          <w:bCs w:val="false"/>
        </w:rPr>
        <w:t xml:space="preserve">material (code, dataset, tutorial, references): </w:t>
      </w:r>
    </w:p>
    <w:p>
      <w:pPr>
        <w:pStyle w:val="Normal"/>
        <w:spacing w:lineRule="auto" w:line="240" w:before="0" w:after="0"/>
        <w:rPr>
          <w:rStyle w:val="InternetLink"/>
          <w:b w:val="false"/>
          <w:b w:val="false"/>
          <w:bCs w:val="false"/>
          <w:sz w:val="24"/>
          <w:szCs w:val="24"/>
        </w:rPr>
      </w:pPr>
      <w:hyperlink r:id="rId4">
        <w:r>
          <w:rPr>
            <w:rStyle w:val="InternetLink"/>
            <w:b w:val="false"/>
            <w:bCs w:val="false"/>
            <w:sz w:val="24"/>
            <w:szCs w:val="24"/>
          </w:rPr>
          <w:t>https://github.com/xuczhang/UncertainDC</w:t>
        </w:r>
      </w:hyperlink>
      <w:hyperlink r:id="rId5">
        <w:r>
          <w:rPr>
            <w:rStyle w:val="InternetLink"/>
            <w:b w:val="false"/>
            <w:bCs w:val="false"/>
            <w:sz w:val="24"/>
            <w:szCs w:val="24"/>
          </w:rPr>
          <w:br/>
        </w:r>
      </w:hyperlink>
      <w:hyperlink r:id="rId6">
        <w:r>
          <w:rPr>
            <w:rStyle w:val="InternetLink"/>
            <w:b w:val="false"/>
            <w:bCs w:val="false"/>
            <w:sz w:val="24"/>
            <w:szCs w:val="24"/>
          </w:rPr>
          <w:t>https://vimeo.com/347415373</w:t>
        </w:r>
      </w:hyperlink>
    </w:p>
    <w:p>
      <w:pPr>
        <w:pStyle w:val="Heading2"/>
        <w:numPr>
          <w:ilvl w:val="1"/>
          <w:numId w:val="2"/>
        </w:numPr>
        <w:rPr/>
      </w:pPr>
      <w:r>
        <w:rPr>
          <w:rFonts w:ascii="Calibri" w:hAnsi="Calibri"/>
          <w:sz w:val="24"/>
          <w:szCs w:val="24"/>
        </w:rPr>
        <w:br/>
      </w:r>
      <w:r>
        <w:rPr/>
        <w:t xml:space="preserve">Usefulness </w:t>
        <w:br/>
      </w:r>
      <w:r>
        <w:rPr>
          <w:b w:val="false"/>
          <w:bCs w:val="false"/>
        </w:rPr>
        <w:t>(task [classification, extraction, …], part-of-pipeline, extension / improvement on, domain/use-case)</w:t>
      </w:r>
      <w:r>
        <w:rPr/>
        <w:t>:</w:t>
      </w:r>
    </w:p>
    <w:p>
      <w:pPr>
        <w:pStyle w:val="Normal"/>
        <w:spacing w:lineRule="auto" w:line="240" w:before="0" w:after="0"/>
        <w:rPr>
          <w:rFonts w:ascii="Calibri" w:hAnsi="Calibri"/>
          <w:b/>
          <w:b/>
          <w:bCs/>
          <w:sz w:val="24"/>
          <w:szCs w:val="24"/>
        </w:rPr>
      </w:pPr>
      <w:r>
        <w:rPr>
          <w:b/>
          <w:bCs/>
          <w:i w:val="false"/>
          <w:iCs w:val="false"/>
          <w:sz w:val="24"/>
          <w:szCs w:val="24"/>
        </w:rPr>
        <w:t>Document</w:t>
      </w:r>
      <w:r>
        <w:rPr>
          <w:b w:val="false"/>
          <w:bCs w:val="false"/>
          <w:i w:val="false"/>
          <w:iCs w:val="false"/>
          <w:sz w:val="24"/>
          <w:szCs w:val="24"/>
        </w:rPr>
        <w:t xml:space="preserve"> classification</w:t>
      </w:r>
    </w:p>
    <w:p>
      <w:pPr>
        <w:pStyle w:val="Normal"/>
        <w:spacing w:lineRule="auto" w:line="240" w:before="0" w:after="0"/>
        <w:rPr>
          <w:rFonts w:ascii="Calibri" w:hAnsi="Calibri"/>
          <w:b/>
          <w:b/>
          <w:bCs/>
          <w:sz w:val="24"/>
          <w:szCs w:val="24"/>
        </w:rPr>
      </w:pPr>
      <w:r>
        <w:rPr>
          <w:b w:val="false"/>
          <w:bCs w:val="false"/>
          <w:i w:val="false"/>
          <w:iCs w:val="false"/>
          <w:sz w:val="24"/>
          <w:szCs w:val="24"/>
        </w:rPr>
        <w:t xml:space="preserve">Metric learning is an interesting track to follow; inspired by Conformal Prediction. </w:t>
      </w:r>
    </w:p>
    <w:p>
      <w:pPr>
        <w:pStyle w:val="Normal"/>
        <w:spacing w:lineRule="auto" w:line="240" w:before="0" w:after="0"/>
        <w:rPr>
          <w:rFonts w:ascii="Calibri" w:hAnsi="Calibri"/>
          <w:b/>
          <w:b/>
          <w:bCs/>
          <w:sz w:val="24"/>
          <w:szCs w:val="24"/>
        </w:rPr>
      </w:pPr>
      <w:r>
        <w:rPr>
          <w:b w:val="false"/>
          <w:bCs w:val="false"/>
          <w:i w:val="false"/>
          <w:iCs w:val="false"/>
          <w:sz w:val="24"/>
          <w:szCs w:val="24"/>
        </w:rPr>
        <w:t>Auxiliary loss function definition is very clear, albeit sloppily defined in arbitrary mathematical symbols.</w:t>
        <w:br/>
        <w:t>“Feature closeness” and complex classification boundaries are pervasive phenomena in text classification</w:t>
      </w:r>
    </w:p>
    <w:p>
      <w:pPr>
        <w:pStyle w:val="Normal"/>
        <w:spacing w:lineRule="auto" w:line="240" w:before="0" w:after="0"/>
        <w:rPr>
          <w:b w:val="false"/>
          <w:b w:val="false"/>
          <w:bCs w:val="false"/>
          <w:i w:val="false"/>
          <w:i w:val="false"/>
          <w:iCs w:val="false"/>
        </w:rPr>
      </w:pPr>
      <w:r>
        <w:rPr>
          <w:b/>
          <w:bCs/>
          <w:sz w:val="24"/>
          <w:szCs w:val="24"/>
        </w:rPr>
        <w:drawing>
          <wp:anchor behindDoc="0" distT="0" distB="0" distL="0" distR="0" simplePos="0" locked="0" layoutInCell="1" allowOverlap="1" relativeHeight="2">
            <wp:simplePos x="0" y="0"/>
            <wp:positionH relativeFrom="column">
              <wp:posOffset>203835</wp:posOffset>
            </wp:positionH>
            <wp:positionV relativeFrom="paragraph">
              <wp:posOffset>85725</wp:posOffset>
            </wp:positionV>
            <wp:extent cx="5781675" cy="2847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781675" cy="2847975"/>
                    </a:xfrm>
                    <a:prstGeom prst="rect">
                      <a:avLst/>
                    </a:prstGeom>
                  </pic:spPr>
                </pic:pic>
              </a:graphicData>
            </a:graphic>
          </wp:anchor>
        </w:drawing>
      </w:r>
    </w:p>
    <w:p>
      <w:pPr>
        <w:pStyle w:val="Normal"/>
        <w:spacing w:lineRule="auto" w:line="240" w:before="0" w:after="0"/>
        <w:rPr>
          <w:sz w:val="24"/>
          <w:szCs w:val="24"/>
        </w:rPr>
      </w:pPr>
      <w:r>
        <w:rPr/>
      </w:r>
    </w:p>
    <w:p>
      <w:pPr>
        <w:pStyle w:val="Normal"/>
        <w:spacing w:lineRule="auto" w:line="240" w:before="0" w:after="0"/>
        <w:rPr/>
      </w:pPr>
      <w:r>
        <w:rPr>
          <w:sz w:val="24"/>
          <w:szCs w:val="24"/>
        </w:rPr>
        <w:br/>
      </w:r>
    </w:p>
    <w:p>
      <w:pPr>
        <w:pStyle w:val="Normal"/>
        <w:spacing w:lineRule="auto" w:line="240" w:before="0" w:after="0"/>
        <w:rPr>
          <w:rFonts w:ascii="Calibri" w:hAnsi="Calibri"/>
          <w:sz w:val="24"/>
          <w:szCs w:val="24"/>
        </w:rPr>
      </w:pPr>
      <w:r>
        <w:rPr>
          <w:sz w:val="24"/>
          <w:szCs w:val="24"/>
        </w:rPr>
      </w:r>
    </w:p>
    <w:p>
      <w:pPr>
        <w:pStyle w:val="Heading2"/>
        <w:numPr>
          <w:ilvl w:val="1"/>
          <w:numId w:val="2"/>
        </w:numPr>
        <w:rPr/>
      </w:pPr>
      <w:r>
        <w:rPr>
          <w:b/>
          <w:bCs/>
        </w:rPr>
        <w:t xml:space="preserve">Feasibility </w:t>
        <w:br/>
      </w:r>
      <w:r>
        <w:rPr>
          <w:b w:val="false"/>
          <w:bCs w:val="false"/>
        </w:rPr>
        <w:t>(short-term/long-term | nice-to-have, complexity / far-from-practice)</w:t>
      </w:r>
    </w:p>
    <w:p>
      <w:pPr>
        <w:pStyle w:val="Normal"/>
        <w:spacing w:lineRule="auto" w:line="240" w:before="0" w:after="0"/>
        <w:rPr>
          <w:rFonts w:ascii="Calibri" w:hAnsi="Calibri"/>
          <w:b w:val="false"/>
          <w:b w:val="false"/>
          <w:bCs w:val="false"/>
          <w:sz w:val="24"/>
          <w:szCs w:val="24"/>
        </w:rPr>
      </w:pPr>
      <w:r>
        <w:rPr>
          <w:b w:val="false"/>
          <w:bCs w:val="false"/>
          <w:sz w:val="24"/>
          <w:szCs w:val="24"/>
        </w:rPr>
      </w:r>
    </w:p>
    <w:p>
      <w:pPr>
        <w:pStyle w:val="Normal"/>
        <w:spacing w:lineRule="auto" w:line="240" w:before="0" w:after="0"/>
        <w:rPr/>
      </w:pPr>
      <w:r>
        <w:rPr>
          <w:b w:val="false"/>
          <w:bCs w:val="false"/>
          <w:sz w:val="24"/>
          <w:szCs w:val="24"/>
        </w:rPr>
        <w:t xml:space="preserve">Code is available, </w:t>
      </w:r>
      <w:r>
        <w:rPr>
          <w:b w:val="false"/>
          <w:bCs w:val="false"/>
          <w:sz w:val="24"/>
          <w:szCs w:val="24"/>
        </w:rPr>
        <w:t xml:space="preserve">pytorch, easily readable. </w:t>
        <w:br/>
        <w:t xml:space="preserve">However, doing this in TF will be </w:t>
      </w:r>
      <w:r>
        <w:rPr>
          <w:b w:val="false"/>
          <w:bCs w:val="false"/>
          <w:sz w:val="24"/>
          <w:szCs w:val="24"/>
        </w:rPr>
        <w:t xml:space="preserve">more </w:t>
      </w:r>
      <w:r>
        <w:rPr>
          <w:b w:val="false"/>
          <w:bCs w:val="false"/>
          <w:sz w:val="24"/>
          <w:szCs w:val="24"/>
        </w:rPr>
        <w:t>complex as we need access to features while training, so requires custom training loop.</w:t>
      </w:r>
    </w:p>
    <w:p>
      <w:pPr>
        <w:pStyle w:val="Normal"/>
        <w:spacing w:lineRule="auto" w:line="240"/>
        <w:rPr>
          <w:rFonts w:ascii="Calibri" w:hAnsi="Calibri"/>
          <w:sz w:val="24"/>
          <w:szCs w:val="24"/>
        </w:rPr>
      </w:pPr>
      <w:r>
        <w:rPr>
          <w:sz w:val="24"/>
          <w:szCs w:val="24"/>
        </w:rPr>
      </w:r>
    </w:p>
    <w:p>
      <w:pPr>
        <w:pStyle w:val="Heading2"/>
        <w:numPr>
          <w:ilvl w:val="1"/>
          <w:numId w:val="2"/>
        </w:numPr>
        <w:rPr/>
      </w:pPr>
      <w:r>
        <w:rPr/>
        <w:t xml:space="preserve">Questions/Ideas </w:t>
      </w:r>
    </w:p>
    <w:p>
      <w:pPr>
        <w:pStyle w:val="Normal"/>
        <w:numPr>
          <w:ilvl w:val="0"/>
          <w:numId w:val="3"/>
        </w:numPr>
        <w:spacing w:lineRule="auto" w:line="240" w:before="0" w:after="0"/>
        <w:rPr/>
      </w:pPr>
      <w:r>
        <w:rPr>
          <w:b w:val="false"/>
          <w:bCs w:val="false"/>
          <w:sz w:val="24"/>
          <w:szCs w:val="24"/>
        </w:rPr>
        <w:t>Paper on automation formulas and operating points</w:t>
      </w:r>
    </w:p>
    <w:p>
      <w:pPr>
        <w:pStyle w:val="Normal"/>
        <w:numPr>
          <w:ilvl w:val="0"/>
          <w:numId w:val="3"/>
        </w:numPr>
        <w:spacing w:lineRule="auto" w:line="240" w:before="0" w:after="0"/>
        <w:rPr/>
      </w:pPr>
      <w:r>
        <w:rPr>
          <w:b w:val="false"/>
          <w:bCs w:val="false"/>
          <w:sz w:val="24"/>
          <w:szCs w:val="24"/>
        </w:rPr>
        <w:t xml:space="preserve">Why is it that BERT does not score better than Glove+CNN (rand) and metric learning? </w:t>
      </w:r>
    </w:p>
    <w:p>
      <w:pPr>
        <w:pStyle w:val="Normal"/>
        <w:numPr>
          <w:ilvl w:val="1"/>
          <w:numId w:val="3"/>
        </w:numPr>
        <w:spacing w:lineRule="auto" w:line="240" w:before="0" w:after="0"/>
        <w:rPr/>
      </w:pPr>
      <w:r>
        <w:rPr>
          <w:b w:val="false"/>
          <w:bCs w:val="false"/>
          <w:sz w:val="24"/>
          <w:szCs w:val="24"/>
        </w:rPr>
        <w:t xml:space="preserve">It cannot benefit from the metric learning </w:t>
      </w:r>
      <w:r>
        <w:rPr>
          <w:b w:val="false"/>
          <w:bCs w:val="false"/>
          <w:sz w:val="24"/>
          <w:szCs w:val="24"/>
        </w:rPr>
        <w:t>for which reason?</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160"/>
        <w:rPr/>
      </w:pPr>
      <w:r>
        <w:rPr>
          <w:b/>
          <w:bCs/>
          <w:sz w:val="24"/>
          <w:szCs w:val="24"/>
        </w:rPr>
        <w:t xml:space="preserve">BIBtex: </w:t>
      </w:r>
    </w:p>
    <w:p>
      <w:pPr>
        <w:pStyle w:val="Normal"/>
        <w:rPr/>
      </w:pPr>
      <w:r>
        <w:rPr/>
      </w:r>
    </w:p>
    <w:p>
      <w:pPr>
        <w:pStyle w:val="Normal"/>
        <w:rPr/>
      </w:pPr>
      <w:r>
        <w:rPr/>
        <w:t>```</w:t>
      </w:r>
    </w:p>
    <w:p>
      <w:pPr>
        <w:pStyle w:val="PreformattedText"/>
        <w:widowControl/>
        <w:ind w:left="0" w:right="0" w:hanging="0"/>
        <w:rPr>
          <w:b w:val="false"/>
          <w:i w:val="false"/>
          <w:caps w:val="false"/>
          <w:smallCaps w:val="false"/>
          <w:color w:val="000000"/>
          <w:spacing w:val="0"/>
        </w:rPr>
      </w:pPr>
      <w:r>
        <w:rPr>
          <w:b w:val="false"/>
          <w:i w:val="false"/>
          <w:caps w:val="false"/>
          <w:smallCaps w:val="false"/>
          <w:color w:val="000000"/>
          <w:spacing w:val="0"/>
        </w:rPr>
        <w:t>@inproceedings{zhang-etal-2019-mitigating,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title = "Mitigating Uncertainty in Document Classification",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author = "Zhang, Xuchao  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Chen, Fanglan  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Lu, Chang-Tien  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Ramakrishnan, Naren",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booktitle = "Proceedings of the 2019 Conference of the North {A}merican Chapter of the Association for Computational Linguistics: Human Language Technologies, Volume 1 (Long and Short Papers)",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month = jun,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year = "2019",</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address = "Minneapolis, Minnesota",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publisher = "Association for Computational Linguistics",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url = "https://www.aclweb.org/anthology/N19-1316",</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doi = "10.18653/v1/N19-1316",</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pages = "3126--3136",</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abstract = "The uncertainty measurement of classifiers{'} predictions is especially important in applications such as medical diagnoses that need to ensure limited human resources can focus on the most uncertain predictions returned by machine learning models. However, few existing uncertainty models attempt to improve overall prediction accuracy where human resources are involved in the text classification task. In this paper, we propose a novel neural-network-based model that applies a new dropout-entropy method for uncertainty measurement. We also design a metric learning method on feature representations, which can boost the performance of dropout-based uncertainty methods with smaller prediction variance in accurate prediction trials. Extensive experiments on real-world data sets demonstrate that our method can achieve a considerable improvement in overall prediction accuracy compared to existing approaches. In particular, our model improved the accuracy from 0.78 to 0.92 when 30{\%} of the most uncertain predictions were handed over to human experts in {``}20NewsGroup{''} data.",</w:t>
      </w:r>
    </w:p>
    <w:p>
      <w:pPr>
        <w:pStyle w:val="PreformattedText"/>
        <w:widowControl/>
        <w:spacing w:before="0" w:after="283"/>
        <w:rPr/>
      </w:pPr>
      <w:r>
        <w:rPr>
          <w:b w:val="false"/>
          <w:i w:val="false"/>
          <w:caps w:val="false"/>
          <w:smallCaps w:val="false"/>
          <w:color w:val="000000"/>
          <w:spacing w:val="0"/>
        </w:rPr>
        <w:t>}</w:t>
      </w:r>
    </w:p>
    <w:p>
      <w:pPr>
        <w:pStyle w:val="Normal"/>
        <w:rPr/>
      </w:pPr>
      <w:r>
        <w:rPr/>
        <w:t>```</w:t>
      </w:r>
    </w:p>
    <w:p>
      <w:pPr>
        <w:pStyle w:val="Quotations"/>
        <w:rPr/>
      </w:pPr>
      <w:r>
        <w:rPr/>
      </w:r>
    </w:p>
    <w:p>
      <w:pPr>
        <w:pStyle w:val="Normal"/>
        <w:spacing w:lineRule="auto" w:line="240" w:before="0" w:after="160"/>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val="false"/>
      <w:bCs w:val="false"/>
    </w:rPr>
  </w:style>
  <w:style w:type="character" w:styleId="ListLabel11">
    <w:name w:val="ListLabel 11"/>
    <w:qFormat/>
    <w:rPr>
      <w:rFonts w:ascii="Calibri" w:hAnsi="Calibri"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val="false"/>
      <w:bCs w:val="false"/>
      <w:sz w:val="24"/>
      <w:szCs w:val="24"/>
    </w:rPr>
  </w:style>
  <w:style w:type="character" w:styleId="ListLabel30">
    <w:name w:val="ListLabel 30"/>
    <w:qFormat/>
    <w:rPr>
      <w:rFonts w:ascii="Calibri" w:hAnsi="Calibri" w:cs="OpenSymbol"/>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Calibri" w:hAnsi="Calibri" w:cs="OpenSymbol"/>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xuczhang/UncertainDC" TargetMode="External"/><Relationship Id="rId5" Type="http://schemas.openxmlformats.org/officeDocument/2006/relationships/hyperlink" Target="" TargetMode="External"/><Relationship Id="rId6" Type="http://schemas.openxmlformats.org/officeDocument/2006/relationships/hyperlink" Target="https://vimeo.com/347415373" TargetMode="External"/><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LibreOffice/6.2.8.2$Linux_X86_64 LibreOffice_project/20$Build-2</Application>
  <Pages>3</Pages>
  <Words>549</Words>
  <Characters>3551</Characters>
  <CharactersWithSpaces>4138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2018-10-31T13:27:12Z</dcterms:created>
  <dc:creator>Jordy</dc:creator>
  <dc:description/>
  <dc:language>en-US</dc:language>
  <cp:lastModifiedBy/>
  <dcterms:modified xsi:type="dcterms:W3CDTF">2020-06-26T16:18:20Z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