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queso maduro es un producto que se obtiene luego del desuerado mediante el</w:t>
        <w:br/>
        <w:t>proceso de coagulación de la leche por acción del cuajo, su producción es</w:t>
        <w:br/>
        <w:t>sencilla y la materia prima es abundante, se requiere de 1 a 3 meses para su</w:t>
        <w:br/>
        <w:t>idóneo proceso de maduración. Cabe incluir que el queso es excelente fuente de</w:t>
        <w:br/>
        <w:t>vitaminas A, D y E, además posee vitaminas del grupo B, destacando la vitamina</w:t>
        <w:br/>
        <w:t>B12, la B9, la B1, la B2. Por lo expresado, y con el firme propósito de</w:t>
        <w:br/>
        <w:t>promover el desarrollo empresarial en el cantón Gonzanama, se llevó a cabo el</w:t>
        <w:br/>
        <w:t>Estudio de factibilidad para implementar una empresa productora y</w:t>
        <w:br/>
        <w:t>comercializadora de quesos maduros en el cantón Gonzanama, provincia de Loja,</w:t>
        <w:br/>
        <w:t>mismo que se efectuó mediante la aplicación de encuestas y entrevistas,</w:t>
        <w:br/>
        <w:t>realizándose el estudio de mercado para determinar demanda, oferta, precio,</w:t>
        <w:br/>
        <w:t>características del producto, se definió la capacidad instalada de la granja</w:t>
        <w:br/>
        <w:t>avícola y se delimitó la localización del proyecto. Al efectuar el análisis de</w:t>
        <w:br/>
        <w:t>la inversión, se determinó que el VAN del proyecto, con la tasa de interés</w:t>
        <w:br/>
        <w:t>bancario de 10% concibió el indicador positivo para la viabilidad del mismo.</w:t>
        <w:br/>
        <w:t>La TIR es de 75,41% superando este dígito a la tasa financiera que cubrirá el</w:t>
        <w:br/>
        <w:t>48% de la inversión, haciendo ejecutable el proyecto. La relación Beneficio</w:t>
        <w:br/>
        <w:t>Costo es de 1,93; indicador positivo. El periodo de recuperación de capital</w:t>
        <w:br/>
        <w:t>será de 1 año, 6 meses y 22 días. En base a todo lo planteado hasta ahora, y</w:t>
        <w:br/>
        <w:t>con los resultados obtenidos se logra determinar la viabilidad económica y</w:t>
        <w:br/>
        <w:t>financiera, en pocas palabras, se puede precisar que la implantación de este</w:t>
        <w:br/>
        <w:t>proyecto es completamente factible.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