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tabla muestra la relación entre el software utilizado para simulación de</w:t>
        <w:br/>
        <w:t>sistemas de potencia y el método numérico empleado para resolver las</w:t>
        <w:br/>
        <w:t>ecuaciones del sistema. Fila 1: El software PowerWorld utiliza los métodos</w:t>
        <w:br/>
        <w:t>numéricos Gauss Seidel y Newton Raphson. Fila 2: El software PSSE utiliza los</w:t>
        <w:br/>
        <w:t>métodos numéricos Gauss Seidel y Newton Raphson. Fila 3: El software</w:t>
        <w:br/>
        <w:t>PowerFactory utiliza los métodos numéricos Gauss Seidel y Newton Raphson.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