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gráfico es un gráfico circular que representa la frecuencia de diferentes</w:t>
        <w:br/>
        <w:t>fallas en los componentes del convertidor electrónico de potencia. El gráfico</w:t>
        <w:br/>
        <w:t>se divide en 5 secciones, con las siguientes porciones: IGBT: 30% Joints: 19%</w:t>
        <w:br/>
        <w:t>Others: 10% Connector: 4% Driver: 27% El gráfico muestra que el IGBT es el</w:t>
        <w:br/>
        <w:t>componente más común que falla en el convertidor electrónico de potencia, con</w:t>
        <w:br/>
        <w:t>un 30% de las fallas. Le sigue Joints con un 19%, Others con un 10%, Connector</w:t>
        <w:br/>
        <w:t>con un 4% y Driver con un 27%. El gráfico se titula Figura 4. Fallas en los</w:t>
        <w:br/>
        <w:t>componentes del convertidor electrónico de potencia. Fuente: Adaptado de</w:t>
        <w:br/>
        <w:t>Hossain et al. 2018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