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gráfico de la Figura 10 muestra la composición del Activo Corriente en el</w:t>
        <w:br/>
        <w:t>Año 2021. 48,56% corresponde a Inventarios. 44,73% corresponde a Activos</w:t>
        <w:br/>
        <w:t>Financieros. 6,71% corresponde a Efectivo y Equivalentes al Efectivo. La</w:t>
        <w:br/>
        <w:t>fuente de la información es el Estado de Situación Financiera de la Clínica</w:t>
        <w:br/>
        <w:t>Veterinaria Scooby, Año 2021.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