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1 presenta la frecuencia y el porcentaje de bacterias Gram positivas</w:t>
        <w:br/>
        <w:t>por género y especie. Se identificaron 73 cultivos 52.5% pertenecientes al</w:t>
        <w:br/>
        <w:t>género Staphylococcus. Dentro de este género, se encontraron 38 cultivos 27.3%</w:t>
        <w:br/>
        <w:t>de Staphylococcus Aureus, 29 cultivos 20.9% de Staphylococcus Epidermidis, y 6</w:t>
        <w:br/>
        <w:t>4.3% de Staphylococcus Saprofitico. Asimismo, se registraron 34 cultivos 24.5%</w:t>
        <w:br/>
        <w:t>del género Streptococcus, incluyendo 19 cultivos 13.7% de Streptococcus β</w:t>
        <w:br/>
        <w:t>hemolítico grupo A, 9 cultivos 6.5% de Streptococcus Pneumoniae y 6 4.3% de</w:t>
        <w:br/>
        <w:t>Streptococcus Agalactiae. Finalmente, se observaron 32 cultivos 23% del género</w:t>
        <w:br/>
        <w:t>Enterococcus, con 27 cultivos 19.4% corresponden a Enterococcus Faecalis y 5</w:t>
        <w:br/>
        <w:t>3.6% a Enterococcus Faecium. Tabla 1. Frecuencia y porcentaje de bacterias</w:t>
        <w:br/>
        <w:t>Gram positivas por género y especie. Genero Especie n % n % ::::::</w:t>
        <w:br/>
        <w:t>Staphylococcus S. Aureus 38 27.3 73 52.5 S. Epidermidis 29 20.9 S. Saprofitico</w:t>
        <w:br/>
        <w:t>6 4.3 Streptococcus S. β hemolítico grupo A 19 13.7 34 24.5 S. Pneumoniae 9</w:t>
        <w:br/>
        <w:t>6.5 S. Agalactiae 6 4.3 Enterococcus E. Faecalis 27 19.4 32 23 E. Faecium 5</w:t>
        <w:br/>
        <w:t>3.6 Total 139 100 139 100 Nota: n número de casos.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