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 tabla 21 muestra los resultados de una encuesta sobre la solicitud de</w:t>
        <w:br/>
        <w:t>crédito en la caja de ahorro. La encuesta se aplicó a 312 personas. Tabla 21</w:t>
        <w:br/>
        <w:t>Detalle Frecuencia Porcentaje Sí 310 99.36% No 2 0.64% Total 312 00% Fuente:</w:t>
        <w:br/>
        <w:t>Encuestas aplicadas Interpretación: De la población encuestada, un 99.36%</w:t>
        <w:br/>
        <w:t>solicitarían créditos y un 0.64% no solicitarían. Por lo tanto, se determina</w:t>
        <w:br/>
        <w:t>que la mayor parte de la población solicita crédito y de esta manera se</w:t>
        <w:br/>
        <w:t>eliminaría la usura, que son prestamistas informales que perjudican a la</w:t>
        <w:br/>
        <w:t>economía de los habitantes de la parroquia.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