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Porcentaje de germinación El porcentaje de germinación de las semillas de</w:t>
        <w:br/>
        <w:t>pimiento, presenta diferencias significativas entre los tratamientos en</w:t>
        <w:br/>
        <w:t>comparación con el tratamiento testigo, mientras que con las medidas de los</w:t>
        <w:br/>
        <w:t>tratamientos con inoculación de rizobacterias presentaron similitudes al</w:t>
        <w:br/>
        <w:t>tratamiento químico T4 con un 90% de germinación, en comparación al</w:t>
        <w:br/>
        <w:t>tratamiento testigo T5 sin inoculación con el 30% Figura 3. Gráfico: Eje Y: %</w:t>
        <w:br/>
        <w:t>de germinación Eje X: Tratamientos Leyenda: T1: Azospirillum sp. T2: Azobacter</w:t>
        <w:br/>
        <w:t>sp. T3: Pseudomonas sp. T4: NewGib T5: Testigo Descripción: El gráfico muestra</w:t>
        <w:br/>
        <w:t>el porcentaje de germinación de semillas de pimiento para diferentes</w:t>
        <w:br/>
        <w:t>tratamientos. Los tratamientos T1, T2, y T3 tuvieron un porcentaje de</w:t>
        <w:br/>
        <w:t>germinación significativamente mayor que el tratamiento T5, con un porcentaje</w:t>
        <w:br/>
        <w:t>de germinación aproximado del 90%. El tratamiento T4 tuvo un porcentaje de</w:t>
        <w:br/>
        <w:t>germinación cercano al 90%, similar a los tratamientos T1, T2, y T3. Nota: La</w:t>
        <w:br/>
        <w:t>letra a indica que no hay diferencias significativas en el porcentaje de</w:t>
        <w:br/>
        <w:t>germinación entre los tratamientos T1, T2, T3 y T4. La letra b indica que el</w:t>
        <w:br/>
        <w:t>tratamiento T5 es significativamente diferente a los tratamientos T1, T2, T3 y</w:t>
        <w:br/>
        <w:t>T4.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