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texto se trata de una gráfica que representa la relación entre el tiempo de</w:t>
        <w:br/>
        <w:t>molienda y el tamaño de partícula resultante. La gráfica es un gráfico de</w:t>
        <w:br/>
        <w:t>barras que muestra el tamaño de la partícula en el eje vertical de 0 a 140 y</w:t>
        <w:br/>
        <w:t>el tiempo de molienda en el eje horizontal 60, 90 y 120. Se observa que el</w:t>
        <w:br/>
        <w:t>tamaño de la partícula es inversamente proporcional al tiempo de molienda. El</w:t>
        <w:br/>
        <w:t>título de la gráfica es Relación TiempoTamaño de partícula. La gráfica tiene</w:t>
        <w:br/>
        <w:t>tres barras, cada una correspondiente a un tiempo de molienda diferente: 60,</w:t>
        <w:br/>
        <w:t>90 y 120. Las alturas de las barras representan el tamaño de la partícula</w:t>
        <w:br/>
        <w:t>resultante para cada tiempo de molienda, siendo de 121.6 para 60, de 99.4 para</w:t>
        <w:br/>
        <w:t>90 y de 72.8 para 120. La leyenda de la gráfica dice: Figura 6. Distribución</w:t>
        <w:br/>
        <w:t>Granulométrica en relación al tiempo de molienda. El párrafo que acompaña a la</w:t>
        <w:br/>
        <w:t>gráfica explica que la relación entre el tiempo de molienda y el tamaño de la</w:t>
        <w:br/>
        <w:t>partícula resultante se ve influenciada por varios factores, entre ellos: el</w:t>
        <w:br/>
        <w:t>gradiente, la velocidad de rotación del molino de bolas, la resistencia del</w:t>
        <w:br/>
        <w:t>material y su grado de alteración. Además, se menciona que estos hallazgos</w:t>
        <w:br/>
        <w:t>sustentan que el tiempo de molienda del molino en el laboratorio es de 2 horas</w:t>
        <w:br/>
        <w:t>porque se ve una mejora en la distribución del tamaño de la partícula a lo</w:t>
        <w:br/>
        <w:t>largo del tiempo de molienda.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