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figura 2 muestra los resultados de las 70 personas encuestadas. Se puede</w:t>
        <w:br/>
        <w:t>resaltar que los síntomas indicativos de infección respiratoria baja neumonía</w:t>
        <w:br/>
        <w:t>son presentación de un síndrome febril 98.57%, acompañado de tos 100%, disnea</w:t>
        <w:br/>
        <w:t>54.29%, dolor torácico 41.43% y síntomas inespecíficos como astenia 44.29%,</w:t>
        <w:br/>
        <w:t>cefalea 15.79%, nauseas 4.29% y vómito 7.14% que tienen relación con el tiempo</w:t>
        <w:br/>
        <w:t>de evolución que ha tenido esta patología. El gráfico muestra la frecuencia de</w:t>
        <w:br/>
        <w:t>síntomas indicativos de infección respiratoria baja neumonía en las 70</w:t>
        <w:br/>
        <w:t>personas encuestadas. El eje vertical representa la frecuencia en porcentaje</w:t>
        <w:br/>
        <w:t>de 0 a 120% y el eje horizontal representa los diferentes síntomas. Las barras</w:t>
        <w:br/>
        <w:t>azules representan la frecuencia de cada síntoma. Descripción de las barras:</w:t>
        <w:br/>
        <w:t>Cefalea: 15.71% Nauseas: 4.29% Vómito: 7.14% Astenia: 44.29% Fiebre: 98.57%</w:t>
        <w:br/>
        <w:t>Tos: 100% Dolor torácico: 41.43% Disnea: 54.29% Expectoración: 98.57% Otros:</w:t>
        <w:br/>
        <w:t>98.57%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