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texto habla sobre la microcuenca San Francisco, en la zona intervenida por</w:t>
        <w:br/>
        <w:t>agricultura, los géneros _Navicula_, _Nitzschia_ y _Gomphonema_ abarcan el</w:t>
        <w:br/>
        <w:t>mayor número de individuos, es decir que existe una equidad mayor que en la</w:t>
        <w:br/>
        <w:t>zona de bosque nativo donde el número de individuos se registra. Por otra</w:t>
        <w:br/>
        <w:t>parte, en la zona de Euclonia y Nitzschia, donde predominan los géneros</w:t>
        <w:br/>
        <w:t>_Navicula_ y _Gomphonema_. Teniendo un total de 558 individuos, como se</w:t>
        <w:br/>
        <w:t>muestra en la Figura 5. La tabla 14 indica los valores de los índices de</w:t>
        <w:br/>
        <w:t>diversidad y equitatividad de la microcuenca Yanzaza. La tabla muestra 3</w:t>
        <w:br/>
        <w:t>puntos de muestreo: Captación: la diversidad es de 0.58 y la equitatividad de</w:t>
        <w:br/>
        <w:t>0.32. Zona intervenida por agricultura y ganadería: la diversidad es de 1.12 y</w:t>
        <w:br/>
        <w:t>la equitatividad de 0.63. Zona con evidencia de minería artesanal: la</w:t>
        <w:br/>
        <w:t>diversidad es de 1.01 y la equitatividad de 0.63. En la gráfica de la Figura 6</w:t>
        <w:br/>
        <w:t>se observa el número de individuos identificados en la zona de bosque nativo</w:t>
        <w:br/>
        <w:t>de la microcuenca San Francisco: _Navicula_ tiene 275 individuos. _Gomphonema_</w:t>
        <w:br/>
        <w:t>tiene 194 individuos. _Euclonia_ tiene 57 individuos. _Nitzschia_ tiene 32</w:t>
        <w:br/>
        <w:t>individuos.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