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económico de rentabilidad de explotación por cada bloque Tabla 57.</w:t>
        <w:br/>
        <w:t>Análisis económico de rentabilidad de explotación por cada bloque Bloque</w:t>
        <w:br/>
        <w:t>Reservas de Au g %Recup. Planta Recup. Au g Precio de venta Total Tiempo de</w:t>
        <w:br/>
        <w:t>vida años Costos de operación Rentabilidad 1 1172.45 80% 1043 65 67826 1</w:t>
        <w:br/>
        <w:t>248576.2 96.58% 2 1551.93 89% 1381 65 89779.2 1 268576.2 24.93% 3 15440.2 89%</w:t>
        <w:br/>
        <w:t>13742 65 893216 2 497152.4 44.93% Total 18164.58 1050821.0 56516 Análisis de</w:t>
        <w:br/>
        <w:t>Rentabilidad de explotación El gráfico muestra tres barras que representan la</w:t>
        <w:br/>
        <w:t>rentabilidad de explotación de cada bloque. La rentabilidad se representa en</w:t>
        <w:br/>
        <w:t>el eje vertical, mientras que el eje horizontal muestra el número de bloques</w:t>
        <w:br/>
        <w:t>de explotación. Bloque 1: La rentabilidad es la más alta, superando los</w:t>
        <w:br/>
        <w:t>400,000 dólares. Bloque 2: La rentabilidad es la más baja, con un valor que no</w:t>
        <w:br/>
        <w:t>llega a los 100,000 dólares. Bloque 3: La rentabilidad se encuentra en un</w:t>
        <w:br/>
        <w:t>punto intermedio, con un valor cercano a los 200,000 dólares. Figura 67.</w:t>
        <w:br/>
        <w:t>Distribución de los datos de rentabilidad de explotación por cada bloque Según</w:t>
        <w:br/>
        <w:t>el análisis económico de rentabilidad por cada bloque, se determinó que la</w:t>
        <w:br/>
        <w:t>explotación de oro en el Bloque Carmen a cielo abierto no es económicamente</w:t>
        <w:br/>
        <w:t>viable, ya que sus valores se encuentran por debajo del umbral de rentabilidad</w:t>
        <w:br/>
        <w:t>debido a la baja ley de oro existente en el bloque.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