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 la memoria mediante la subescala del test RIAS Tabla 3: Resultados</w:t>
        <w:br/>
        <w:t>de la memoria mediante la subescala del test RIAS Niveles Frecuencia</w:t>
        <w:br/>
        <w:t>Porcentaje % Bajo 14 48% Medio 15 52% Alto 0 0% Total 29 100% Descripción: La</w:t>
        <w:br/>
        <w:t>tabla 3 muestra la frecuencia y el porcentaje de los niveles de memoria bajo,</w:t>
        <w:br/>
        <w:t>medio y alto obtenidos por 29 evaluados. Se observa que el 48% de los</w:t>
        <w:br/>
        <w:t>evaluados presenta un nivel bajo de memoria, mientras que el 52% presenta un</w:t>
        <w:br/>
        <w:t>nivel medio. Ningún evaluado alcanzó un nivel alto de memoria. Figura 3:</w:t>
        <w:br/>
        <w:t>Porcentaje de los resultados de la memoria mediante la subescala del test RIAS</w:t>
        <w:br/>
        <w:t>Descripción: La figura 3 es un gráfico de barras que representa el porcentaje</w:t>
        <w:br/>
        <w:t>de los niveles de memoria obtenidos por los evaluados. Las barras muestran que</w:t>
        <w:br/>
        <w:t>el 0% de los evaluados presenta un nivel alto, el 52% un nivel medio, el 48%</w:t>
        <w:br/>
        <w:t>un nivel bajo y el 100% un nivel total. Análisis e interpretación: Con base en</w:t>
        <w:br/>
        <w:t>la Tabla 3 y la Figura 3, se observa que la totalidad de los evaluados,</w:t>
        <w:br/>
        <w:t>representando el 100%, muestra que el 48% exhibe niveles bajos de memoria,</w:t>
        <w:br/>
        <w:t>mientras que el 52% presenta un nivel medio en este proceso cognitivo. Es</w:t>
        <w:br/>
        <w:t>importante destacar que ninguno de los evaluados logra alcanzar niveles altos</w:t>
        <w:br/>
        <w:t>en esta capacidad cognitiva.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