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Tabla 5. Distribución de neumonía extrahospitalaria según el grupo etario</w:t>
        <w:br/>
        <w:t>RANGO DE EDAD FRECUENCIA % 1530 años 9 12.86 3145 años 10 14.29 4664 años 19</w:t>
        <w:br/>
        <w:t>27.14 Mayor 64 años 32 45.71 TOTAL 70 100% Grupo etario El gráfico muestra la</w:t>
        <w:br/>
        <w:t>distribución de la frecuencia de la neumonía extrahospitalaria en función de</w:t>
        <w:br/>
        <w:t>la edad. 1530 años: 12.86% 9 casos 3145 años: 14.29% 10 casos 4664 años:</w:t>
        <w:br/>
        <w:t>27.14% 19 casos Mayor 64 años: 45.71% 32 casos Descripción de la figura Figura</w:t>
        <w:br/>
        <w:t>6. Distribución de neumonía según el grupo etario La figura muestra la</w:t>
        <w:br/>
        <w:t>distribución de la frecuencia y la presentación clínica de la neumonía en</w:t>
        <w:br/>
        <w:t>función del grupo etario. Se observa que la frecuencia superior se encuentra</w:t>
        <w:br/>
        <w:t>en el rango 1530 con 9 casos 12.85%, y el grupo etario superior, mayor de 64</w:t>
        <w:br/>
        <w:t>años con 32 casos 45.71%. En el rango 3145 con 10 casos 14.29%, y en el de</w:t>
        <w:br/>
        <w:t>4664 años con 19 casos 27.14%. Se puede observar que la población que más</w:t>
        <w:br/>
        <w:t>casos reporta la mayor a los 64 años, en la cual la presentación clínica es</w:t>
        <w:br/>
        <w:t>más complicada para su diagnóstico y su evaluación dependerá del manejo</w:t>
        <w:br/>
        <w:t>adecuado de problemas médicos que acompañan a cada caso.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