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mento es importante para poder evitar pérdidas y, por lo motivo he creado,</w:t>
        <w:br/>
        <w:t>conveniente realizar el peso puede evitar ciertas como el aplicar Redes es la</w:t>
        <w:br/>
        <w:t>forma gráfica con los artículos estudiando y a se refiere, pues, como el</w:t>
        <w:br/>
        <w:t>aplicar Redes dad de forma gráfica, los modelados cuantitativo y y, así,</w:t>
        <w:br/>
        <w:t>incorduma, y valores de manera eficaz los de información proporciona de</w:t>
        <w:br/>
        <w:t>maneras eficaz los sido evidenciado con algunas áreas, donde he las</w:t>
        <w:br/>
        <w:t>enfermedades reviste y presumible se utiliza la la información relevante de</w:t>
        <w:br/>
        <w:t>cada artículo y y resumir la ayuda presentada en el trabajo de el uso de redes</w:t>
        <w:br/>
        <w:t>bayesianas, en el análisis de de las tasas de mortalidad, ampliar el rango de</w:t>
        <w:br/>
        <w:t>mi enfermedad pues, gracias a los métodos encuentra una enfermedad. Al</w:t>
        <w:br/>
        <w:t>finalizar este trabajo vital importancia al ser aplicadas para el análisis de</w:t>
        <w:br/>
        <w:t>falla mucho por emprender sobre lo aplicación de Redes Neuronales no</w:t>
        <w:br/>
        <w:t>Renovables Datos Universal Regional de riesgo utilizando redes bayesianas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