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7D87CB" w14:textId="0E08ECE5" w:rsidR="005E47B2" w:rsidRPr="005E47B2" w:rsidRDefault="005E47B2" w:rsidP="005E47B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E47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Hemos cumplido aproximadamente el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100</w:t>
            </w:r>
            <w:r w:rsidRPr="005E47B2">
              <w:rPr>
                <w:rFonts w:ascii="Calibri" w:hAnsi="Calibri"/>
                <w:b/>
                <w:bCs/>
                <w:color w:val="1F4E79" w:themeColor="accent1" w:themeShade="80"/>
              </w:rPr>
              <w:t>% de las actividades planificadas.</w:t>
            </w:r>
          </w:p>
          <w:p w14:paraId="57CF469E" w14:textId="78499A54" w:rsidR="005E47B2" w:rsidRDefault="005E47B2" w:rsidP="005E47B2">
            <w:pPr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E47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Factores Facilitadores: El uso del Django </w:t>
            </w:r>
            <w:proofErr w:type="spellStart"/>
            <w:r w:rsidRPr="005E47B2">
              <w:rPr>
                <w:rFonts w:ascii="Calibri" w:hAnsi="Calibri"/>
                <w:b/>
                <w:bCs/>
                <w:color w:val="1F4E79" w:themeColor="accent1" w:themeShade="80"/>
              </w:rPr>
              <w:t>Admin</w:t>
            </w:r>
            <w:proofErr w:type="spellEnd"/>
            <w:r w:rsidRPr="005E47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nos permitió gestionar usuarios y cursos desde el inicio sin esperar el </w:t>
            </w:r>
            <w:proofErr w:type="spellStart"/>
            <w:r w:rsidRPr="005E47B2">
              <w:rPr>
                <w:rFonts w:ascii="Calibri" w:hAnsi="Calibri"/>
                <w:b/>
                <w:bCs/>
                <w:color w:val="1F4E79" w:themeColor="accent1" w:themeShade="80"/>
              </w:rPr>
              <w:t>frontend</w:t>
            </w:r>
            <w:proofErr w:type="spellEnd"/>
            <w:r w:rsidRPr="005E47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final. Además, tener el diagrama de clases bien definido (relación Docente-Curso) aceleró la creación de las Vistas Basadas en Clases (CBV).</w:t>
            </w:r>
          </w:p>
          <w:p w14:paraId="5EB4CF11" w14:textId="77777777" w:rsidR="005E47B2" w:rsidRDefault="005E47B2" w:rsidP="005E47B2">
            <w:pPr>
              <w:ind w:left="72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AC60430" w14:textId="2B1A264C" w:rsidR="005E47B2" w:rsidRPr="005E47B2" w:rsidRDefault="005E47B2" w:rsidP="005E47B2">
            <w:pPr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E47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Factores Dificultadores: La configuración de </w:t>
            </w:r>
            <w:proofErr w:type="spellStart"/>
            <w:r w:rsidRPr="005E47B2">
              <w:rPr>
                <w:rFonts w:ascii="Calibri" w:hAnsi="Calibri"/>
                <w:b/>
                <w:bCs/>
                <w:color w:val="1F4E79" w:themeColor="accent1" w:themeShade="80"/>
              </w:rPr>
              <w:t>WhiteNoise</w:t>
            </w:r>
            <w:proofErr w:type="spellEnd"/>
            <w:r w:rsidRPr="005E47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para servir archivos estáticos en Render y la conexión a PostgreSQL en producción tomaron más tiempo del estimado. También, la lógica para evitar duplicidad en la asistencia diaria requirió refactorizar varias consultas del ORM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5E47B2" w14:paraId="0843947F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407548D" w14:textId="77777777" w:rsidR="005E47B2" w:rsidRPr="3D28A338" w:rsidRDefault="005E47B2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A694462" w14:textId="3AB28306" w:rsidR="005E47B2" w:rsidRPr="005E47B2" w:rsidRDefault="005E47B2" w:rsidP="005E47B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E47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 Investigación Técnica: Para los problemas de despliegue, consultamos la documentación oficial de Render y Django Project, implementando variables de entorno (</w:t>
            </w:r>
            <w:proofErr w:type="spellStart"/>
            <w:proofErr w:type="gramStart"/>
            <w:r w:rsidRPr="005E47B2">
              <w:rPr>
                <w:rFonts w:ascii="Calibri" w:hAnsi="Calibri"/>
                <w:b/>
                <w:bCs/>
                <w:color w:val="1F4E79" w:themeColor="accent1" w:themeShade="80"/>
              </w:rPr>
              <w:t>os.environ</w:t>
            </w:r>
            <w:proofErr w:type="spellEnd"/>
            <w:proofErr w:type="gramEnd"/>
            <w:r w:rsidRPr="005E47B2">
              <w:rPr>
                <w:rFonts w:ascii="Calibri" w:hAnsi="Calibri"/>
                <w:b/>
                <w:bCs/>
                <w:color w:val="1F4E79" w:themeColor="accent1" w:themeShade="80"/>
              </w:rPr>
              <w:t>) para separar correctamente la configuración local (SQLite) de la de producción.</w:t>
            </w:r>
          </w:p>
          <w:p w14:paraId="33716754" w14:textId="77777777" w:rsidR="005E47B2" w:rsidRPr="005E47B2" w:rsidRDefault="005E47B2" w:rsidP="005E47B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proofErr w:type="gramStart"/>
            <w:r w:rsidRPr="005E47B2">
              <w:rPr>
                <w:rFonts w:ascii="Calibri" w:hAnsi="Calibri"/>
                <w:b/>
                <w:bCs/>
                <w:color w:val="1F4E79" w:themeColor="accent1" w:themeShade="80"/>
              </w:rPr>
              <w:lastRenderedPageBreak/>
              <w:t>  Automatización</w:t>
            </w:r>
            <w:proofErr w:type="gramEnd"/>
            <w:r w:rsidRPr="005E47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: Para no retrasarnos ingresando datos manualmente, creamos Management </w:t>
            </w:r>
            <w:proofErr w:type="spellStart"/>
            <w:r w:rsidRPr="005E47B2">
              <w:rPr>
                <w:rFonts w:ascii="Calibri" w:hAnsi="Calibri"/>
                <w:b/>
                <w:bCs/>
                <w:color w:val="1F4E79" w:themeColor="accent1" w:themeShade="80"/>
              </w:rPr>
              <w:t>Commands</w:t>
            </w:r>
            <w:proofErr w:type="spellEnd"/>
            <w:r w:rsidRPr="005E47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(</w:t>
            </w:r>
            <w:proofErr w:type="spellStart"/>
            <w:r w:rsidRPr="005E47B2">
              <w:rPr>
                <w:rFonts w:ascii="Calibri" w:hAnsi="Calibri"/>
                <w:b/>
                <w:bCs/>
                <w:color w:val="1F4E79" w:themeColor="accent1" w:themeShade="80"/>
              </w:rPr>
              <w:t>python</w:t>
            </w:r>
            <w:proofErr w:type="spellEnd"/>
            <w:r w:rsidRPr="005E47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manage.py </w:t>
            </w:r>
            <w:proofErr w:type="spellStart"/>
            <w:r w:rsidRPr="005E47B2">
              <w:rPr>
                <w:rFonts w:ascii="Calibri" w:hAnsi="Calibri"/>
                <w:b/>
                <w:bCs/>
                <w:color w:val="1F4E79" w:themeColor="accent1" w:themeShade="80"/>
              </w:rPr>
              <w:t>poblar_datos</w:t>
            </w:r>
            <w:proofErr w:type="spellEnd"/>
            <w:r w:rsidRPr="005E47B2">
              <w:rPr>
                <w:rFonts w:ascii="Calibri" w:hAnsi="Calibri"/>
                <w:b/>
                <w:bCs/>
                <w:color w:val="1F4E79" w:themeColor="accent1" w:themeShade="80"/>
              </w:rPr>
              <w:t>) que generan alumnos y notas de prueba automáticamente.</w:t>
            </w:r>
          </w:p>
          <w:p w14:paraId="2095D882" w14:textId="77777777" w:rsidR="005E47B2" w:rsidRPr="005E47B2" w:rsidRDefault="005E47B2" w:rsidP="005E47B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proofErr w:type="gramStart"/>
            <w:r w:rsidRPr="005E47B2">
              <w:rPr>
                <w:rFonts w:ascii="Calibri" w:hAnsi="Calibri"/>
                <w:b/>
                <w:bCs/>
                <w:color w:val="1F4E79" w:themeColor="accent1" w:themeShade="80"/>
              </w:rPr>
              <w:t>  Simplificación</w:t>
            </w:r>
            <w:proofErr w:type="gramEnd"/>
            <w:r w:rsidRPr="005E47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: Decidimos usar plantillas base de Bootstrap para el </w:t>
            </w:r>
            <w:proofErr w:type="spellStart"/>
            <w:r w:rsidRPr="005E47B2">
              <w:rPr>
                <w:rFonts w:ascii="Calibri" w:hAnsi="Calibri"/>
                <w:b/>
                <w:bCs/>
                <w:color w:val="1F4E79" w:themeColor="accent1" w:themeShade="80"/>
              </w:rPr>
              <w:t>frontend</w:t>
            </w:r>
            <w:proofErr w:type="spellEnd"/>
            <w:r w:rsidRPr="005E47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priorizar la funcionalidad del </w:t>
            </w:r>
            <w:proofErr w:type="spellStart"/>
            <w:r w:rsidRPr="005E47B2"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 w:rsidRPr="005E47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sobre el diseño visual en esta etapa.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912EC3" w14:textId="3DD5AE6C" w:rsidR="005E47B2" w:rsidRPr="005E47B2" w:rsidRDefault="005E47B2" w:rsidP="005E47B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E47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Evaluación: Evalúo mi desempeño como técnico y proactivo, cumpliendo con la lógica de </w:t>
            </w:r>
            <w:proofErr w:type="spellStart"/>
            <w:r w:rsidRPr="005E47B2"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 w:rsidRPr="005E47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asignada.</w:t>
            </w:r>
          </w:p>
          <w:p w14:paraId="3CBBCF6C" w14:textId="1C39FC5B" w:rsidR="005E47B2" w:rsidRPr="005E47B2" w:rsidRDefault="005E47B2" w:rsidP="005E47B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E47B2">
              <w:rPr>
                <w:rFonts w:ascii="Calibri" w:hAnsi="Calibri"/>
                <w:b/>
                <w:bCs/>
                <w:color w:val="1F4E79" w:themeColor="accent1" w:themeShade="80"/>
              </w:rPr>
              <w:t>Lo que destaco: La implementación correcta de la seguridad por roles (usando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los métodos correspondientes</w:t>
            </w:r>
            <w:r w:rsidRPr="005E47B2">
              <w:rPr>
                <w:rFonts w:ascii="Calibri" w:hAnsi="Calibri"/>
                <w:b/>
                <w:bCs/>
                <w:color w:val="1F4E79" w:themeColor="accent1" w:themeShade="80"/>
              </w:rPr>
              <w:t>), asegurando que cada usuario (Docente/UTP) vea solo la información que le corresponde.</w:t>
            </w:r>
          </w:p>
          <w:p w14:paraId="56928D19" w14:textId="77777777" w:rsidR="005E47B2" w:rsidRDefault="005E47B2" w:rsidP="005E47B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C11413F" w14:textId="535D441B" w:rsidR="005E47B2" w:rsidRPr="005E47B2" w:rsidRDefault="005E47B2" w:rsidP="005E47B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E47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A mejorar: Debo mejorar la comunicación técnica con el equipo de </w:t>
            </w:r>
            <w:proofErr w:type="spellStart"/>
            <w:r w:rsidRPr="005E47B2">
              <w:rPr>
                <w:rFonts w:ascii="Calibri" w:hAnsi="Calibri"/>
                <w:b/>
                <w:bCs/>
                <w:color w:val="1F4E79" w:themeColor="accent1" w:themeShade="80"/>
              </w:rPr>
              <w:t>frontend</w:t>
            </w:r>
            <w:proofErr w:type="spellEnd"/>
            <w:r w:rsidRPr="005E47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. A veces entrego variables de contexto en las vistas sin explicar claramente cómo deben iterarse en los </w:t>
            </w:r>
            <w:proofErr w:type="spellStart"/>
            <w:r w:rsidRPr="005E47B2">
              <w:rPr>
                <w:rFonts w:ascii="Calibri" w:hAnsi="Calibri"/>
                <w:b/>
                <w:bCs/>
                <w:color w:val="1F4E79" w:themeColor="accent1" w:themeShade="80"/>
              </w:rPr>
              <w:t>templates</w:t>
            </w:r>
            <w:proofErr w:type="spellEnd"/>
            <w:r w:rsidRPr="005E47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HTML, lo que genera dudas y pausas en el diseño.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2F45CC8F" w14:textId="55AE1927" w:rsidR="005E47B2" w:rsidRPr="005E47B2" w:rsidRDefault="005E47B2" w:rsidP="005E47B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3C54705" w14:textId="77777777" w:rsidR="005E47B2" w:rsidRPr="005E47B2" w:rsidRDefault="005E47B2" w:rsidP="005E47B2">
            <w:pPr>
              <w:numPr>
                <w:ilvl w:val="0"/>
                <w:numId w:val="42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E47B2">
              <w:rPr>
                <w:rFonts w:ascii="Calibri" w:hAnsi="Calibri"/>
                <w:b/>
                <w:bCs/>
                <w:color w:val="1F4E79" w:themeColor="accent1" w:themeShade="80"/>
              </w:rPr>
              <w:t>Inquietud: Nos preocupa el rendimiento del sistema al generar reportes PDF pesados (historial anual de asistencia) en el servidor gratuito.</w:t>
            </w:r>
          </w:p>
          <w:p w14:paraId="4BAC59AD" w14:textId="781DC3C6" w:rsidR="004F2A8B" w:rsidRDefault="005E47B2" w:rsidP="00474B1C">
            <w:pPr>
              <w:numPr>
                <w:ilvl w:val="0"/>
                <w:numId w:val="42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E47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Pregunta al Docente: "Profesor, considerando las limitaciones del plan gratuito de Render, ¿recomienda utilizar una librería síncrona como </w:t>
            </w:r>
            <w:proofErr w:type="spellStart"/>
            <w:r w:rsidRPr="005E47B2">
              <w:rPr>
                <w:rFonts w:ascii="Calibri" w:hAnsi="Calibri"/>
                <w:b/>
                <w:bCs/>
                <w:color w:val="1F4E79" w:themeColor="accent1" w:themeShade="80"/>
              </w:rPr>
              <w:t>WeasyPrint</w:t>
            </w:r>
            <w:proofErr w:type="spellEnd"/>
            <w:r w:rsidRPr="005E47B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para los reportes PDF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512C0D" w14:textId="77777777" w:rsidR="005E47B2" w:rsidRPr="005E47B2" w:rsidRDefault="005E47B2" w:rsidP="005E47B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E47B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Sí. Dado que el </w:t>
            </w:r>
            <w:proofErr w:type="spellStart"/>
            <w:r w:rsidRPr="005E47B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5E47B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la base de datos están estables, redistribuiremos la carga de trabajo hacia el </w:t>
            </w:r>
            <w:proofErr w:type="spellStart"/>
            <w:r w:rsidRPr="005E47B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5E47B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la experiencia de usuario.</w:t>
            </w:r>
          </w:p>
          <w:p w14:paraId="5313D3CD" w14:textId="77777777" w:rsidR="005E47B2" w:rsidRPr="005E47B2" w:rsidRDefault="005E47B2" w:rsidP="005E47B2">
            <w:pPr>
              <w:numPr>
                <w:ilvl w:val="0"/>
                <w:numId w:val="43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E47B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Nuevas asignaciones:</w:t>
            </w:r>
          </w:p>
          <w:p w14:paraId="3AB13A96" w14:textId="77777777" w:rsidR="005E47B2" w:rsidRPr="005E47B2" w:rsidRDefault="005E47B2" w:rsidP="005E47B2">
            <w:pPr>
              <w:numPr>
                <w:ilvl w:val="1"/>
                <w:numId w:val="43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E47B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Un integrante se dedicará a asegurar que las tablas de notas y asistencia sean </w:t>
            </w:r>
            <w:r w:rsidRPr="005E47B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responsive</w:t>
            </w:r>
            <w:r w:rsidRPr="005E47B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(adaptables a móviles/</w:t>
            </w:r>
            <w:proofErr w:type="spellStart"/>
            <w:r w:rsidRPr="005E47B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tablets</w:t>
            </w:r>
            <w:proofErr w:type="spellEnd"/>
            <w:r w:rsidRPr="005E47B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).</w:t>
            </w:r>
          </w:p>
          <w:p w14:paraId="3C216189" w14:textId="77777777" w:rsidR="005E47B2" w:rsidRPr="005E47B2" w:rsidRDefault="005E47B2" w:rsidP="005E47B2">
            <w:pPr>
              <w:numPr>
                <w:ilvl w:val="1"/>
                <w:numId w:val="43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E47B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Se asignará formalmente un rol de </w:t>
            </w:r>
            <w:r w:rsidRPr="005E47B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QA (Control de Calidad)</w:t>
            </w:r>
            <w:r w:rsidRPr="005E47B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 un miembro para testear flujos completos y validar que los cálculos de promedios sean exactos antes de la entrega final.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A0A9F8F" w14:textId="55F21155" w:rsidR="005E47B2" w:rsidRDefault="005E47B2" w:rsidP="005E47B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E47B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Evaluación:</w:t>
            </w:r>
            <w:r w:rsidRPr="005E47B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El grupo ha funcionado de manera cohesiva, manteniendo un buen orden en el repositorio (GitHub) y apoyándose mutuamente.</w:t>
            </w:r>
          </w:p>
          <w:p w14:paraId="21E98948" w14:textId="77777777" w:rsidR="005E47B2" w:rsidRPr="005E47B2" w:rsidRDefault="005E47B2" w:rsidP="005E47B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4983760" w14:textId="0908BEF3" w:rsidR="005E47B2" w:rsidRPr="005E47B2" w:rsidRDefault="005E47B2" w:rsidP="005E47B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E47B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Aspectos Positivos:</w:t>
            </w:r>
            <w:r w:rsidRPr="005E47B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El dominio compartido de las "reglas de negocio" (sistema escolar chileno, RUT, escala 1.0-7.0) ha evitado errores lógicos graves.</w:t>
            </w:r>
          </w:p>
          <w:p w14:paraId="757DC48D" w14:textId="77777777" w:rsidR="005E47B2" w:rsidRDefault="005E47B2" w:rsidP="005E47B2">
            <w:p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</w:p>
          <w:p w14:paraId="5E910C41" w14:textId="55BAACA3" w:rsidR="005E47B2" w:rsidRPr="005E47B2" w:rsidRDefault="005E47B2" w:rsidP="005E47B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 w:rsidRPr="005E47B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Aspectos a Mejorar</w:t>
            </w:r>
            <w:proofErr w:type="gramEnd"/>
            <w:r w:rsidRPr="005E47B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:</w:t>
            </w:r>
            <w:r w:rsidRPr="005E47B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 coordinación en los archivos de estilos (CSS). Hemos tenido conflictos donde un compañero sobrescribe el diseño de otro; necesitamos organizar mejor los archivos estáticos compartidos para evitar retrabajos.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39650" w14:textId="77777777" w:rsidR="00D936D1" w:rsidRDefault="00D936D1" w:rsidP="00DF38AE">
      <w:pPr>
        <w:spacing w:after="0" w:line="240" w:lineRule="auto"/>
      </w:pPr>
      <w:r>
        <w:separator/>
      </w:r>
    </w:p>
  </w:endnote>
  <w:endnote w:type="continuationSeparator" w:id="0">
    <w:p w14:paraId="0540C4DE" w14:textId="77777777" w:rsidR="00D936D1" w:rsidRDefault="00D936D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91CF9" w14:textId="77777777" w:rsidR="00D936D1" w:rsidRDefault="00D936D1" w:rsidP="00DF38AE">
      <w:pPr>
        <w:spacing w:after="0" w:line="240" w:lineRule="auto"/>
      </w:pPr>
      <w:r>
        <w:separator/>
      </w:r>
    </w:p>
  </w:footnote>
  <w:footnote w:type="continuationSeparator" w:id="0">
    <w:p w14:paraId="5E6BD38E" w14:textId="77777777" w:rsidR="00D936D1" w:rsidRDefault="00D936D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BC5E6E"/>
    <w:multiLevelType w:val="multilevel"/>
    <w:tmpl w:val="DCA0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8573F"/>
    <w:multiLevelType w:val="multilevel"/>
    <w:tmpl w:val="A3A4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302B9C"/>
    <w:multiLevelType w:val="multilevel"/>
    <w:tmpl w:val="6E56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2153561">
    <w:abstractNumId w:val="3"/>
  </w:num>
  <w:num w:numId="2" w16cid:durableId="1469011919">
    <w:abstractNumId w:val="8"/>
  </w:num>
  <w:num w:numId="3" w16cid:durableId="416025598">
    <w:abstractNumId w:val="14"/>
  </w:num>
  <w:num w:numId="4" w16cid:durableId="242838859">
    <w:abstractNumId w:val="30"/>
  </w:num>
  <w:num w:numId="5" w16cid:durableId="1911455684">
    <w:abstractNumId w:val="32"/>
  </w:num>
  <w:num w:numId="6" w16cid:durableId="1142388286">
    <w:abstractNumId w:val="4"/>
  </w:num>
  <w:num w:numId="7" w16cid:durableId="2082024224">
    <w:abstractNumId w:val="13"/>
  </w:num>
  <w:num w:numId="8" w16cid:durableId="2136869857">
    <w:abstractNumId w:val="21"/>
  </w:num>
  <w:num w:numId="9" w16cid:durableId="132601162">
    <w:abstractNumId w:val="17"/>
  </w:num>
  <w:num w:numId="10" w16cid:durableId="1572689207">
    <w:abstractNumId w:val="9"/>
  </w:num>
  <w:num w:numId="11" w16cid:durableId="599023134">
    <w:abstractNumId w:val="26"/>
  </w:num>
  <w:num w:numId="12" w16cid:durableId="625427481">
    <w:abstractNumId w:val="38"/>
  </w:num>
  <w:num w:numId="13" w16cid:durableId="870649821">
    <w:abstractNumId w:val="31"/>
  </w:num>
  <w:num w:numId="14" w16cid:durableId="1897666315">
    <w:abstractNumId w:val="1"/>
  </w:num>
  <w:num w:numId="15" w16cid:durableId="326835310">
    <w:abstractNumId w:val="39"/>
  </w:num>
  <w:num w:numId="16" w16cid:durableId="123432795">
    <w:abstractNumId w:val="23"/>
  </w:num>
  <w:num w:numId="17" w16cid:durableId="2136756665">
    <w:abstractNumId w:val="19"/>
  </w:num>
  <w:num w:numId="18" w16cid:durableId="1522940245">
    <w:abstractNumId w:val="34"/>
  </w:num>
  <w:num w:numId="19" w16cid:durableId="2003505804">
    <w:abstractNumId w:val="12"/>
  </w:num>
  <w:num w:numId="20" w16cid:durableId="388767960">
    <w:abstractNumId w:val="42"/>
  </w:num>
  <w:num w:numId="21" w16cid:durableId="1034815724">
    <w:abstractNumId w:val="37"/>
  </w:num>
  <w:num w:numId="22" w16cid:durableId="2099321">
    <w:abstractNumId w:val="15"/>
  </w:num>
  <w:num w:numId="23" w16cid:durableId="2096582818">
    <w:abstractNumId w:val="16"/>
  </w:num>
  <w:num w:numId="24" w16cid:durableId="1670523641">
    <w:abstractNumId w:val="5"/>
  </w:num>
  <w:num w:numId="25" w16cid:durableId="1667006163">
    <w:abstractNumId w:val="18"/>
  </w:num>
  <w:num w:numId="26" w16cid:durableId="609161443">
    <w:abstractNumId w:val="22"/>
  </w:num>
  <w:num w:numId="27" w16cid:durableId="686295249">
    <w:abstractNumId w:val="25"/>
  </w:num>
  <w:num w:numId="28" w16cid:durableId="1275014855">
    <w:abstractNumId w:val="0"/>
  </w:num>
  <w:num w:numId="29" w16cid:durableId="542254816">
    <w:abstractNumId w:val="20"/>
  </w:num>
  <w:num w:numId="30" w16cid:durableId="1572808924">
    <w:abstractNumId w:val="24"/>
  </w:num>
  <w:num w:numId="31" w16cid:durableId="543642140">
    <w:abstractNumId w:val="2"/>
  </w:num>
  <w:num w:numId="32" w16cid:durableId="1272321708">
    <w:abstractNumId w:val="7"/>
  </w:num>
  <w:num w:numId="33" w16cid:durableId="1249997606">
    <w:abstractNumId w:val="35"/>
  </w:num>
  <w:num w:numId="34" w16cid:durableId="690909696">
    <w:abstractNumId w:val="41"/>
  </w:num>
  <w:num w:numId="35" w16cid:durableId="1545753771">
    <w:abstractNumId w:val="6"/>
  </w:num>
  <w:num w:numId="36" w16cid:durableId="408119584">
    <w:abstractNumId w:val="27"/>
  </w:num>
  <w:num w:numId="37" w16cid:durableId="1717465382">
    <w:abstractNumId w:val="40"/>
  </w:num>
  <w:num w:numId="38" w16cid:durableId="513421995">
    <w:abstractNumId w:val="29"/>
  </w:num>
  <w:num w:numId="39" w16cid:durableId="147671087">
    <w:abstractNumId w:val="28"/>
  </w:num>
  <w:num w:numId="40" w16cid:durableId="1428190666">
    <w:abstractNumId w:val="36"/>
  </w:num>
  <w:num w:numId="41" w16cid:durableId="320277303">
    <w:abstractNumId w:val="33"/>
  </w:num>
  <w:num w:numId="42" w16cid:durableId="1325740375">
    <w:abstractNumId w:val="11"/>
  </w:num>
  <w:num w:numId="43" w16cid:durableId="517235874">
    <w:abstractNumId w:val="1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11D8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47B2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6D1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46D30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707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Sebastian Salamanca</cp:lastModifiedBy>
  <cp:revision>43</cp:revision>
  <cp:lastPrinted>2019-12-16T20:10:00Z</cp:lastPrinted>
  <dcterms:created xsi:type="dcterms:W3CDTF">2021-12-31T12:50:00Z</dcterms:created>
  <dcterms:modified xsi:type="dcterms:W3CDTF">2025-11-21T01:09:00Z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