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02E5FB" w14:textId="77777777" w:rsidR="00652F3E" w:rsidRPr="00652F3E" w:rsidRDefault="00652F3E" w:rsidP="00652F3E">
      <w:p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kern w:val="0"/>
          <w:lang w:eastAsia="es-MX"/>
          <w14:ligatures w14:val="none"/>
        </w:rPr>
        <w:t xml:space="preserve">A partir de la riqueza etnográfica y cualitativa de los documentos, el análisis se posiciona ahora desde una mirada que combina la agudeza periodística —para encontrar la "cuña" o la tensión real— con la profundidad fenomenológica del investigador cualitativo. El objetivo es que las preguntas no sean meros cuestionarios, sino </w:t>
      </w:r>
      <w:r w:rsidRPr="00652F3E">
        <w:rPr>
          <w:rFonts w:ascii="Arial" w:eastAsia="Times New Roman" w:hAnsi="Arial" w:cs="Arial"/>
          <w:b/>
          <w:bCs/>
          <w:kern w:val="0"/>
          <w:lang w:eastAsia="es-MX"/>
          <w14:ligatures w14:val="none"/>
        </w:rPr>
        <w:t>"detonantes dialógicos"</w:t>
      </w:r>
      <w:r w:rsidRPr="00652F3E">
        <w:rPr>
          <w:rFonts w:ascii="Arial" w:eastAsia="Times New Roman" w:hAnsi="Arial" w:cs="Arial"/>
          <w:kern w:val="0"/>
          <w:lang w:eastAsia="es-MX"/>
          <w14:ligatures w14:val="none"/>
        </w:rPr>
        <w:t>. Deben interpelar a los directores desde su propia vivencia, permitiéndoles validar los hallazgos, disentir y ejemplificar desde su dolor, su experiencia y su resistencia institucional.</w:t>
      </w:r>
    </w:p>
    <w:p w14:paraId="333DAA32" w14:textId="77777777" w:rsidR="00652F3E" w:rsidRPr="00652F3E" w:rsidRDefault="00652F3E" w:rsidP="00652F3E">
      <w:p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kern w:val="0"/>
          <w:lang w:eastAsia="es-MX"/>
          <w14:ligatures w14:val="none"/>
        </w:rPr>
        <w:t>A continuación, se presenta la batería de preguntas estratégicas por cada línea de trabajo, precedidas por la evidencia cualitativa que las fundamenta.</w:t>
      </w:r>
    </w:p>
    <w:p w14:paraId="5FB71C19" w14:textId="77777777" w:rsidR="00652F3E" w:rsidRPr="00652F3E" w:rsidRDefault="00652F3E" w:rsidP="00652F3E">
      <w:pPr>
        <w:spacing w:after="100" w:afterAutospacing="1" w:line="240" w:lineRule="auto"/>
        <w:outlineLvl w:val="2"/>
        <w:rPr>
          <w:rFonts w:ascii="Arial" w:eastAsia="Times New Roman" w:hAnsi="Arial" w:cs="Arial"/>
          <w:b/>
          <w:bCs/>
          <w:kern w:val="0"/>
          <w:sz w:val="27"/>
          <w:szCs w:val="27"/>
          <w:lang w:eastAsia="es-MX"/>
          <w14:ligatures w14:val="none"/>
        </w:rPr>
      </w:pPr>
      <w:r w:rsidRPr="00652F3E">
        <w:rPr>
          <w:rFonts w:ascii="Arial" w:eastAsia="Times New Roman" w:hAnsi="Arial" w:cs="Arial"/>
          <w:b/>
          <w:bCs/>
          <w:kern w:val="0"/>
          <w:sz w:val="27"/>
          <w:szCs w:val="27"/>
          <w:lang w:eastAsia="es-MX"/>
          <w14:ligatures w14:val="none"/>
        </w:rPr>
        <w:t>Dimensión 1: Situaciones urgentes de convivencia</w:t>
      </w:r>
    </w:p>
    <w:p w14:paraId="0EBDE66B" w14:textId="77777777" w:rsidR="00652F3E" w:rsidRPr="00652F3E" w:rsidRDefault="00652F3E" w:rsidP="00652F3E">
      <w:p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b/>
          <w:bCs/>
          <w:kern w:val="0"/>
          <w:lang w:eastAsia="es-MX"/>
          <w14:ligatures w14:val="none"/>
        </w:rPr>
        <w:t>La evidencia cualitativa:</w:t>
      </w:r>
      <w:r w:rsidRPr="00652F3E">
        <w:rPr>
          <w:rFonts w:ascii="Arial" w:eastAsia="Times New Roman" w:hAnsi="Arial" w:cs="Arial"/>
          <w:kern w:val="0"/>
          <w:lang w:eastAsia="es-MX"/>
          <w14:ligatures w14:val="none"/>
        </w:rPr>
        <w:t xml:space="preserve"> El </w:t>
      </w:r>
      <w:proofErr w:type="spellStart"/>
      <w:r w:rsidRPr="00652F3E">
        <w:rPr>
          <w:rFonts w:ascii="Arial" w:eastAsia="Times New Roman" w:hAnsi="Arial" w:cs="Arial"/>
          <w:i/>
          <w:iCs/>
          <w:kern w:val="0"/>
          <w:lang w:eastAsia="es-MX"/>
          <w14:ligatures w14:val="none"/>
        </w:rPr>
        <w:t>shadowing</w:t>
      </w:r>
      <w:proofErr w:type="spellEnd"/>
      <w:r w:rsidRPr="00652F3E">
        <w:rPr>
          <w:rFonts w:ascii="Arial" w:eastAsia="Times New Roman" w:hAnsi="Arial" w:cs="Arial"/>
          <w:kern w:val="0"/>
          <w:lang w:eastAsia="es-MX"/>
          <w14:ligatures w14:val="none"/>
        </w:rPr>
        <w:t xml:space="preserve"> y las entrevistas develan que la escuela contemporánea absorbe crisis que la exceden con creces. Vemos a directores gestionando desde amenazas de tiroteos y estudiantes encontrados con elementos cortantes, hasta mediaciones complejas con familias que exigen respuestas inmediatas. A esto se suma el miedo constante a la Superintendencia y el uso de protocolos (como la Ley Karin o Ley TEA) que, si bien protegen, también han judicializado la relación escuela-familia. </w:t>
      </w:r>
    </w:p>
    <w:p w14:paraId="263D4999" w14:textId="77777777" w:rsidR="00652F3E" w:rsidRPr="00652F3E" w:rsidRDefault="00652F3E" w:rsidP="00652F3E">
      <w:p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b/>
          <w:bCs/>
          <w:kern w:val="0"/>
          <w:lang w:eastAsia="es-MX"/>
          <w14:ligatures w14:val="none"/>
        </w:rPr>
        <w:t>Preguntas detonantes para el diálogo:</w:t>
      </w:r>
    </w:p>
    <w:p w14:paraId="183D4B4D" w14:textId="77777777" w:rsidR="00652F3E" w:rsidRPr="00652F3E" w:rsidRDefault="00652F3E" w:rsidP="00652F3E">
      <w:pPr>
        <w:numPr>
          <w:ilvl w:val="0"/>
          <w:numId w:val="1"/>
        </w:num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b/>
          <w:bCs/>
          <w:kern w:val="0"/>
          <w:lang w:eastAsia="es-MX"/>
          <w14:ligatures w14:val="none"/>
        </w:rPr>
        <w:t>La frontera entre la escuela y la clínica:</w:t>
      </w:r>
      <w:r w:rsidRPr="00652F3E">
        <w:rPr>
          <w:rFonts w:ascii="Arial" w:eastAsia="Times New Roman" w:hAnsi="Arial" w:cs="Arial"/>
          <w:kern w:val="0"/>
          <w:lang w:eastAsia="es-MX"/>
          <w14:ligatures w14:val="none"/>
        </w:rPr>
        <w:t xml:space="preserve"> "Hemos observado que hoy la escuela asume emergencias que van desde desregulaciones severas hasta crisis de salud mental infantil profunda. Desde su experiencia situada, ¿sienten que el sistema les está exigiendo administrar una 'clínica de urgencias socioemocionales' para la cual la escuela no fue diseñada? ¿Cómo se sostiene a la comunidad cuando los límites de lo que le corresponde al colegio se desdibujan?" </w:t>
      </w:r>
    </w:p>
    <w:p w14:paraId="027E7EDA" w14:textId="77777777" w:rsidR="00652F3E" w:rsidRPr="00652F3E" w:rsidRDefault="00652F3E" w:rsidP="00652F3E">
      <w:pPr>
        <w:numPr>
          <w:ilvl w:val="0"/>
          <w:numId w:val="1"/>
        </w:num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b/>
          <w:bCs/>
          <w:kern w:val="0"/>
          <w:lang w:eastAsia="es-MX"/>
          <w14:ligatures w14:val="none"/>
        </w:rPr>
        <w:t>La judicialización del vínculo:</w:t>
      </w:r>
      <w:r w:rsidRPr="00652F3E">
        <w:rPr>
          <w:rFonts w:ascii="Arial" w:eastAsia="Times New Roman" w:hAnsi="Arial" w:cs="Arial"/>
          <w:kern w:val="0"/>
          <w:lang w:eastAsia="es-MX"/>
          <w14:ligatures w14:val="none"/>
        </w:rPr>
        <w:t xml:space="preserve"> "Las notas de campo muestran una presión constante por registrar y aplicar protocolos frente a apoderados cada vez más demandantes e intolerantes a los conflictos cotidianos de la niñez. ¿En qué momento sienten que el protocolo dejó de ser una herramienta de cuidado para convertirse en un 'escudo legal' defensivo? ¿Cómo afecta esto la confianza genuina entre la familia y la escuela?" </w:t>
      </w:r>
    </w:p>
    <w:p w14:paraId="49D5154F" w14:textId="77777777" w:rsidR="00652F3E" w:rsidRPr="00652F3E" w:rsidRDefault="00652F3E" w:rsidP="00652F3E">
      <w:pPr>
        <w:numPr>
          <w:ilvl w:val="0"/>
          <w:numId w:val="1"/>
        </w:num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b/>
          <w:bCs/>
          <w:kern w:val="0"/>
          <w:lang w:eastAsia="es-MX"/>
          <w14:ligatures w14:val="none"/>
        </w:rPr>
        <w:t>El costo del error:</w:t>
      </w:r>
      <w:r w:rsidRPr="00652F3E">
        <w:rPr>
          <w:rFonts w:ascii="Arial" w:eastAsia="Times New Roman" w:hAnsi="Arial" w:cs="Arial"/>
          <w:kern w:val="0"/>
          <w:lang w:eastAsia="es-MX"/>
          <w14:ligatures w14:val="none"/>
        </w:rPr>
        <w:t xml:space="preserve"> "Observamos que un error procedimental en convivencia hoy escala rápidamente a instancias sancionatorias externas. ¿Cómo se lidera a un equipo docente que hoy parece tener 'miedo a equivocarse' e incluso a intervenir, por temor a una demanda o sumario administrativo?" </w:t>
      </w:r>
    </w:p>
    <w:p w14:paraId="0E9F66AC" w14:textId="77777777" w:rsidR="00652F3E" w:rsidRPr="00652F3E" w:rsidRDefault="00652F3E" w:rsidP="00652F3E">
      <w:pPr>
        <w:spacing w:after="100" w:afterAutospacing="1" w:line="240" w:lineRule="auto"/>
        <w:outlineLvl w:val="2"/>
        <w:rPr>
          <w:rFonts w:ascii="Arial" w:eastAsia="Times New Roman" w:hAnsi="Arial" w:cs="Arial"/>
          <w:b/>
          <w:bCs/>
          <w:kern w:val="0"/>
          <w:sz w:val="27"/>
          <w:szCs w:val="27"/>
          <w:lang w:eastAsia="es-MX"/>
          <w14:ligatures w14:val="none"/>
        </w:rPr>
      </w:pPr>
      <w:r w:rsidRPr="00652F3E">
        <w:rPr>
          <w:rFonts w:ascii="Arial" w:eastAsia="Times New Roman" w:hAnsi="Arial" w:cs="Arial"/>
          <w:b/>
          <w:bCs/>
          <w:kern w:val="0"/>
          <w:sz w:val="27"/>
          <w:szCs w:val="27"/>
          <w:lang w:eastAsia="es-MX"/>
          <w14:ligatures w14:val="none"/>
        </w:rPr>
        <w:t>Dimensión 2: Interpretación y priorización directiva</w:t>
      </w:r>
    </w:p>
    <w:p w14:paraId="14329F57" w14:textId="77777777" w:rsidR="00652F3E" w:rsidRPr="00652F3E" w:rsidRDefault="00652F3E" w:rsidP="00652F3E">
      <w:p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b/>
          <w:bCs/>
          <w:kern w:val="0"/>
          <w:lang w:eastAsia="es-MX"/>
          <w14:ligatures w14:val="none"/>
        </w:rPr>
        <w:t>La evidencia cualitativa:</w:t>
      </w:r>
      <w:r w:rsidRPr="00652F3E">
        <w:rPr>
          <w:rFonts w:ascii="Arial" w:eastAsia="Times New Roman" w:hAnsi="Arial" w:cs="Arial"/>
          <w:kern w:val="0"/>
          <w:lang w:eastAsia="es-MX"/>
          <w14:ligatures w14:val="none"/>
        </w:rPr>
        <w:t xml:space="preserve"> El liderazgo directivo real no ocurre siempre en reuniones formales, sino en lo invisible: el saludo en el umbral, el manejo del </w:t>
      </w:r>
      <w:r w:rsidRPr="00652F3E">
        <w:rPr>
          <w:rFonts w:ascii="Arial" w:eastAsia="Times New Roman" w:hAnsi="Arial" w:cs="Arial"/>
          <w:kern w:val="0"/>
          <w:lang w:eastAsia="es-MX"/>
          <w14:ligatures w14:val="none"/>
        </w:rPr>
        <w:lastRenderedPageBreak/>
        <w:t xml:space="preserve">cuerpo en el pasillo, la lectura de los silencios y la decisión de mantener una puerta abierta o cerrada. La jornada es un ejercicio de micro-vigilancia digital y presencial donde el director actúa como el procesador central que decide qué "incendio" apagar primero. </w:t>
      </w:r>
    </w:p>
    <w:p w14:paraId="751791B0" w14:textId="77777777" w:rsidR="00652F3E" w:rsidRPr="00652F3E" w:rsidRDefault="00652F3E" w:rsidP="00652F3E">
      <w:p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b/>
          <w:bCs/>
          <w:kern w:val="0"/>
          <w:lang w:eastAsia="es-MX"/>
          <w14:ligatures w14:val="none"/>
        </w:rPr>
        <w:t>Preguntas detonantes para el diálogo:</w:t>
      </w:r>
    </w:p>
    <w:p w14:paraId="243CF8E9" w14:textId="77777777" w:rsidR="00652F3E" w:rsidRPr="00652F3E" w:rsidRDefault="00652F3E" w:rsidP="00652F3E">
      <w:pPr>
        <w:numPr>
          <w:ilvl w:val="0"/>
          <w:numId w:val="2"/>
        </w:num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b/>
          <w:bCs/>
          <w:kern w:val="0"/>
          <w:lang w:eastAsia="es-MX"/>
          <w14:ligatures w14:val="none"/>
        </w:rPr>
        <w:t>La soledad de la 'luz roja':</w:t>
      </w:r>
      <w:r w:rsidRPr="00652F3E">
        <w:rPr>
          <w:rFonts w:ascii="Arial" w:eastAsia="Times New Roman" w:hAnsi="Arial" w:cs="Arial"/>
          <w:kern w:val="0"/>
          <w:lang w:eastAsia="es-MX"/>
          <w14:ligatures w14:val="none"/>
        </w:rPr>
        <w:t xml:space="preserve"> "La priorización exige clasificar en segundos qué es vital y qué puede esperar. En esa fracción de tiempo en el pasillo, donde convergen tres urgencias simultáneas, ¿cuál es su brújula interna? Me gustaría que compartieran alguna situación reciente donde tuvieron que dejar caer algo importante para poder sostener algo vital." </w:t>
      </w:r>
    </w:p>
    <w:p w14:paraId="5225D2BE" w14:textId="77777777" w:rsidR="00652F3E" w:rsidRPr="00652F3E" w:rsidRDefault="00652F3E" w:rsidP="00652F3E">
      <w:pPr>
        <w:numPr>
          <w:ilvl w:val="0"/>
          <w:numId w:val="2"/>
        </w:num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b/>
          <w:bCs/>
          <w:kern w:val="0"/>
          <w:lang w:eastAsia="es-MX"/>
          <w14:ligatures w14:val="none"/>
        </w:rPr>
        <w:t>El liderazgo invisible:</w:t>
      </w:r>
      <w:r w:rsidRPr="00652F3E">
        <w:rPr>
          <w:rFonts w:ascii="Arial" w:eastAsia="Times New Roman" w:hAnsi="Arial" w:cs="Arial"/>
          <w:kern w:val="0"/>
          <w:lang w:eastAsia="es-MX"/>
          <w14:ligatures w14:val="none"/>
        </w:rPr>
        <w:t xml:space="preserve"> "El </w:t>
      </w:r>
      <w:proofErr w:type="spellStart"/>
      <w:r w:rsidRPr="00652F3E">
        <w:rPr>
          <w:rFonts w:ascii="Arial" w:eastAsia="Times New Roman" w:hAnsi="Arial" w:cs="Arial"/>
          <w:kern w:val="0"/>
          <w:lang w:eastAsia="es-MX"/>
          <w14:ligatures w14:val="none"/>
        </w:rPr>
        <w:t>shadowing</w:t>
      </w:r>
      <w:proofErr w:type="spellEnd"/>
      <w:r w:rsidRPr="00652F3E">
        <w:rPr>
          <w:rFonts w:ascii="Arial" w:eastAsia="Times New Roman" w:hAnsi="Arial" w:cs="Arial"/>
          <w:kern w:val="0"/>
          <w:lang w:eastAsia="es-MX"/>
          <w14:ligatures w14:val="none"/>
        </w:rPr>
        <w:t xml:space="preserve"> nos reveló que la verdadera gestión ocurre muchas veces en gestos corporales, en el umbral de entrada al colegio o en la decisión de cerrar una puerta para contener un daño. ¿Qué partes de ese desgaste cognitivo y emocional, de ese 'leer el clima' constante, sienten que el Sostenedor o el sistema normativo simplemente no ven ni valoran?" </w:t>
      </w:r>
    </w:p>
    <w:p w14:paraId="1012A389" w14:textId="77777777" w:rsidR="00652F3E" w:rsidRPr="00652F3E" w:rsidRDefault="00652F3E" w:rsidP="00652F3E">
      <w:pPr>
        <w:spacing w:after="100" w:afterAutospacing="1" w:line="240" w:lineRule="auto"/>
        <w:outlineLvl w:val="2"/>
        <w:rPr>
          <w:rFonts w:ascii="Arial" w:eastAsia="Times New Roman" w:hAnsi="Arial" w:cs="Arial"/>
          <w:b/>
          <w:bCs/>
          <w:kern w:val="0"/>
          <w:sz w:val="27"/>
          <w:szCs w:val="27"/>
          <w:lang w:eastAsia="es-MX"/>
          <w14:ligatures w14:val="none"/>
        </w:rPr>
      </w:pPr>
      <w:r w:rsidRPr="00652F3E">
        <w:rPr>
          <w:rFonts w:ascii="Arial" w:eastAsia="Times New Roman" w:hAnsi="Arial" w:cs="Arial"/>
          <w:b/>
          <w:bCs/>
          <w:kern w:val="0"/>
          <w:sz w:val="27"/>
          <w:szCs w:val="27"/>
          <w:lang w:eastAsia="es-MX"/>
          <w14:ligatures w14:val="none"/>
        </w:rPr>
        <w:t>Dimensión 3: Articulación de actores, roles y apoyos institucionales</w:t>
      </w:r>
    </w:p>
    <w:p w14:paraId="36187073" w14:textId="77777777" w:rsidR="00652F3E" w:rsidRPr="00652F3E" w:rsidRDefault="00652F3E" w:rsidP="00652F3E">
      <w:p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b/>
          <w:bCs/>
          <w:kern w:val="0"/>
          <w:lang w:eastAsia="es-MX"/>
          <w14:ligatures w14:val="none"/>
        </w:rPr>
        <w:t>La evidencia cualitativa:</w:t>
      </w:r>
      <w:r w:rsidRPr="00652F3E">
        <w:rPr>
          <w:rFonts w:ascii="Arial" w:eastAsia="Times New Roman" w:hAnsi="Arial" w:cs="Arial"/>
          <w:kern w:val="0"/>
          <w:lang w:eastAsia="es-MX"/>
          <w14:ligatures w14:val="none"/>
        </w:rPr>
        <w:t xml:space="preserve"> Las mesas de trabajo muestran choques de sub-culturas dentro del mismo colegio. Por un lado, la lógica técnico-administrativa (UTP, Inspectoría) y por otro, la lógica de inclusión y cuidado (PIE, Convivencia). El director se convierte en el traductor y "amortiguador" que debe suturar estas visiones contrapuestas, utilizando el registro escrito (las actas) como artefacto para forzar compromisos colectivos. </w:t>
      </w:r>
    </w:p>
    <w:p w14:paraId="629EAFA9" w14:textId="77777777" w:rsidR="00652F3E" w:rsidRPr="00652F3E" w:rsidRDefault="00652F3E" w:rsidP="00652F3E">
      <w:p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b/>
          <w:bCs/>
          <w:kern w:val="0"/>
          <w:lang w:eastAsia="es-MX"/>
          <w14:ligatures w14:val="none"/>
        </w:rPr>
        <w:t>Preguntas detonantes para el diálogo:</w:t>
      </w:r>
    </w:p>
    <w:p w14:paraId="7CC5D5F6" w14:textId="77777777" w:rsidR="00652F3E" w:rsidRPr="00652F3E" w:rsidRDefault="00652F3E" w:rsidP="00652F3E">
      <w:pPr>
        <w:numPr>
          <w:ilvl w:val="0"/>
          <w:numId w:val="3"/>
        </w:num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b/>
          <w:bCs/>
          <w:kern w:val="0"/>
          <w:lang w:eastAsia="es-MX"/>
          <w14:ligatures w14:val="none"/>
        </w:rPr>
        <w:t>La fricción de las sub-élites:</w:t>
      </w:r>
      <w:r w:rsidRPr="00652F3E">
        <w:rPr>
          <w:rFonts w:ascii="Arial" w:eastAsia="Times New Roman" w:hAnsi="Arial" w:cs="Arial"/>
          <w:kern w:val="0"/>
          <w:lang w:eastAsia="es-MX"/>
          <w14:ligatures w14:val="none"/>
        </w:rPr>
        <w:t xml:space="preserve"> "En las reuniones de coordinación vimos convivir —y a veces chocar— la lógica de la 'norma y el rendimiento' con la lógica de la 'inclusión y el cuidado'. ¿Cómo viven ustedes esa tensión diaria de tener que ser el árbitro entre equipos que, estando bajo gran estrés, parecen hablar idiomas distintos?" </w:t>
      </w:r>
    </w:p>
    <w:p w14:paraId="4CAE29F7" w14:textId="77777777" w:rsidR="00652F3E" w:rsidRPr="00652F3E" w:rsidRDefault="00652F3E" w:rsidP="00652F3E">
      <w:pPr>
        <w:numPr>
          <w:ilvl w:val="0"/>
          <w:numId w:val="3"/>
        </w:num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b/>
          <w:bCs/>
          <w:kern w:val="0"/>
          <w:lang w:eastAsia="es-MX"/>
          <w14:ligatures w14:val="none"/>
        </w:rPr>
        <w:t>El riesgo de delegar:</w:t>
      </w:r>
      <w:r w:rsidRPr="00652F3E">
        <w:rPr>
          <w:rFonts w:ascii="Arial" w:eastAsia="Times New Roman" w:hAnsi="Arial" w:cs="Arial"/>
          <w:kern w:val="0"/>
          <w:lang w:eastAsia="es-MX"/>
          <w14:ligatures w14:val="none"/>
        </w:rPr>
        <w:t xml:space="preserve"> "El discurso oficial pide distribuir el liderazgo, pero la realidad muestra que delegar es un riesgo enorme cuando el equipo intermedio falla en un protocolo grave. Siendo muy honestos, ¿hasta qué punto la desconfianza o el miedo al error procedimental los obliga a ustedes a 'micro-gestionar' tareas que deberían estar delegadas?" </w:t>
      </w:r>
    </w:p>
    <w:p w14:paraId="508CBC46" w14:textId="77777777" w:rsidR="00652F3E" w:rsidRPr="00652F3E" w:rsidRDefault="00652F3E" w:rsidP="00652F3E">
      <w:pPr>
        <w:spacing w:after="100" w:afterAutospacing="1" w:line="240" w:lineRule="auto"/>
        <w:outlineLvl w:val="2"/>
        <w:rPr>
          <w:rFonts w:ascii="Arial" w:eastAsia="Times New Roman" w:hAnsi="Arial" w:cs="Arial"/>
          <w:b/>
          <w:bCs/>
          <w:kern w:val="0"/>
          <w:sz w:val="27"/>
          <w:szCs w:val="27"/>
          <w:lang w:eastAsia="es-MX"/>
          <w14:ligatures w14:val="none"/>
        </w:rPr>
      </w:pPr>
      <w:r w:rsidRPr="00652F3E">
        <w:rPr>
          <w:rFonts w:ascii="Arial" w:eastAsia="Times New Roman" w:hAnsi="Arial" w:cs="Arial"/>
          <w:b/>
          <w:bCs/>
          <w:kern w:val="0"/>
          <w:sz w:val="27"/>
          <w:szCs w:val="27"/>
          <w:lang w:eastAsia="es-MX"/>
          <w14:ligatures w14:val="none"/>
        </w:rPr>
        <w:t>Dimensión 4: Urgencia, pedagogía y mejora escolar</w:t>
      </w:r>
    </w:p>
    <w:p w14:paraId="421FB793" w14:textId="77777777" w:rsidR="00652F3E" w:rsidRPr="00652F3E" w:rsidRDefault="00652F3E" w:rsidP="00652F3E">
      <w:p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b/>
          <w:bCs/>
          <w:kern w:val="0"/>
          <w:lang w:eastAsia="es-MX"/>
          <w14:ligatures w14:val="none"/>
        </w:rPr>
        <w:t>La evidencia cualitativa:</w:t>
      </w:r>
      <w:r w:rsidRPr="00652F3E">
        <w:rPr>
          <w:rFonts w:ascii="Arial" w:eastAsia="Times New Roman" w:hAnsi="Arial" w:cs="Arial"/>
          <w:kern w:val="0"/>
          <w:lang w:eastAsia="es-MX"/>
          <w14:ligatures w14:val="none"/>
        </w:rPr>
        <w:t xml:space="preserve"> El concepto de "estrangulamiento pedagógico" emerge con fuerza. La saturación de exigencias de </w:t>
      </w:r>
      <w:proofErr w:type="spellStart"/>
      <w:r w:rsidRPr="00652F3E">
        <w:rPr>
          <w:rFonts w:ascii="Arial" w:eastAsia="Times New Roman" w:hAnsi="Arial" w:cs="Arial"/>
          <w:kern w:val="0"/>
          <w:lang w:eastAsia="es-MX"/>
          <w14:ligatures w14:val="none"/>
        </w:rPr>
        <w:t>reportabilidad</w:t>
      </w:r>
      <w:proofErr w:type="spellEnd"/>
      <w:r w:rsidRPr="00652F3E">
        <w:rPr>
          <w:rFonts w:ascii="Arial" w:eastAsia="Times New Roman" w:hAnsi="Arial" w:cs="Arial"/>
          <w:kern w:val="0"/>
          <w:lang w:eastAsia="es-MX"/>
          <w14:ligatures w14:val="none"/>
        </w:rPr>
        <w:t xml:space="preserve">, el cumplimiento ciego de protocolos y la atención a las crisis de convivencia han "colonizado" el tiempo </w:t>
      </w:r>
      <w:r w:rsidRPr="00652F3E">
        <w:rPr>
          <w:rFonts w:ascii="Arial" w:eastAsia="Times New Roman" w:hAnsi="Arial" w:cs="Arial"/>
          <w:kern w:val="0"/>
          <w:lang w:eastAsia="es-MX"/>
          <w14:ligatures w14:val="none"/>
        </w:rPr>
        <w:lastRenderedPageBreak/>
        <w:t xml:space="preserve">lectivo. Los instrumentos diseñados para mejorar las clases (como los acompañamientos al aula) terminan siendo absorbidos por la burocracia preventiva. </w:t>
      </w:r>
    </w:p>
    <w:p w14:paraId="55D25CB1" w14:textId="77777777" w:rsidR="00652F3E" w:rsidRPr="00652F3E" w:rsidRDefault="00652F3E" w:rsidP="00652F3E">
      <w:p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b/>
          <w:bCs/>
          <w:kern w:val="0"/>
          <w:lang w:eastAsia="es-MX"/>
          <w14:ligatures w14:val="none"/>
        </w:rPr>
        <w:t>Preguntas detonantes para el diálogo:</w:t>
      </w:r>
    </w:p>
    <w:p w14:paraId="023AC76C" w14:textId="77777777" w:rsidR="00652F3E" w:rsidRPr="00652F3E" w:rsidRDefault="00652F3E" w:rsidP="00652F3E">
      <w:pPr>
        <w:numPr>
          <w:ilvl w:val="0"/>
          <w:numId w:val="4"/>
        </w:num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b/>
          <w:bCs/>
          <w:kern w:val="0"/>
          <w:lang w:eastAsia="es-MX"/>
          <w14:ligatures w14:val="none"/>
        </w:rPr>
        <w:t>El mito del líder pedagógico puro:</w:t>
      </w:r>
      <w:r w:rsidRPr="00652F3E">
        <w:rPr>
          <w:rFonts w:ascii="Arial" w:eastAsia="Times New Roman" w:hAnsi="Arial" w:cs="Arial"/>
          <w:kern w:val="0"/>
          <w:lang w:eastAsia="es-MX"/>
          <w14:ligatures w14:val="none"/>
        </w:rPr>
        <w:t xml:space="preserve"> "La política pública exige que el director sea, ante todo, un líder pedagógico concentrado en el currículum. Sin embargo, la realidad de la escuela grita 'estrangulamiento pedagógico' por el peso de la contingencia. ¿Cómo se vive esta contradicción entre lo que el papel exige y lo que la escuela realmente necesita hoy para sobrevivir?" </w:t>
      </w:r>
    </w:p>
    <w:p w14:paraId="24013AE6" w14:textId="77777777" w:rsidR="00652F3E" w:rsidRPr="00652F3E" w:rsidRDefault="00652F3E" w:rsidP="00652F3E">
      <w:pPr>
        <w:numPr>
          <w:ilvl w:val="0"/>
          <w:numId w:val="4"/>
        </w:num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b/>
          <w:bCs/>
          <w:kern w:val="0"/>
          <w:lang w:eastAsia="es-MX"/>
          <w14:ligatures w14:val="none"/>
        </w:rPr>
        <w:t>Rescatar el núcleo educativo:</w:t>
      </w:r>
      <w:r w:rsidRPr="00652F3E">
        <w:rPr>
          <w:rFonts w:ascii="Arial" w:eastAsia="Times New Roman" w:hAnsi="Arial" w:cs="Arial"/>
          <w:kern w:val="0"/>
          <w:lang w:eastAsia="es-MX"/>
          <w14:ligatures w14:val="none"/>
        </w:rPr>
        <w:t xml:space="preserve"> "Si el tiempo de los profesores y directivos está siendo absorbido por el registro de evidencias para evitar fiscalizaciones, ¿qué estrategias concretas, 'rebeldes' o innovadoras están utilizando en sus comunidades para proteger y rescatar el tiempo sagrado del aprendizaje en el aula?" </w:t>
      </w:r>
    </w:p>
    <w:p w14:paraId="5E3D5A07" w14:textId="77777777" w:rsidR="00652F3E" w:rsidRPr="00652F3E" w:rsidRDefault="00652F3E" w:rsidP="00652F3E">
      <w:pPr>
        <w:numPr>
          <w:ilvl w:val="0"/>
          <w:numId w:val="4"/>
        </w:num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b/>
          <w:bCs/>
          <w:kern w:val="0"/>
          <w:lang w:eastAsia="es-MX"/>
          <w14:ligatures w14:val="none"/>
        </w:rPr>
        <w:t>El desgaste docente:</w:t>
      </w:r>
      <w:r w:rsidRPr="00652F3E">
        <w:rPr>
          <w:rFonts w:ascii="Arial" w:eastAsia="Times New Roman" w:hAnsi="Arial" w:cs="Arial"/>
          <w:kern w:val="0"/>
          <w:lang w:eastAsia="es-MX"/>
          <w14:ligatures w14:val="none"/>
        </w:rPr>
        <w:t xml:space="preserve"> "Se observa un cansancio profundo en los docentes, derivado no solo de enseñar, sino de tener que demostrar constantemente que hicieron las cosas bien para protegerse. ¿Qué medidas de contención, más allá de la jornada de esparcimiento ocasional, creen que son necesarias a nivel estructural para devolverle la tranquilidad al profesorado?" </w:t>
      </w:r>
    </w:p>
    <w:p w14:paraId="72B3B287" w14:textId="77777777" w:rsidR="00652F3E" w:rsidRPr="00652F3E" w:rsidRDefault="00652F3E" w:rsidP="00652F3E">
      <w:pPr>
        <w:spacing w:after="100" w:afterAutospacing="1" w:line="240" w:lineRule="auto"/>
        <w:outlineLvl w:val="2"/>
        <w:rPr>
          <w:rFonts w:ascii="Arial" w:eastAsia="Times New Roman" w:hAnsi="Arial" w:cs="Arial"/>
          <w:b/>
          <w:bCs/>
          <w:kern w:val="0"/>
          <w:sz w:val="27"/>
          <w:szCs w:val="27"/>
          <w:lang w:eastAsia="es-MX"/>
          <w14:ligatures w14:val="none"/>
        </w:rPr>
      </w:pPr>
      <w:r w:rsidRPr="00652F3E">
        <w:rPr>
          <w:rFonts w:ascii="Arial" w:eastAsia="Times New Roman" w:hAnsi="Arial" w:cs="Arial"/>
          <w:b/>
          <w:bCs/>
          <w:kern w:val="0"/>
          <w:sz w:val="27"/>
          <w:szCs w:val="27"/>
          <w:lang w:eastAsia="es-MX"/>
          <w14:ligatures w14:val="none"/>
        </w:rPr>
        <w:t>Sugerencia para el encuadre (El rol del moderador)</w:t>
      </w:r>
    </w:p>
    <w:p w14:paraId="72D4EC23" w14:textId="77777777" w:rsidR="00652F3E" w:rsidRPr="00652F3E" w:rsidRDefault="00652F3E" w:rsidP="00652F3E">
      <w:pPr>
        <w:spacing w:after="100" w:afterAutospacing="1" w:line="240" w:lineRule="auto"/>
        <w:rPr>
          <w:rFonts w:ascii="Arial" w:eastAsia="Times New Roman" w:hAnsi="Arial" w:cs="Arial"/>
          <w:kern w:val="0"/>
          <w:lang w:eastAsia="es-MX"/>
          <w14:ligatures w14:val="none"/>
        </w:rPr>
      </w:pPr>
      <w:r w:rsidRPr="00652F3E">
        <w:rPr>
          <w:rFonts w:ascii="Arial" w:eastAsia="Times New Roman" w:hAnsi="Arial" w:cs="Arial"/>
          <w:kern w:val="0"/>
          <w:lang w:eastAsia="es-MX"/>
          <w14:ligatures w14:val="none"/>
        </w:rPr>
        <w:t xml:space="preserve">Al momento de plantear estas preguntas, el investigador-periodista debe presentarlas no como evaluaciones, sino como </w:t>
      </w:r>
      <w:r w:rsidRPr="00652F3E">
        <w:rPr>
          <w:rFonts w:ascii="Arial" w:eastAsia="Times New Roman" w:hAnsi="Arial" w:cs="Arial"/>
          <w:b/>
          <w:bCs/>
          <w:kern w:val="0"/>
          <w:lang w:eastAsia="es-MX"/>
          <w14:ligatures w14:val="none"/>
        </w:rPr>
        <w:t>espejos</w:t>
      </w:r>
      <w:r w:rsidRPr="00652F3E">
        <w:rPr>
          <w:rFonts w:ascii="Arial" w:eastAsia="Times New Roman" w:hAnsi="Arial" w:cs="Arial"/>
          <w:kern w:val="0"/>
          <w:lang w:eastAsia="es-MX"/>
          <w14:ligatures w14:val="none"/>
        </w:rPr>
        <w:t xml:space="preserve">. Una buena forma de introducirlas es: </w:t>
      </w:r>
      <w:r w:rsidRPr="00652F3E">
        <w:rPr>
          <w:rFonts w:ascii="Arial" w:eastAsia="Times New Roman" w:hAnsi="Arial" w:cs="Arial"/>
          <w:i/>
          <w:iCs/>
          <w:kern w:val="0"/>
          <w:lang w:eastAsia="es-MX"/>
          <w14:ligatures w14:val="none"/>
        </w:rPr>
        <w:t>"Hemos estado caminando a su lado, hemos visto los cafés que se enfrían en el escritorio y las puertas que se cierran para proteger a la comunidad. Desde esa observación, les planteamos esta inquietud..."</w:t>
      </w:r>
      <w:r w:rsidRPr="00652F3E">
        <w:rPr>
          <w:rFonts w:ascii="Arial" w:eastAsia="Times New Roman" w:hAnsi="Arial" w:cs="Arial"/>
          <w:kern w:val="0"/>
          <w:lang w:eastAsia="es-MX"/>
          <w14:ligatures w14:val="none"/>
        </w:rPr>
        <w:t>. Esto valida inmediatamente su esfuerzo y desarma las respuestas "políticamente correctas", invitando a una reflexión cruda y profesional.</w:t>
      </w:r>
    </w:p>
    <w:p w14:paraId="1BEC3261" w14:textId="77777777" w:rsidR="00652F3E" w:rsidRDefault="00652F3E"/>
    <w:sectPr w:rsidR="00652F3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8E5480"/>
    <w:multiLevelType w:val="multilevel"/>
    <w:tmpl w:val="0214F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F5005"/>
    <w:multiLevelType w:val="multilevel"/>
    <w:tmpl w:val="50FA0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87400"/>
    <w:multiLevelType w:val="multilevel"/>
    <w:tmpl w:val="DE4A4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BE0EE0"/>
    <w:multiLevelType w:val="multilevel"/>
    <w:tmpl w:val="B66A9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4822148">
    <w:abstractNumId w:val="3"/>
  </w:num>
  <w:num w:numId="2" w16cid:durableId="855508955">
    <w:abstractNumId w:val="1"/>
  </w:num>
  <w:num w:numId="3" w16cid:durableId="1057053648">
    <w:abstractNumId w:val="0"/>
  </w:num>
  <w:num w:numId="4" w16cid:durableId="101307367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3E"/>
    <w:rsid w:val="00652F3E"/>
    <w:rsid w:val="00D0118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4356E363"/>
  <w15:chartTrackingRefBased/>
  <w15:docId w15:val="{DD468EED-9549-7144-83A6-ECFE16E03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2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52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52F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52F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52F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52F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2F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2F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2F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2F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52F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52F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52F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52F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52F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2F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2F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2F3E"/>
    <w:rPr>
      <w:rFonts w:eastAsiaTheme="majorEastAsia" w:cstheme="majorBidi"/>
      <w:color w:val="272727" w:themeColor="text1" w:themeTint="D8"/>
    </w:rPr>
  </w:style>
  <w:style w:type="paragraph" w:styleId="Ttulo">
    <w:name w:val="Title"/>
    <w:basedOn w:val="Normal"/>
    <w:next w:val="Normal"/>
    <w:link w:val="TtuloCar"/>
    <w:uiPriority w:val="10"/>
    <w:qFormat/>
    <w:rsid w:val="00652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2F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2F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2F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2F3E"/>
    <w:pPr>
      <w:spacing w:before="160"/>
      <w:jc w:val="center"/>
    </w:pPr>
    <w:rPr>
      <w:i/>
      <w:iCs/>
      <w:color w:val="404040" w:themeColor="text1" w:themeTint="BF"/>
    </w:rPr>
  </w:style>
  <w:style w:type="character" w:customStyle="1" w:styleId="CitaCar">
    <w:name w:val="Cita Car"/>
    <w:basedOn w:val="Fuentedeprrafopredeter"/>
    <w:link w:val="Cita"/>
    <w:uiPriority w:val="29"/>
    <w:rsid w:val="00652F3E"/>
    <w:rPr>
      <w:i/>
      <w:iCs/>
      <w:color w:val="404040" w:themeColor="text1" w:themeTint="BF"/>
    </w:rPr>
  </w:style>
  <w:style w:type="paragraph" w:styleId="Prrafodelista">
    <w:name w:val="List Paragraph"/>
    <w:basedOn w:val="Normal"/>
    <w:uiPriority w:val="34"/>
    <w:qFormat/>
    <w:rsid w:val="00652F3E"/>
    <w:pPr>
      <w:ind w:left="720"/>
      <w:contextualSpacing/>
    </w:pPr>
  </w:style>
  <w:style w:type="character" w:styleId="nfasisintenso">
    <w:name w:val="Intense Emphasis"/>
    <w:basedOn w:val="Fuentedeprrafopredeter"/>
    <w:uiPriority w:val="21"/>
    <w:qFormat/>
    <w:rsid w:val="00652F3E"/>
    <w:rPr>
      <w:i/>
      <w:iCs/>
      <w:color w:val="0F4761" w:themeColor="accent1" w:themeShade="BF"/>
    </w:rPr>
  </w:style>
  <w:style w:type="paragraph" w:styleId="Citadestacada">
    <w:name w:val="Intense Quote"/>
    <w:basedOn w:val="Normal"/>
    <w:next w:val="Normal"/>
    <w:link w:val="CitadestacadaCar"/>
    <w:uiPriority w:val="30"/>
    <w:qFormat/>
    <w:rsid w:val="00652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52F3E"/>
    <w:rPr>
      <w:i/>
      <w:iCs/>
      <w:color w:val="0F4761" w:themeColor="accent1" w:themeShade="BF"/>
    </w:rPr>
  </w:style>
  <w:style w:type="character" w:styleId="Referenciaintensa">
    <w:name w:val="Intense Reference"/>
    <w:basedOn w:val="Fuentedeprrafopredeter"/>
    <w:uiPriority w:val="32"/>
    <w:qFormat/>
    <w:rsid w:val="00652F3E"/>
    <w:rPr>
      <w:b/>
      <w:bCs/>
      <w:smallCaps/>
      <w:color w:val="0F4761" w:themeColor="accent1" w:themeShade="BF"/>
      <w:spacing w:val="5"/>
    </w:rPr>
  </w:style>
  <w:style w:type="paragraph" w:styleId="NormalWeb">
    <w:name w:val="Normal (Web)"/>
    <w:basedOn w:val="Normal"/>
    <w:uiPriority w:val="99"/>
    <w:semiHidden/>
    <w:unhideWhenUsed/>
    <w:rsid w:val="00652F3E"/>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1082</Words>
  <Characters>5951</Characters>
  <Application>Microsoft Office Word</Application>
  <DocSecurity>0</DocSecurity>
  <Lines>49</Lines>
  <Paragraphs>14</Paragraphs>
  <ScaleCrop>false</ScaleCrop>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Artidoro Cuevas Aburto</dc:creator>
  <cp:keywords/>
  <dc:description/>
  <cp:lastModifiedBy>Jorge Artidoro Cuevas Aburto</cp:lastModifiedBy>
  <cp:revision>1</cp:revision>
  <dcterms:created xsi:type="dcterms:W3CDTF">2026-07-25T14:53:00Z</dcterms:created>
  <dcterms:modified xsi:type="dcterms:W3CDTF">2026-07-25T14:54:00Z</dcterms:modified>
</cp:coreProperties>
</file>