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41964704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6BD0D4B" w14:textId="0FB454A0" w:rsidR="004835FC" w:rsidRDefault="004835F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DB3FB3E" wp14:editId="0CBA634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BB8EE0A" w14:textId="7C957F09" w:rsidR="004835FC" w:rsidRDefault="0051207E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Jorge </w:t>
                                      </w:r>
                                      <w:r w:rsidR="004835FC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Mario Restrepo</w:t>
                                      </w:r>
                                    </w:p>
                                  </w:sdtContent>
                                </w:sdt>
                                <w:p w14:paraId="4090C009" w14:textId="33E8E67A" w:rsidR="004835FC" w:rsidRDefault="004835FC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E212E7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Soccer Inc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DB3FB3E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BB8EE0A" w14:textId="7C957F09" w:rsidR="004835FC" w:rsidRDefault="0051207E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Jorge </w:t>
                                </w:r>
                                <w:r w:rsidR="004835FC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Mario Restrepo</w:t>
                                </w:r>
                              </w:p>
                            </w:sdtContent>
                          </w:sdt>
                          <w:p w14:paraId="4090C009" w14:textId="33E8E67A" w:rsidR="004835FC" w:rsidRDefault="004835FC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E212E7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Soccer Inc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57E4D0A" wp14:editId="395E5AB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C519266" w14:textId="3BA768DB" w:rsidR="004835FC" w:rsidRDefault="00E212E7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Soccer Inc</w:t>
                                      </w:r>
                                      <w:r w:rsidR="004835FC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– Asset Management 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06A4732" w14:textId="2EC6933F" w:rsidR="004835FC" w:rsidRDefault="00E212E7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>THE Cloud</w:t>
                                      </w:r>
                                      <w:r w:rsidR="004835FC" w:rsidRPr="004835FC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 xml:space="preserve"> Storage usage and findings 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57E4D0A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C519266" w14:textId="3BA768DB" w:rsidR="004835FC" w:rsidRDefault="00E212E7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Soccer Inc</w:t>
                                </w:r>
                                <w:r w:rsidR="004835FC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– Asset Management 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06A4732" w14:textId="2EC6933F" w:rsidR="004835FC" w:rsidRDefault="00E212E7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>THE Cloud</w:t>
                                </w:r>
                                <w:r w:rsidR="004835FC" w:rsidRPr="004835FC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 xml:space="preserve"> Storage usage and findings 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3CAEF66" wp14:editId="4B4F22D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7255A07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37370139" w14:textId="6B970983" w:rsidR="00FE2C40" w:rsidRPr="00FE2C40" w:rsidRDefault="004835FC" w:rsidP="00FE2C40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52A3756E" w14:textId="176EE0ED" w:rsidR="00FE2C40" w:rsidRDefault="00FE2C40" w:rsidP="00FE2C40">
      <w:pPr>
        <w:rPr>
          <w:noProof/>
          <w:sz w:val="72"/>
          <w:szCs w:val="72"/>
        </w:rPr>
      </w:pPr>
      <w:r w:rsidRPr="00751761">
        <w:rPr>
          <w:noProof/>
          <w:sz w:val="72"/>
          <w:szCs w:val="72"/>
        </w:rPr>
        <w:lastRenderedPageBreak/>
        <w:t>[OVERVIEW]</w:t>
      </w:r>
    </w:p>
    <w:p w14:paraId="046A0926" w14:textId="5C593D1C" w:rsidR="008D1D42" w:rsidRPr="003C19A0" w:rsidRDefault="008D1D42" w:rsidP="008D1D42">
      <w:pPr>
        <w:pStyle w:val="ListParagraph"/>
        <w:rPr>
          <w:b/>
          <w:bCs/>
          <w:noProof/>
          <w:sz w:val="72"/>
          <w:szCs w:val="72"/>
          <w:u w:val="single"/>
        </w:rPr>
      </w:pPr>
      <w:r>
        <w:rPr>
          <w:b/>
          <w:bCs/>
          <w:noProof/>
          <w:sz w:val="72"/>
          <w:szCs w:val="72"/>
          <w:u w:val="single"/>
        </w:rPr>
        <w:t>A</w:t>
      </w:r>
      <w:r w:rsidRPr="003C19A0">
        <w:rPr>
          <w:b/>
          <w:bCs/>
          <w:noProof/>
          <w:sz w:val="72"/>
          <w:szCs w:val="72"/>
          <w:u w:val="single"/>
        </w:rPr>
        <w:t>. Login Count</w:t>
      </w:r>
    </w:p>
    <w:p w14:paraId="72EDB687" w14:textId="78FFA33C" w:rsidR="008D1D42" w:rsidRPr="00751761" w:rsidRDefault="008D1D42" w:rsidP="008D1D42">
      <w:pPr>
        <w:pStyle w:val="ListParagraph"/>
        <w:numPr>
          <w:ilvl w:val="0"/>
          <w:numId w:val="5"/>
        </w:numPr>
        <w:rPr>
          <w:noProof/>
          <w:sz w:val="28"/>
          <w:szCs w:val="28"/>
        </w:rPr>
      </w:pPr>
      <w:r w:rsidRPr="00751761">
        <w:rPr>
          <w:noProof/>
          <w:sz w:val="28"/>
          <w:szCs w:val="28"/>
        </w:rPr>
        <w:t xml:space="preserve">Login max usage: 171 logins </w:t>
      </w:r>
    </w:p>
    <w:p w14:paraId="13B79208" w14:textId="7516BFBA" w:rsidR="008D1D42" w:rsidRDefault="008D1D42" w:rsidP="00FE2C40">
      <w:pPr>
        <w:pStyle w:val="ListParagraph"/>
        <w:numPr>
          <w:ilvl w:val="0"/>
          <w:numId w:val="5"/>
        </w:numPr>
        <w:rPr>
          <w:noProof/>
          <w:sz w:val="28"/>
          <w:szCs w:val="28"/>
        </w:rPr>
      </w:pPr>
      <w:r w:rsidRPr="00751761">
        <w:rPr>
          <w:noProof/>
          <w:sz w:val="28"/>
          <w:szCs w:val="28"/>
        </w:rPr>
        <w:t>Login average usage: 30</w:t>
      </w:r>
    </w:p>
    <w:p w14:paraId="04C62807" w14:textId="77777777" w:rsidR="008D1D42" w:rsidRPr="008D1D42" w:rsidRDefault="008D1D42" w:rsidP="008D1D42">
      <w:pPr>
        <w:pStyle w:val="ListParagraph"/>
        <w:rPr>
          <w:noProof/>
          <w:sz w:val="28"/>
          <w:szCs w:val="28"/>
        </w:rPr>
      </w:pPr>
    </w:p>
    <w:p w14:paraId="06D06585" w14:textId="2A485C31" w:rsidR="0097139E" w:rsidRPr="003C19A0" w:rsidRDefault="008D1D42" w:rsidP="0097139E">
      <w:pPr>
        <w:pStyle w:val="ListParagraph"/>
        <w:rPr>
          <w:b/>
          <w:bCs/>
          <w:noProof/>
          <w:sz w:val="72"/>
          <w:szCs w:val="72"/>
          <w:u w:val="single"/>
        </w:rPr>
      </w:pPr>
      <w:r>
        <w:rPr>
          <w:b/>
          <w:bCs/>
          <w:noProof/>
          <w:sz w:val="72"/>
          <w:szCs w:val="72"/>
          <w:u w:val="single"/>
        </w:rPr>
        <w:t>B</w:t>
      </w:r>
      <w:r w:rsidR="0097139E" w:rsidRPr="003C19A0">
        <w:rPr>
          <w:b/>
          <w:bCs/>
          <w:noProof/>
          <w:sz w:val="72"/>
          <w:szCs w:val="72"/>
          <w:u w:val="single"/>
        </w:rPr>
        <w:t>. File Usage</w:t>
      </w:r>
    </w:p>
    <w:p w14:paraId="17CEB5B3" w14:textId="0C30FFA1" w:rsidR="004835FC" w:rsidRPr="00751761" w:rsidRDefault="004835FC" w:rsidP="00751761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 w:rsidRPr="00751761">
        <w:rPr>
          <w:noProof/>
          <w:sz w:val="28"/>
          <w:szCs w:val="28"/>
        </w:rPr>
        <w:t>Current asset usage is 7,381.2 GB</w:t>
      </w:r>
      <w:r w:rsidR="00CA3C96" w:rsidRPr="00751761">
        <w:rPr>
          <w:noProof/>
          <w:sz w:val="28"/>
          <w:szCs w:val="28"/>
        </w:rPr>
        <w:t xml:space="preserve"> </w:t>
      </w:r>
    </w:p>
    <w:p w14:paraId="4ECB7E28" w14:textId="3F8AA98D" w:rsidR="00CA3C96" w:rsidRPr="00751761" w:rsidRDefault="00CA3C96" w:rsidP="00751761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 w:rsidRPr="00751761">
        <w:rPr>
          <w:noProof/>
          <w:sz w:val="28"/>
          <w:szCs w:val="28"/>
        </w:rPr>
        <w:t>7% usage of total avilable space</w:t>
      </w:r>
    </w:p>
    <w:p w14:paraId="6C3611FF" w14:textId="685E658C" w:rsidR="004835FC" w:rsidRPr="00751761" w:rsidRDefault="004835FC" w:rsidP="00751761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 w:rsidRPr="00751761">
        <w:rPr>
          <w:noProof/>
          <w:sz w:val="28"/>
          <w:szCs w:val="28"/>
        </w:rPr>
        <w:t>Largest asset type is ‘Images’ with 6,981.1 GB (94.5%)</w:t>
      </w:r>
    </w:p>
    <w:p w14:paraId="086A9E6E" w14:textId="64CD5BB0" w:rsidR="004835FC" w:rsidRPr="00751761" w:rsidRDefault="00FE2C40" w:rsidP="00751761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 w:rsidRPr="00751761">
        <w:rPr>
          <w:noProof/>
          <w:sz w:val="28"/>
          <w:szCs w:val="28"/>
        </w:rPr>
        <w:t xml:space="preserve">File count is 258,203 </w:t>
      </w:r>
    </w:p>
    <w:p w14:paraId="3543500C" w14:textId="2287BBAE" w:rsidR="00FE2C40" w:rsidRDefault="00FE2C40" w:rsidP="00751761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 w:rsidRPr="00751761">
        <w:rPr>
          <w:noProof/>
          <w:sz w:val="28"/>
          <w:szCs w:val="28"/>
        </w:rPr>
        <w:t>Largest file count by type are ‘Images’ with 233,024 (90.2%)</w:t>
      </w:r>
    </w:p>
    <w:p w14:paraId="001AC7AA" w14:textId="212B8F73" w:rsidR="00FE2C40" w:rsidRPr="008D1D42" w:rsidRDefault="008D1D42">
      <w:pPr>
        <w:rPr>
          <w:noProof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79F43B0" wp14:editId="2A51A435">
            <wp:simplePos x="0" y="0"/>
            <wp:positionH relativeFrom="column">
              <wp:posOffset>37465</wp:posOffset>
            </wp:positionH>
            <wp:positionV relativeFrom="paragraph">
              <wp:posOffset>322132</wp:posOffset>
            </wp:positionV>
            <wp:extent cx="5778708" cy="1824975"/>
            <wp:effectExtent l="0" t="0" r="0" b="4445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708" cy="182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textWrapping" w:clear="all"/>
      </w:r>
    </w:p>
    <w:p w14:paraId="75168632" w14:textId="77777777" w:rsidR="007766D3" w:rsidRDefault="007766D3">
      <w:pPr>
        <w:rPr>
          <w:noProof/>
          <w:sz w:val="72"/>
          <w:szCs w:val="72"/>
        </w:rPr>
      </w:pPr>
    </w:p>
    <w:p w14:paraId="0667DDB1" w14:textId="37CA4EC5" w:rsidR="007766D3" w:rsidRPr="007766D3" w:rsidRDefault="00751761" w:rsidP="007766D3">
      <w:pPr>
        <w:pStyle w:val="ListParagraph"/>
        <w:numPr>
          <w:ilvl w:val="0"/>
          <w:numId w:val="11"/>
        </w:numPr>
        <w:rPr>
          <w:noProof/>
          <w:sz w:val="72"/>
          <w:szCs w:val="72"/>
        </w:rPr>
      </w:pPr>
      <w:r w:rsidRPr="007766D3">
        <w:rPr>
          <w:noProof/>
          <w:sz w:val="72"/>
          <w:szCs w:val="72"/>
        </w:rPr>
        <w:lastRenderedPageBreak/>
        <w:t>Login Report</w:t>
      </w:r>
    </w:p>
    <w:p w14:paraId="4958BE9A" w14:textId="01DC5051" w:rsidR="00221432" w:rsidRPr="0039684C" w:rsidRDefault="00221432" w:rsidP="0039684C">
      <w:pPr>
        <w:jc w:val="center"/>
        <w:rPr>
          <w:b/>
          <w:bCs/>
          <w:i/>
          <w:iCs/>
          <w:noProof/>
          <w:sz w:val="36"/>
          <w:szCs w:val="36"/>
        </w:rPr>
      </w:pPr>
      <w:r w:rsidRPr="0039684C">
        <w:rPr>
          <w:b/>
          <w:bCs/>
          <w:i/>
          <w:iCs/>
          <w:noProof/>
          <w:sz w:val="36"/>
          <w:szCs w:val="36"/>
        </w:rPr>
        <w:t>Side by side comparison of logins of the last 3 years</w:t>
      </w:r>
    </w:p>
    <w:p w14:paraId="5E439926" w14:textId="6BBB95A9" w:rsidR="004548B2" w:rsidRDefault="004548B2">
      <w:pPr>
        <w:rPr>
          <w:noProof/>
        </w:rPr>
      </w:pPr>
      <w:r>
        <w:rPr>
          <w:noProof/>
        </w:rPr>
        <w:drawing>
          <wp:inline distT="0" distB="0" distL="0" distR="0" wp14:anchorId="24E6FEAD" wp14:editId="615D0999">
            <wp:extent cx="5486400" cy="36576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45F">
        <w:rPr>
          <w:noProof/>
        </w:rPr>
        <w:t xml:space="preserve">s </w:t>
      </w:r>
    </w:p>
    <w:p w14:paraId="0511032B" w14:textId="460310FD" w:rsidR="00644C58" w:rsidRPr="003C19A0" w:rsidRDefault="00221432" w:rsidP="00221432">
      <w:pPr>
        <w:pStyle w:val="ListParagraph"/>
        <w:numPr>
          <w:ilvl w:val="0"/>
          <w:numId w:val="6"/>
        </w:numPr>
        <w:rPr>
          <w:noProof/>
          <w:u w:val="single"/>
        </w:rPr>
      </w:pPr>
      <w:r w:rsidRPr="003C19A0">
        <w:rPr>
          <w:noProof/>
          <w:u w:val="single"/>
        </w:rPr>
        <w:t>Year 2020: Had an increased of 7.91% from Q1 to Q4</w:t>
      </w:r>
    </w:p>
    <w:p w14:paraId="7EAF9E89" w14:textId="3A6FDE9E" w:rsidR="003C19A0" w:rsidRDefault="003C19A0" w:rsidP="003C19A0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Start of the pandemic and ‘work from home’ rules are applied.</w:t>
      </w:r>
    </w:p>
    <w:p w14:paraId="09860488" w14:textId="1AE45EDA" w:rsidR="00221432" w:rsidRPr="003C19A0" w:rsidRDefault="00221432" w:rsidP="00221432">
      <w:pPr>
        <w:pStyle w:val="ListParagraph"/>
        <w:numPr>
          <w:ilvl w:val="0"/>
          <w:numId w:val="6"/>
        </w:numPr>
        <w:rPr>
          <w:noProof/>
          <w:u w:val="single"/>
        </w:rPr>
      </w:pPr>
      <w:r w:rsidRPr="003C19A0">
        <w:rPr>
          <w:noProof/>
          <w:u w:val="single"/>
        </w:rPr>
        <w:t xml:space="preserve">Year 2021: Had a decreased use of 14.23% </w:t>
      </w:r>
      <w:r w:rsidR="00803717" w:rsidRPr="003C19A0">
        <w:rPr>
          <w:noProof/>
          <w:u w:val="single"/>
        </w:rPr>
        <w:t>from Q1 to Q4</w:t>
      </w:r>
    </w:p>
    <w:p w14:paraId="4617A1BE" w14:textId="60BFF615" w:rsidR="00803717" w:rsidRDefault="00803717" w:rsidP="00803717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A retrun to the office and leveling off pandemic restriction had an influence on the negative usage of </w:t>
      </w:r>
      <w:r w:rsidR="00E212E7">
        <w:rPr>
          <w:noProof/>
        </w:rPr>
        <w:t>The Cloud</w:t>
      </w:r>
      <w:r w:rsidR="003C19A0">
        <w:rPr>
          <w:noProof/>
        </w:rPr>
        <w:t>.</w:t>
      </w:r>
      <w:r>
        <w:rPr>
          <w:noProof/>
        </w:rPr>
        <w:t xml:space="preserve"> </w:t>
      </w:r>
    </w:p>
    <w:p w14:paraId="398D8186" w14:textId="0B91D39A" w:rsidR="00803717" w:rsidRPr="003C19A0" w:rsidRDefault="00803717" w:rsidP="00221432">
      <w:pPr>
        <w:pStyle w:val="ListParagraph"/>
        <w:numPr>
          <w:ilvl w:val="0"/>
          <w:numId w:val="6"/>
        </w:numPr>
        <w:rPr>
          <w:noProof/>
          <w:u w:val="single"/>
        </w:rPr>
      </w:pPr>
      <w:r w:rsidRPr="003C19A0">
        <w:rPr>
          <w:noProof/>
          <w:u w:val="single"/>
        </w:rPr>
        <w:t xml:space="preserve">Year 2022: Had an increase use of 18.17% from Q1 to Q4 </w:t>
      </w:r>
    </w:p>
    <w:p w14:paraId="746F6CEB" w14:textId="0E2C1C13" w:rsidR="00803717" w:rsidRDefault="00803717" w:rsidP="00803717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Two years out from the pandemic, </w:t>
      </w:r>
      <w:r w:rsidR="003C19A0">
        <w:rPr>
          <w:noProof/>
        </w:rPr>
        <w:t xml:space="preserve">operations return back to pre-pandemic standards. ‘Work from home’ no longer influences usage increase and speaks to </w:t>
      </w:r>
      <w:r w:rsidR="00E212E7">
        <w:rPr>
          <w:noProof/>
        </w:rPr>
        <w:t>The Cloud</w:t>
      </w:r>
      <w:r w:rsidR="003C19A0">
        <w:rPr>
          <w:noProof/>
        </w:rPr>
        <w:t xml:space="preserve">’s versatility and importance. </w:t>
      </w:r>
    </w:p>
    <w:p w14:paraId="7A790BA5" w14:textId="625C89D2" w:rsidR="002B7E86" w:rsidRDefault="002B7E86" w:rsidP="002B7E86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***</w:t>
      </w:r>
      <w:r>
        <w:rPr>
          <w:noProof/>
          <w:u w:val="single"/>
        </w:rPr>
        <w:t>Login count has stayed around 25-35 logins a day across 3 years</w:t>
      </w:r>
      <w:r>
        <w:rPr>
          <w:noProof/>
        </w:rPr>
        <w:t>***</w:t>
      </w:r>
    </w:p>
    <w:p w14:paraId="54E46A0C" w14:textId="77777777" w:rsidR="002B7E86" w:rsidRDefault="002B7E86" w:rsidP="002B7E86">
      <w:pPr>
        <w:pStyle w:val="ListParagraph"/>
        <w:ind w:left="1440"/>
        <w:rPr>
          <w:noProof/>
        </w:rPr>
      </w:pPr>
    </w:p>
    <w:p w14:paraId="11B6D94F" w14:textId="77777777" w:rsidR="0051207E" w:rsidRDefault="0051207E" w:rsidP="0051207E"/>
    <w:p w14:paraId="5CED7470" w14:textId="77777777" w:rsidR="007766D3" w:rsidRDefault="007766D3" w:rsidP="0051207E">
      <w:pPr>
        <w:jc w:val="center"/>
        <w:rPr>
          <w:b/>
          <w:bCs/>
          <w:i/>
          <w:iCs/>
          <w:noProof/>
          <w:sz w:val="36"/>
          <w:szCs w:val="36"/>
        </w:rPr>
      </w:pPr>
    </w:p>
    <w:p w14:paraId="466688FD" w14:textId="77777777" w:rsidR="007766D3" w:rsidRDefault="007766D3" w:rsidP="007766D3">
      <w:pPr>
        <w:rPr>
          <w:b/>
          <w:bCs/>
          <w:i/>
          <w:iCs/>
          <w:noProof/>
          <w:sz w:val="36"/>
          <w:szCs w:val="36"/>
        </w:rPr>
      </w:pPr>
    </w:p>
    <w:p w14:paraId="7AAAE48A" w14:textId="624D313B" w:rsidR="0051207E" w:rsidRDefault="0039684C" w:rsidP="0051207E">
      <w:pPr>
        <w:jc w:val="center"/>
        <w:rPr>
          <w:b/>
          <w:bCs/>
          <w:i/>
          <w:iCs/>
          <w:noProof/>
          <w:sz w:val="36"/>
          <w:szCs w:val="36"/>
        </w:rPr>
      </w:pPr>
      <w:r>
        <w:rPr>
          <w:b/>
          <w:bCs/>
          <w:i/>
          <w:iCs/>
          <w:noProof/>
          <w:sz w:val="36"/>
          <w:szCs w:val="36"/>
        </w:rPr>
        <w:t>Average logins across</w:t>
      </w:r>
      <w:r w:rsidRPr="0039684C">
        <w:rPr>
          <w:b/>
          <w:bCs/>
          <w:i/>
          <w:iCs/>
          <w:noProof/>
          <w:sz w:val="36"/>
          <w:szCs w:val="36"/>
        </w:rPr>
        <w:t xml:space="preserve"> 3 years</w:t>
      </w:r>
    </w:p>
    <w:p w14:paraId="0C23D4FF" w14:textId="3BC325EF" w:rsidR="0051207E" w:rsidRPr="0051207E" w:rsidRDefault="008D1D42" w:rsidP="0039684C">
      <w:pPr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89303D6" wp14:editId="0F03C326">
            <wp:extent cx="5486400" cy="365760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290D" w14:textId="01FC9C4B" w:rsidR="0039684C" w:rsidRDefault="0051207E" w:rsidP="0051207E">
      <w:pPr>
        <w:pStyle w:val="ListParagraph"/>
        <w:numPr>
          <w:ilvl w:val="0"/>
          <w:numId w:val="7"/>
        </w:numPr>
      </w:pPr>
      <w:r>
        <w:t>The individual daily login occurrence from the start of January 2020 until November 2022.</w:t>
      </w:r>
    </w:p>
    <w:p w14:paraId="530487AB" w14:textId="117A8F82" w:rsidR="0051207E" w:rsidRDefault="008D1D42" w:rsidP="0051207E">
      <w:pPr>
        <w:pStyle w:val="ListParagraph"/>
        <w:numPr>
          <w:ilvl w:val="0"/>
          <w:numId w:val="7"/>
        </w:numPr>
      </w:pPr>
      <w:r>
        <w:t>Peak usage is during the Covid-19 Pandemic. Lowers as pandemic restrictions are lifted.</w:t>
      </w:r>
    </w:p>
    <w:p w14:paraId="35BE5E54" w14:textId="492D8282" w:rsidR="008D1D42" w:rsidRDefault="008D1D42" w:rsidP="0051207E">
      <w:pPr>
        <w:pStyle w:val="ListParagraph"/>
        <w:numPr>
          <w:ilvl w:val="0"/>
          <w:numId w:val="7"/>
        </w:numPr>
      </w:pPr>
      <w:r>
        <w:t>Consistent usage increase throughout 2022.</w:t>
      </w:r>
    </w:p>
    <w:p w14:paraId="15091C3C" w14:textId="77777777" w:rsidR="00CD5A76" w:rsidRDefault="00CD5A76" w:rsidP="00CD5A76"/>
    <w:p w14:paraId="02E70581" w14:textId="5137CAC3" w:rsidR="00CD5A76" w:rsidRPr="00CD5A76" w:rsidRDefault="00CD5A76" w:rsidP="00CD5A76">
      <w:r>
        <w:t>****</w:t>
      </w:r>
      <w:r w:rsidRPr="007766D3">
        <w:rPr>
          <w:u w:val="single"/>
        </w:rPr>
        <w:t xml:space="preserve">Login Occurrence over 80 were removed as to give a picture of actual usage when calculating the average. Out of more than 1000 data points (days of logins) only 20 days were over 80 login occurrences. </w:t>
      </w:r>
      <w:r w:rsidR="005D6F2F" w:rsidRPr="007766D3">
        <w:rPr>
          <w:u w:val="single"/>
        </w:rPr>
        <w:t xml:space="preserve">The 20 days occurred during 2020 (Covid-19 </w:t>
      </w:r>
      <w:proofErr w:type="gramStart"/>
      <w:r w:rsidR="005D6F2F" w:rsidRPr="007766D3">
        <w:rPr>
          <w:u w:val="single"/>
        </w:rPr>
        <w:t>Pandemic)</w:t>
      </w:r>
      <w:r w:rsidR="007766D3">
        <w:t>*</w:t>
      </w:r>
      <w:proofErr w:type="gramEnd"/>
      <w:r w:rsidR="007766D3">
        <w:t>***</w:t>
      </w:r>
    </w:p>
    <w:p w14:paraId="29D4664C" w14:textId="01A02AAF" w:rsidR="004835FC" w:rsidRDefault="0039684C">
      <w:r>
        <w:rPr>
          <w:noProof/>
        </w:rPr>
        <w:lastRenderedPageBreak/>
        <w:drawing>
          <wp:inline distT="0" distB="0" distL="0" distR="0" wp14:anchorId="7B40719B" wp14:editId="725352E6">
            <wp:extent cx="5486400" cy="36576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4389" w14:textId="0648C66F" w:rsidR="0039684C" w:rsidRPr="00CD5A76" w:rsidRDefault="008D1D42" w:rsidP="008D1D42">
      <w:pPr>
        <w:pStyle w:val="ListParagraph"/>
        <w:numPr>
          <w:ilvl w:val="0"/>
          <w:numId w:val="8"/>
        </w:numPr>
        <w:rPr>
          <w:u w:val="single"/>
        </w:rPr>
      </w:pPr>
      <w:r w:rsidRPr="00CD5A76">
        <w:rPr>
          <w:u w:val="single"/>
        </w:rPr>
        <w:t xml:space="preserve">From 2020 to the end of 2021 there is no consistent increase. </w:t>
      </w:r>
    </w:p>
    <w:p w14:paraId="30F13437" w14:textId="4B3754A9" w:rsidR="008D1D42" w:rsidRDefault="008D1D42" w:rsidP="008D1D42">
      <w:pPr>
        <w:pStyle w:val="ListParagraph"/>
        <w:numPr>
          <w:ilvl w:val="1"/>
          <w:numId w:val="8"/>
        </w:numPr>
      </w:pPr>
      <w:r>
        <w:t xml:space="preserve">Starting Q2 in 2021 there is minimal change in daily </w:t>
      </w:r>
      <w:r w:rsidR="00F617A2">
        <w:t>logins</w:t>
      </w:r>
      <w:r>
        <w:t xml:space="preserve"> until the end of the year.</w:t>
      </w:r>
      <w:r w:rsidR="005D6F2F">
        <w:tab/>
      </w:r>
    </w:p>
    <w:p w14:paraId="5F5A4A77" w14:textId="7DF246A4" w:rsidR="005D6F2F" w:rsidRDefault="005D6F2F" w:rsidP="005D6F2F">
      <w:pPr>
        <w:pStyle w:val="ListParagraph"/>
        <w:numPr>
          <w:ilvl w:val="0"/>
          <w:numId w:val="8"/>
        </w:numPr>
        <w:rPr>
          <w:u w:val="single"/>
        </w:rPr>
      </w:pPr>
      <w:r w:rsidRPr="005D6F2F">
        <w:rPr>
          <w:u w:val="single"/>
        </w:rPr>
        <w:t>From the start of Q1 in 2020 to Q4 2022</w:t>
      </w:r>
      <w:r>
        <w:rPr>
          <w:u w:val="single"/>
        </w:rPr>
        <w:t xml:space="preserve"> overall logins increased</w:t>
      </w:r>
    </w:p>
    <w:p w14:paraId="1373CF37" w14:textId="4236312B" w:rsidR="005D6F2F" w:rsidRPr="005D6F2F" w:rsidRDefault="005D6F2F" w:rsidP="005D6F2F">
      <w:pPr>
        <w:pStyle w:val="ListParagraph"/>
        <w:numPr>
          <w:ilvl w:val="1"/>
          <w:numId w:val="8"/>
        </w:numPr>
        <w:rPr>
          <w:u w:val="single"/>
        </w:rPr>
      </w:pPr>
      <w:r>
        <w:t>From start to end, there has been a 24% increase in logins</w:t>
      </w:r>
    </w:p>
    <w:p w14:paraId="272CA0DD" w14:textId="5B109ECD" w:rsidR="008D1D42" w:rsidRPr="00CD5A76" w:rsidRDefault="00CD5A76" w:rsidP="00CD5A76">
      <w:pPr>
        <w:pStyle w:val="ListParagraph"/>
        <w:numPr>
          <w:ilvl w:val="0"/>
          <w:numId w:val="8"/>
        </w:numPr>
        <w:rPr>
          <w:u w:val="single"/>
        </w:rPr>
      </w:pPr>
      <w:r w:rsidRPr="00CD5A76">
        <w:rPr>
          <w:u w:val="single"/>
        </w:rPr>
        <w:t>Starting Q2 in 2022 there is a significant growth in usage.</w:t>
      </w:r>
    </w:p>
    <w:p w14:paraId="27A91071" w14:textId="51D1CA30" w:rsidR="00CD5A76" w:rsidRDefault="00CD5A76" w:rsidP="00CD5A76">
      <w:pPr>
        <w:pStyle w:val="ListParagraph"/>
        <w:numPr>
          <w:ilvl w:val="1"/>
          <w:numId w:val="8"/>
        </w:numPr>
      </w:pPr>
      <w:r>
        <w:t xml:space="preserve">Largest </w:t>
      </w:r>
      <w:r w:rsidR="00F617A2">
        <w:t>login</w:t>
      </w:r>
      <w:r>
        <w:t xml:space="preserve"> growth since the start of </w:t>
      </w:r>
      <w:r w:rsidR="00E212E7">
        <w:t>The Cloud</w:t>
      </w:r>
      <w:r>
        <w:t xml:space="preserve"> usage. </w:t>
      </w:r>
    </w:p>
    <w:p w14:paraId="56D3DBE6" w14:textId="77E05DEF" w:rsidR="00CD5A76" w:rsidRDefault="005D6F2F" w:rsidP="00CD5A76">
      <w:pPr>
        <w:pStyle w:val="ListParagraph"/>
        <w:numPr>
          <w:ilvl w:val="1"/>
          <w:numId w:val="8"/>
        </w:numPr>
      </w:pPr>
      <w:r>
        <w:t xml:space="preserve">40.9% increase from Q2 in 2022 through Q4. </w:t>
      </w:r>
    </w:p>
    <w:p w14:paraId="4438CCFA" w14:textId="36EF290E" w:rsidR="004835FC" w:rsidRDefault="004835FC"/>
    <w:p w14:paraId="1006C319" w14:textId="77777777" w:rsidR="004835FC" w:rsidRDefault="004835FC">
      <w:r>
        <w:br w:type="page"/>
      </w:r>
    </w:p>
    <w:p w14:paraId="5EDD5E20" w14:textId="39F020C5" w:rsidR="00F617A2" w:rsidRDefault="00F617A2" w:rsidP="00F617A2">
      <w:pPr>
        <w:jc w:val="center"/>
        <w:rPr>
          <w:noProof/>
          <w:sz w:val="72"/>
          <w:szCs w:val="72"/>
        </w:rPr>
      </w:pPr>
      <w:r>
        <w:rPr>
          <w:noProof/>
          <w:sz w:val="72"/>
          <w:szCs w:val="72"/>
        </w:rPr>
        <w:lastRenderedPageBreak/>
        <w:t>B</w:t>
      </w:r>
      <w:r w:rsidRPr="00751761">
        <w:rPr>
          <w:noProof/>
          <w:sz w:val="72"/>
          <w:szCs w:val="72"/>
        </w:rPr>
        <w:t xml:space="preserve">. </w:t>
      </w:r>
      <w:r>
        <w:rPr>
          <w:noProof/>
          <w:sz w:val="72"/>
          <w:szCs w:val="72"/>
        </w:rPr>
        <w:t>File Usage</w:t>
      </w:r>
    </w:p>
    <w:p w14:paraId="4C25FC09" w14:textId="7D1DD365" w:rsidR="00F617A2" w:rsidRPr="00F617A2" w:rsidRDefault="00F617A2" w:rsidP="00F617A2">
      <w:pPr>
        <w:rPr>
          <w:noProof/>
          <w:sz w:val="28"/>
          <w:szCs w:val="28"/>
        </w:rPr>
      </w:pPr>
    </w:p>
    <w:tbl>
      <w:tblPr>
        <w:tblpPr w:leftFromText="180" w:rightFromText="180" w:vertAnchor="text" w:horzAnchor="margin" w:tblpXSpec="center" w:tblpY="197"/>
        <w:tblW w:w="5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0"/>
        <w:gridCol w:w="2000"/>
      </w:tblGrid>
      <w:tr w:rsidR="007766D3" w14:paraId="5FEDBB62" w14:textId="77777777" w:rsidTr="007766D3">
        <w:trPr>
          <w:trHeight w:val="320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763363C4" w14:textId="77777777" w:rsidR="007766D3" w:rsidRDefault="007766D3" w:rsidP="007766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Total </w:t>
            </w:r>
            <w:proofErr w:type="spellStart"/>
            <w:r>
              <w:rPr>
                <w:rFonts w:ascii="Calibri" w:hAnsi="Calibri" w:cs="Calibri"/>
                <w:color w:val="000000"/>
              </w:rPr>
              <w:t>Mbs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Used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C875C54" w14:textId="77777777" w:rsidR="007766D3" w:rsidRDefault="007766D3" w:rsidP="007766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Quarter</w:t>
            </w:r>
          </w:p>
        </w:tc>
      </w:tr>
      <w:tr w:rsidR="007766D3" w14:paraId="41D0C829" w14:textId="77777777" w:rsidTr="007766D3">
        <w:trPr>
          <w:trHeight w:val="320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3E3A99A2" w14:textId="77777777" w:rsidR="007766D3" w:rsidRDefault="007766D3" w:rsidP="007766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710682.2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6924BF6E" w14:textId="77777777" w:rsidR="007766D3" w:rsidRDefault="007766D3" w:rsidP="007766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Q1-20</w:t>
            </w:r>
          </w:p>
        </w:tc>
      </w:tr>
      <w:tr w:rsidR="007766D3" w14:paraId="40B4392C" w14:textId="77777777" w:rsidTr="007766D3">
        <w:trPr>
          <w:trHeight w:val="320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019BA7A3" w14:textId="77777777" w:rsidR="007766D3" w:rsidRDefault="007766D3" w:rsidP="007766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943530.2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B7ACA6B" w14:textId="77777777" w:rsidR="007766D3" w:rsidRDefault="007766D3" w:rsidP="007766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Q2-20</w:t>
            </w:r>
          </w:p>
        </w:tc>
      </w:tr>
      <w:tr w:rsidR="007766D3" w14:paraId="058FCD34" w14:textId="77777777" w:rsidTr="007766D3">
        <w:trPr>
          <w:trHeight w:val="320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5D022B2B" w14:textId="77777777" w:rsidR="007766D3" w:rsidRDefault="007766D3" w:rsidP="007766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1449931.6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73EF6D3" w14:textId="77777777" w:rsidR="007766D3" w:rsidRDefault="007766D3" w:rsidP="007766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Q3-20</w:t>
            </w:r>
          </w:p>
        </w:tc>
      </w:tr>
      <w:tr w:rsidR="007766D3" w14:paraId="6A7202FE" w14:textId="77777777" w:rsidTr="007766D3">
        <w:trPr>
          <w:trHeight w:val="320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78C0017B" w14:textId="77777777" w:rsidR="007766D3" w:rsidRDefault="007766D3" w:rsidP="007766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3369214.7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7905B15C" w14:textId="77777777" w:rsidR="007766D3" w:rsidRDefault="007766D3" w:rsidP="007766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Q4-20</w:t>
            </w:r>
          </w:p>
        </w:tc>
      </w:tr>
      <w:tr w:rsidR="007766D3" w14:paraId="4021017E" w14:textId="77777777" w:rsidTr="007766D3">
        <w:trPr>
          <w:trHeight w:val="320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32E9ABC2" w14:textId="77777777" w:rsidR="007766D3" w:rsidRDefault="007766D3" w:rsidP="007766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4560745.3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96EF104" w14:textId="77777777" w:rsidR="007766D3" w:rsidRDefault="007766D3" w:rsidP="007766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Q1-21</w:t>
            </w:r>
          </w:p>
        </w:tc>
      </w:tr>
      <w:tr w:rsidR="007766D3" w14:paraId="55A2D84F" w14:textId="77777777" w:rsidTr="007766D3">
        <w:trPr>
          <w:trHeight w:val="320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4D430CD9" w14:textId="77777777" w:rsidR="007766D3" w:rsidRDefault="007766D3" w:rsidP="007766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5522033.2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050C503" w14:textId="77777777" w:rsidR="007766D3" w:rsidRDefault="007766D3" w:rsidP="007766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Q2-21</w:t>
            </w:r>
          </w:p>
        </w:tc>
      </w:tr>
      <w:tr w:rsidR="007766D3" w14:paraId="5B8C020A" w14:textId="77777777" w:rsidTr="007766D3">
        <w:trPr>
          <w:trHeight w:val="320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63512ED5" w14:textId="77777777" w:rsidR="007766D3" w:rsidRDefault="007766D3" w:rsidP="007766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6390019.6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C7E7CF1" w14:textId="77777777" w:rsidR="007766D3" w:rsidRDefault="007766D3" w:rsidP="007766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Q3-21</w:t>
            </w:r>
          </w:p>
        </w:tc>
      </w:tr>
      <w:tr w:rsidR="007766D3" w14:paraId="429DC8E7" w14:textId="77777777" w:rsidTr="007766D3">
        <w:trPr>
          <w:trHeight w:val="320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25372754" w14:textId="77777777" w:rsidR="007766D3" w:rsidRDefault="007766D3" w:rsidP="007766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4813723.5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FEC985B" w14:textId="77777777" w:rsidR="007766D3" w:rsidRDefault="007766D3" w:rsidP="007766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Q4-21</w:t>
            </w:r>
          </w:p>
        </w:tc>
      </w:tr>
      <w:tr w:rsidR="007766D3" w14:paraId="2ABF1A3C" w14:textId="77777777" w:rsidTr="007766D3">
        <w:trPr>
          <w:trHeight w:val="320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3A312AB2" w14:textId="77777777" w:rsidR="007766D3" w:rsidRDefault="007766D3" w:rsidP="007766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3998736.9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B3FD445" w14:textId="77777777" w:rsidR="007766D3" w:rsidRDefault="007766D3" w:rsidP="007766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Q1-22</w:t>
            </w:r>
          </w:p>
        </w:tc>
      </w:tr>
      <w:tr w:rsidR="007766D3" w14:paraId="7256FBF2" w14:textId="77777777" w:rsidTr="007766D3">
        <w:trPr>
          <w:trHeight w:val="320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005E27FF" w14:textId="6A870FB0" w:rsidR="007766D3" w:rsidRDefault="007766D3" w:rsidP="007766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1756040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7311DF4" w14:textId="77777777" w:rsidR="007766D3" w:rsidRDefault="007766D3" w:rsidP="007766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Q2-22</w:t>
            </w:r>
          </w:p>
        </w:tc>
      </w:tr>
      <w:tr w:rsidR="007766D3" w14:paraId="1BFAC6CC" w14:textId="77777777" w:rsidTr="007766D3">
        <w:trPr>
          <w:trHeight w:val="320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0E0C6722" w14:textId="77777777" w:rsidR="007766D3" w:rsidRDefault="007766D3" w:rsidP="007766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3018239.7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CDD2C57" w14:textId="77777777" w:rsidR="007766D3" w:rsidRDefault="007766D3" w:rsidP="007766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Q3-22</w:t>
            </w:r>
          </w:p>
        </w:tc>
      </w:tr>
      <w:tr w:rsidR="007766D3" w14:paraId="2687961E" w14:textId="77777777" w:rsidTr="007766D3">
        <w:trPr>
          <w:trHeight w:val="320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7EA934A1" w14:textId="77777777" w:rsidR="007766D3" w:rsidRDefault="007766D3" w:rsidP="007766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4509154.9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C55115B" w14:textId="77777777" w:rsidR="007766D3" w:rsidRDefault="007766D3" w:rsidP="007766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Q4-22</w:t>
            </w:r>
          </w:p>
        </w:tc>
      </w:tr>
    </w:tbl>
    <w:p w14:paraId="4B9F3CE0" w14:textId="77777777" w:rsidR="00644C58" w:rsidRDefault="00644C58"/>
    <w:p w14:paraId="3332DAAB" w14:textId="77777777" w:rsidR="00F617A2" w:rsidRDefault="00644C58">
      <w:r>
        <w:softHyphen/>
      </w:r>
    </w:p>
    <w:p w14:paraId="7A26309C" w14:textId="6F2C03A5" w:rsidR="00644C58" w:rsidRDefault="00644C58"/>
    <w:p w14:paraId="0694D3D8" w14:textId="168FC589" w:rsidR="007766D3" w:rsidRDefault="007766D3"/>
    <w:p w14:paraId="2499D7DC" w14:textId="3CFAEA83" w:rsidR="007766D3" w:rsidRDefault="007766D3"/>
    <w:p w14:paraId="01038A65" w14:textId="7FE10041" w:rsidR="007766D3" w:rsidRDefault="007766D3"/>
    <w:p w14:paraId="75D3CD53" w14:textId="5978DD5D" w:rsidR="007766D3" w:rsidRDefault="007766D3"/>
    <w:p w14:paraId="0CD12E80" w14:textId="4FF1A5B0" w:rsidR="007766D3" w:rsidRDefault="007766D3"/>
    <w:p w14:paraId="046E2BD4" w14:textId="11942428" w:rsidR="007766D3" w:rsidRDefault="007766D3"/>
    <w:p w14:paraId="7B3BD896" w14:textId="41F0EC53" w:rsidR="007766D3" w:rsidRDefault="007766D3"/>
    <w:p w14:paraId="52A7137A" w14:textId="6EA31BAA" w:rsidR="007766D3" w:rsidRDefault="007766D3"/>
    <w:p w14:paraId="02693BA1" w14:textId="1A212E23" w:rsidR="007766D3" w:rsidRDefault="007766D3"/>
    <w:p w14:paraId="05F3B35C" w14:textId="71349534" w:rsidR="007766D3" w:rsidRDefault="007766D3"/>
    <w:p w14:paraId="094CE25B" w14:textId="65947747" w:rsidR="007766D3" w:rsidRDefault="007766D3"/>
    <w:p w14:paraId="0BB0BDCE" w14:textId="166E479A" w:rsidR="007766D3" w:rsidRDefault="007766D3"/>
    <w:p w14:paraId="1FBDA887" w14:textId="49F704C1" w:rsidR="007766D3" w:rsidRDefault="007766D3"/>
    <w:p w14:paraId="247E456B" w14:textId="38E86013" w:rsidR="007766D3" w:rsidRDefault="007766D3"/>
    <w:p w14:paraId="45BA7897" w14:textId="77777777" w:rsidR="00441A87" w:rsidRDefault="00441A87"/>
    <w:p w14:paraId="16DA7ABA" w14:textId="77777777" w:rsidR="007766D3" w:rsidRDefault="007766D3"/>
    <w:p w14:paraId="4353825B" w14:textId="52550FD4" w:rsidR="007766D3" w:rsidRPr="007766D3" w:rsidRDefault="007766D3" w:rsidP="007766D3">
      <w:pPr>
        <w:pStyle w:val="ListParagraph"/>
        <w:numPr>
          <w:ilvl w:val="0"/>
          <w:numId w:val="10"/>
        </w:numPr>
      </w:pPr>
      <w:r>
        <w:rPr>
          <w:u w:val="single"/>
        </w:rPr>
        <w:t>File usage varies across the 3 years</w:t>
      </w:r>
    </w:p>
    <w:p w14:paraId="244D0771" w14:textId="62275A47" w:rsidR="007766D3" w:rsidRDefault="007766D3" w:rsidP="007766D3">
      <w:pPr>
        <w:pStyle w:val="ListParagraph"/>
        <w:numPr>
          <w:ilvl w:val="1"/>
          <w:numId w:val="10"/>
        </w:numPr>
      </w:pPr>
      <w:r>
        <w:t xml:space="preserve">Height of file usage is Q3 in 2021 at 6,390,019.6 </w:t>
      </w:r>
      <w:proofErr w:type="spellStart"/>
      <w:r>
        <w:t>Mbs</w:t>
      </w:r>
      <w:proofErr w:type="spellEnd"/>
      <w:r>
        <w:t xml:space="preserve"> (6,390.02 GB).</w:t>
      </w:r>
    </w:p>
    <w:p w14:paraId="3D4BDF94" w14:textId="37F01AB7" w:rsidR="007766D3" w:rsidRDefault="007766D3" w:rsidP="007766D3">
      <w:pPr>
        <w:pStyle w:val="ListParagraph"/>
        <w:numPr>
          <w:ilvl w:val="1"/>
          <w:numId w:val="10"/>
        </w:numPr>
      </w:pPr>
      <w:r>
        <w:t xml:space="preserve">Low of file usage is Q1 in 2020 at 710,682.2 </w:t>
      </w:r>
      <w:proofErr w:type="spellStart"/>
      <w:r>
        <w:t>Mbs</w:t>
      </w:r>
      <w:proofErr w:type="spellEnd"/>
      <w:r>
        <w:t xml:space="preserve"> (710.6 GB)</w:t>
      </w:r>
    </w:p>
    <w:p w14:paraId="113DA5AA" w14:textId="4DF8CAA0" w:rsidR="00441A87" w:rsidRDefault="00441A87" w:rsidP="007766D3">
      <w:pPr>
        <w:pStyle w:val="ListParagraph"/>
        <w:numPr>
          <w:ilvl w:val="1"/>
          <w:numId w:val="10"/>
        </w:numPr>
      </w:pPr>
      <w:r>
        <w:t>The change to storage volume speaks to maintenance by the team and constant upload of assets.</w:t>
      </w:r>
    </w:p>
    <w:p w14:paraId="6250314A" w14:textId="42B838FF" w:rsidR="007766D3" w:rsidRPr="00441A87" w:rsidRDefault="00E212E7" w:rsidP="007766D3">
      <w:pPr>
        <w:pStyle w:val="ListParagraph"/>
        <w:numPr>
          <w:ilvl w:val="0"/>
          <w:numId w:val="10"/>
        </w:numPr>
      </w:pPr>
      <w:r>
        <w:rPr>
          <w:u w:val="single"/>
        </w:rPr>
        <w:t>The Cloud</w:t>
      </w:r>
      <w:r w:rsidR="00441A87">
        <w:rPr>
          <w:u w:val="single"/>
        </w:rPr>
        <w:t xml:space="preserve"> has yet to reach its storage potential</w:t>
      </w:r>
    </w:p>
    <w:p w14:paraId="495FE967" w14:textId="3DEDD7A6" w:rsidR="00441A87" w:rsidRDefault="00441A87" w:rsidP="00441A87">
      <w:pPr>
        <w:pStyle w:val="ListParagraph"/>
        <w:numPr>
          <w:ilvl w:val="1"/>
          <w:numId w:val="10"/>
        </w:numPr>
        <w:rPr>
          <w:noProof/>
        </w:rPr>
      </w:pPr>
      <w:r w:rsidRPr="00441A87">
        <w:rPr>
          <w:noProof/>
        </w:rPr>
        <w:t>7% usage of total avilable space</w:t>
      </w:r>
      <w:r>
        <w:rPr>
          <w:noProof/>
        </w:rPr>
        <w:t xml:space="preserve"> on </w:t>
      </w:r>
      <w:r w:rsidR="00E212E7">
        <w:rPr>
          <w:noProof/>
        </w:rPr>
        <w:t>The Cloud</w:t>
      </w:r>
      <w:r>
        <w:rPr>
          <w:noProof/>
        </w:rPr>
        <w:t>.</w:t>
      </w:r>
    </w:p>
    <w:p w14:paraId="0D5F73BF" w14:textId="04A026D3" w:rsidR="00441A87" w:rsidRPr="00441A87" w:rsidRDefault="00441A87" w:rsidP="00441A87">
      <w:pPr>
        <w:pStyle w:val="ListParagraph"/>
        <w:numPr>
          <w:ilvl w:val="1"/>
          <w:numId w:val="10"/>
        </w:numPr>
        <w:rPr>
          <w:noProof/>
        </w:rPr>
      </w:pPr>
      <w:r>
        <w:rPr>
          <w:noProof/>
        </w:rPr>
        <w:t xml:space="preserve">The last two quarters (Q3 &amp; Q4 of 2022) has shown a significant increase of 49.3% increase. </w:t>
      </w:r>
    </w:p>
    <w:p w14:paraId="23C7619A" w14:textId="4A8F1CC2" w:rsidR="00441A87" w:rsidRDefault="00441A87" w:rsidP="00441A87">
      <w:pPr>
        <w:pStyle w:val="ListParagraph"/>
        <w:ind w:left="1440"/>
      </w:pPr>
    </w:p>
    <w:p w14:paraId="6F4F2786" w14:textId="77777777" w:rsidR="00441A87" w:rsidRDefault="00441A87">
      <w:pPr>
        <w:spacing w:after="120" w:line="360" w:lineRule="auto"/>
        <w:rPr>
          <w:rFonts w:asciiTheme="minorHAnsi" w:eastAsiaTheme="minorHAnsi" w:hAnsiTheme="minorHAnsi" w:cstheme="minorBidi"/>
        </w:rPr>
      </w:pPr>
      <w:r>
        <w:br w:type="page"/>
      </w:r>
    </w:p>
    <w:p w14:paraId="688A3D41" w14:textId="201B5B28" w:rsidR="002B7E86" w:rsidRPr="002B7E86" w:rsidRDefault="005849FF" w:rsidP="002B7E86">
      <w:pPr>
        <w:jc w:val="center"/>
        <w:rPr>
          <w:b/>
          <w:bCs/>
          <w:i/>
          <w:iCs/>
          <w:noProof/>
          <w:sz w:val="36"/>
          <w:szCs w:val="36"/>
        </w:rPr>
      </w:pPr>
      <w:r>
        <w:rPr>
          <w:b/>
          <w:bCs/>
          <w:i/>
          <w:iCs/>
          <w:noProof/>
          <w:sz w:val="36"/>
          <w:szCs w:val="36"/>
        </w:rPr>
        <w:lastRenderedPageBreak/>
        <w:t>Storage Usage Across 3 years</w:t>
      </w:r>
    </w:p>
    <w:p w14:paraId="2CA72038" w14:textId="228BCED3" w:rsidR="002B7E86" w:rsidRDefault="005849FF" w:rsidP="005849FF">
      <w:pPr>
        <w:jc w:val="center"/>
      </w:pPr>
      <w:r>
        <w:rPr>
          <w:noProof/>
        </w:rPr>
        <w:drawing>
          <wp:inline distT="0" distB="0" distL="0" distR="0" wp14:anchorId="7DBBDAA3" wp14:editId="32EC9B52">
            <wp:extent cx="5486400" cy="365760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10F3" w14:textId="5484E1D3" w:rsidR="002B7E86" w:rsidRDefault="002B7E86" w:rsidP="005849FF">
      <w:pPr>
        <w:jc w:val="center"/>
      </w:pPr>
    </w:p>
    <w:p w14:paraId="04C5C974" w14:textId="77777777" w:rsidR="002B7E86" w:rsidRDefault="002B7E86" w:rsidP="005849FF">
      <w:pPr>
        <w:jc w:val="center"/>
      </w:pPr>
    </w:p>
    <w:p w14:paraId="091196D9" w14:textId="0471A272" w:rsidR="002B7E86" w:rsidRPr="002B7E86" w:rsidRDefault="002B7E86" w:rsidP="002B7E86">
      <w:pPr>
        <w:jc w:val="center"/>
        <w:rPr>
          <w:b/>
          <w:bCs/>
          <w:i/>
          <w:iCs/>
          <w:noProof/>
          <w:sz w:val="36"/>
          <w:szCs w:val="36"/>
        </w:rPr>
      </w:pPr>
      <w:r>
        <w:rPr>
          <w:b/>
          <w:bCs/>
          <w:i/>
          <w:iCs/>
          <w:noProof/>
          <w:sz w:val="36"/>
          <w:szCs w:val="36"/>
        </w:rPr>
        <w:t>Percentage of Image Space vs Total Space</w:t>
      </w:r>
    </w:p>
    <w:p w14:paraId="48178D28" w14:textId="32CE2B1A" w:rsidR="00441A87" w:rsidRDefault="005849FF" w:rsidP="005849FF">
      <w:pPr>
        <w:jc w:val="center"/>
      </w:pPr>
      <w:r>
        <w:rPr>
          <w:noProof/>
        </w:rPr>
        <w:drawing>
          <wp:inline distT="0" distB="0" distL="0" distR="0" wp14:anchorId="5C4BE047" wp14:editId="184E3CF7">
            <wp:extent cx="5486400" cy="365760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DC69" w14:textId="2E60A635" w:rsidR="002B7E86" w:rsidRPr="007766D3" w:rsidRDefault="00E212E7" w:rsidP="002B7E86">
      <w:pPr>
        <w:pStyle w:val="ListParagraph"/>
        <w:numPr>
          <w:ilvl w:val="0"/>
          <w:numId w:val="10"/>
        </w:numPr>
      </w:pPr>
      <w:r>
        <w:rPr>
          <w:u w:val="single"/>
        </w:rPr>
        <w:lastRenderedPageBreak/>
        <w:t>The Cloud</w:t>
      </w:r>
      <w:r w:rsidR="002B7E86">
        <w:rPr>
          <w:u w:val="single"/>
        </w:rPr>
        <w:t xml:space="preserve"> Usage is focused on Images</w:t>
      </w:r>
    </w:p>
    <w:p w14:paraId="4660ACFE" w14:textId="252C9890" w:rsidR="002B7E86" w:rsidRDefault="002B7E86" w:rsidP="002B7E86">
      <w:pPr>
        <w:pStyle w:val="ListParagraph"/>
        <w:numPr>
          <w:ilvl w:val="1"/>
          <w:numId w:val="10"/>
        </w:numPr>
      </w:pPr>
      <w:r>
        <w:t>Image usage of total space hovers at around 90%</w:t>
      </w:r>
    </w:p>
    <w:p w14:paraId="1B398B74" w14:textId="7489792C" w:rsidR="002B7E86" w:rsidRDefault="002B7E86" w:rsidP="002B7E86">
      <w:pPr>
        <w:pStyle w:val="ListParagraph"/>
        <w:numPr>
          <w:ilvl w:val="1"/>
          <w:numId w:val="10"/>
        </w:numPr>
      </w:pPr>
      <w:r>
        <w:t xml:space="preserve">Possible potential for video use and other mediums </w:t>
      </w:r>
    </w:p>
    <w:p w14:paraId="518EE1B8" w14:textId="77777777" w:rsidR="002B7E86" w:rsidRDefault="002B7E86" w:rsidP="002B7E86">
      <w:pPr>
        <w:jc w:val="center"/>
        <w:rPr>
          <w:b/>
          <w:bCs/>
          <w:i/>
          <w:iCs/>
          <w:noProof/>
          <w:sz w:val="36"/>
          <w:szCs w:val="36"/>
        </w:rPr>
      </w:pPr>
    </w:p>
    <w:p w14:paraId="1E7A6299" w14:textId="717621AA" w:rsidR="002B7E86" w:rsidRDefault="002B7E86" w:rsidP="002B7E86">
      <w:pPr>
        <w:jc w:val="center"/>
        <w:rPr>
          <w:b/>
          <w:bCs/>
          <w:i/>
          <w:iCs/>
          <w:noProof/>
          <w:sz w:val="36"/>
          <w:szCs w:val="36"/>
        </w:rPr>
      </w:pPr>
      <w:r>
        <w:rPr>
          <w:b/>
          <w:bCs/>
          <w:i/>
          <w:iCs/>
          <w:noProof/>
          <w:sz w:val="36"/>
          <w:szCs w:val="36"/>
        </w:rPr>
        <w:t>CONCLUSION</w:t>
      </w:r>
    </w:p>
    <w:p w14:paraId="5BF65E15" w14:textId="1584380E" w:rsidR="002B7E86" w:rsidRDefault="002B7E86" w:rsidP="002B7E86">
      <w:pPr>
        <w:jc w:val="center"/>
        <w:rPr>
          <w:b/>
          <w:bCs/>
          <w:i/>
          <w:iCs/>
          <w:noProof/>
          <w:sz w:val="36"/>
          <w:szCs w:val="36"/>
        </w:rPr>
      </w:pPr>
    </w:p>
    <w:p w14:paraId="57985651" w14:textId="299B6E1D" w:rsidR="002B7E86" w:rsidRPr="007766D3" w:rsidRDefault="002B7E86" w:rsidP="002B7E86">
      <w:pPr>
        <w:pStyle w:val="ListParagraph"/>
        <w:numPr>
          <w:ilvl w:val="0"/>
          <w:numId w:val="10"/>
        </w:numPr>
      </w:pPr>
      <w:r>
        <w:rPr>
          <w:u w:val="single"/>
        </w:rPr>
        <w:t xml:space="preserve">User Growth </w:t>
      </w:r>
    </w:p>
    <w:p w14:paraId="0A344D40" w14:textId="376E0E84" w:rsidR="002B7E86" w:rsidRDefault="002B7E86" w:rsidP="002B7E86">
      <w:pPr>
        <w:pStyle w:val="ListParagraph"/>
        <w:numPr>
          <w:ilvl w:val="1"/>
          <w:numId w:val="10"/>
        </w:numPr>
      </w:pPr>
      <w:r>
        <w:t>Since Q2 in 2022 growth has increased by 49%</w:t>
      </w:r>
    </w:p>
    <w:p w14:paraId="13845257" w14:textId="221A2E78" w:rsidR="002B7E86" w:rsidRDefault="002B7E86" w:rsidP="002B7E86">
      <w:pPr>
        <w:pStyle w:val="ListParagraph"/>
        <w:numPr>
          <w:ilvl w:val="1"/>
          <w:numId w:val="10"/>
        </w:numPr>
      </w:pPr>
      <w:r>
        <w:t xml:space="preserve">End of pandemic regulations is showing the more consistent use of </w:t>
      </w:r>
      <w:r w:rsidR="00E212E7">
        <w:t>The Cloud</w:t>
      </w:r>
    </w:p>
    <w:p w14:paraId="7816B497" w14:textId="34B1485A" w:rsidR="002B7E86" w:rsidRPr="00441A87" w:rsidRDefault="002B7E86" w:rsidP="002B7E86">
      <w:pPr>
        <w:pStyle w:val="ListParagraph"/>
        <w:numPr>
          <w:ilvl w:val="0"/>
          <w:numId w:val="10"/>
        </w:numPr>
      </w:pPr>
      <w:r>
        <w:rPr>
          <w:u w:val="single"/>
        </w:rPr>
        <w:t>Storage Usage</w:t>
      </w:r>
    </w:p>
    <w:p w14:paraId="1A1AF5C6" w14:textId="70376F42" w:rsidR="002B7E86" w:rsidRDefault="002B7E86" w:rsidP="002B7E86">
      <w:pPr>
        <w:pStyle w:val="ListParagraph"/>
        <w:numPr>
          <w:ilvl w:val="1"/>
          <w:numId w:val="10"/>
        </w:numPr>
        <w:rPr>
          <w:noProof/>
        </w:rPr>
      </w:pPr>
      <w:r w:rsidRPr="00441A87">
        <w:rPr>
          <w:noProof/>
        </w:rPr>
        <w:t>7% usage of total avilable space</w:t>
      </w:r>
      <w:r>
        <w:rPr>
          <w:noProof/>
        </w:rPr>
        <w:t xml:space="preserve"> on </w:t>
      </w:r>
      <w:r w:rsidR="00E212E7">
        <w:rPr>
          <w:noProof/>
        </w:rPr>
        <w:t>The Cloud</w:t>
      </w:r>
      <w:r>
        <w:rPr>
          <w:noProof/>
        </w:rPr>
        <w:t xml:space="preserve"> is being used </w:t>
      </w:r>
    </w:p>
    <w:p w14:paraId="024E9F31" w14:textId="31FAAE5B" w:rsidR="002B7E86" w:rsidRDefault="002B7E86" w:rsidP="002B7E86">
      <w:pPr>
        <w:pStyle w:val="ListParagraph"/>
        <w:numPr>
          <w:ilvl w:val="1"/>
          <w:numId w:val="10"/>
        </w:numPr>
        <w:rPr>
          <w:noProof/>
        </w:rPr>
      </w:pPr>
      <w:r>
        <w:rPr>
          <w:noProof/>
        </w:rPr>
        <w:t xml:space="preserve">Images account for roughly 90% of files on </w:t>
      </w:r>
      <w:r w:rsidR="00E212E7">
        <w:rPr>
          <w:noProof/>
        </w:rPr>
        <w:t>The Cloud</w:t>
      </w:r>
      <w:r>
        <w:rPr>
          <w:noProof/>
        </w:rPr>
        <w:t xml:space="preserve"> </w:t>
      </w:r>
    </w:p>
    <w:p w14:paraId="0C671E32" w14:textId="77777777" w:rsidR="002B7E86" w:rsidRDefault="002B7E86" w:rsidP="002B7E86">
      <w:pPr>
        <w:jc w:val="center"/>
      </w:pPr>
    </w:p>
    <w:sectPr w:rsidR="002B7E86" w:rsidSect="004835F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C05B1" w14:textId="77777777" w:rsidR="002C2813" w:rsidRDefault="002C2813" w:rsidP="004835FC">
      <w:r>
        <w:separator/>
      </w:r>
    </w:p>
  </w:endnote>
  <w:endnote w:type="continuationSeparator" w:id="0">
    <w:p w14:paraId="3B098CBC" w14:textId="77777777" w:rsidR="002C2813" w:rsidRDefault="002C2813" w:rsidP="00483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F585A" w14:textId="77777777" w:rsidR="002C2813" w:rsidRDefault="002C2813" w:rsidP="004835FC">
      <w:r>
        <w:separator/>
      </w:r>
    </w:p>
  </w:footnote>
  <w:footnote w:type="continuationSeparator" w:id="0">
    <w:p w14:paraId="1EDF46AA" w14:textId="77777777" w:rsidR="002C2813" w:rsidRDefault="002C2813" w:rsidP="00483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6DE3"/>
    <w:multiLevelType w:val="hybridMultilevel"/>
    <w:tmpl w:val="FBE079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260FB"/>
    <w:multiLevelType w:val="hybridMultilevel"/>
    <w:tmpl w:val="0E7E5E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25946"/>
    <w:multiLevelType w:val="hybridMultilevel"/>
    <w:tmpl w:val="3342D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25E9B"/>
    <w:multiLevelType w:val="hybridMultilevel"/>
    <w:tmpl w:val="50B45C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3279F1"/>
    <w:multiLevelType w:val="hybridMultilevel"/>
    <w:tmpl w:val="E5D26C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25174"/>
    <w:multiLevelType w:val="hybridMultilevel"/>
    <w:tmpl w:val="44749B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75B59"/>
    <w:multiLevelType w:val="hybridMultilevel"/>
    <w:tmpl w:val="F8044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76CE1"/>
    <w:multiLevelType w:val="hybridMultilevel"/>
    <w:tmpl w:val="97A4F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42BFE"/>
    <w:multiLevelType w:val="hybridMultilevel"/>
    <w:tmpl w:val="EC005E22"/>
    <w:lvl w:ilvl="0" w:tplc="14EE5D20">
      <w:start w:val="1"/>
      <w:numFmt w:val="upperLetter"/>
      <w:lvlText w:val="%1."/>
      <w:lvlJc w:val="left"/>
      <w:pPr>
        <w:ind w:left="1240" w:hanging="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73591"/>
    <w:multiLevelType w:val="hybridMultilevel"/>
    <w:tmpl w:val="2F38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3637B"/>
    <w:multiLevelType w:val="hybridMultilevel"/>
    <w:tmpl w:val="41CEEA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926470">
    <w:abstractNumId w:val="9"/>
  </w:num>
  <w:num w:numId="2" w16cid:durableId="1971940705">
    <w:abstractNumId w:val="7"/>
  </w:num>
  <w:num w:numId="3" w16cid:durableId="456337493">
    <w:abstractNumId w:val="1"/>
  </w:num>
  <w:num w:numId="4" w16cid:durableId="189687842">
    <w:abstractNumId w:val="5"/>
  </w:num>
  <w:num w:numId="5" w16cid:durableId="969627933">
    <w:abstractNumId w:val="6"/>
  </w:num>
  <w:num w:numId="6" w16cid:durableId="128279131">
    <w:abstractNumId w:val="10"/>
  </w:num>
  <w:num w:numId="7" w16cid:durableId="1568222708">
    <w:abstractNumId w:val="2"/>
  </w:num>
  <w:num w:numId="8" w16cid:durableId="1938249267">
    <w:abstractNumId w:val="4"/>
  </w:num>
  <w:num w:numId="9" w16cid:durableId="1273440148">
    <w:abstractNumId w:val="3"/>
  </w:num>
  <w:num w:numId="10" w16cid:durableId="927890356">
    <w:abstractNumId w:val="0"/>
  </w:num>
  <w:num w:numId="11" w16cid:durableId="5970607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B2"/>
    <w:rsid w:val="00221432"/>
    <w:rsid w:val="002B7E86"/>
    <w:rsid w:val="002C2813"/>
    <w:rsid w:val="0039684C"/>
    <w:rsid w:val="003A4AEB"/>
    <w:rsid w:val="003C19A0"/>
    <w:rsid w:val="00441A87"/>
    <w:rsid w:val="004548B2"/>
    <w:rsid w:val="004835FC"/>
    <w:rsid w:val="004E2037"/>
    <w:rsid w:val="0051207E"/>
    <w:rsid w:val="005849FF"/>
    <w:rsid w:val="005D6F2F"/>
    <w:rsid w:val="00644C58"/>
    <w:rsid w:val="00751761"/>
    <w:rsid w:val="007766D3"/>
    <w:rsid w:val="00803717"/>
    <w:rsid w:val="008D1D42"/>
    <w:rsid w:val="0097139E"/>
    <w:rsid w:val="00CA3C96"/>
    <w:rsid w:val="00CD5A76"/>
    <w:rsid w:val="00E16A0A"/>
    <w:rsid w:val="00E212E7"/>
    <w:rsid w:val="00ED269C"/>
    <w:rsid w:val="00EF345F"/>
    <w:rsid w:val="00F60A63"/>
    <w:rsid w:val="00F617A2"/>
    <w:rsid w:val="00FE2C40"/>
    <w:rsid w:val="00FE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A1C9"/>
  <w15:chartTrackingRefBased/>
  <w15:docId w15:val="{F3096036-E08F-C744-BA1A-99CEB27D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7A2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835FC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835FC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4835FC"/>
    <w:pPr>
      <w:tabs>
        <w:tab w:val="center" w:pos="4680"/>
        <w:tab w:val="right" w:pos="9360"/>
      </w:tabs>
      <w:spacing w:after="120" w:line="36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835FC"/>
  </w:style>
  <w:style w:type="paragraph" w:styleId="Footer">
    <w:name w:val="footer"/>
    <w:basedOn w:val="Normal"/>
    <w:link w:val="FooterChar"/>
    <w:uiPriority w:val="99"/>
    <w:unhideWhenUsed/>
    <w:rsid w:val="004835FC"/>
    <w:pPr>
      <w:tabs>
        <w:tab w:val="center" w:pos="4680"/>
        <w:tab w:val="right" w:pos="9360"/>
      </w:tabs>
      <w:spacing w:after="120" w:line="36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835FC"/>
  </w:style>
  <w:style w:type="paragraph" w:styleId="ListParagraph">
    <w:name w:val="List Paragraph"/>
    <w:basedOn w:val="Normal"/>
    <w:uiPriority w:val="34"/>
    <w:qFormat/>
    <w:rsid w:val="004835FC"/>
    <w:pPr>
      <w:spacing w:after="120" w:line="360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3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Soccer Inc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Cloud Storage usage and findings</dc:title>
  <dc:subject>Soccer Inc – Asset Management</dc:subject>
  <dc:creator>Jorge Mario Restrepo</dc:creator>
  <cp:keywords/>
  <dc:description/>
  <cp:lastModifiedBy>Mario Restrepo</cp:lastModifiedBy>
  <cp:revision>6</cp:revision>
  <dcterms:created xsi:type="dcterms:W3CDTF">2022-11-16T16:03:00Z</dcterms:created>
  <dcterms:modified xsi:type="dcterms:W3CDTF">2022-12-06T20:53:00Z</dcterms:modified>
</cp:coreProperties>
</file>