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14D8E" w14:textId="4BF4D9C3" w:rsidR="00307C66" w:rsidRPr="00E45895" w:rsidRDefault="007B4808" w:rsidP="00E45895">
      <w:pPr>
        <w:spacing w:after="0" w:line="360" w:lineRule="auto"/>
        <w:contextualSpacing/>
        <w:jc w:val="center"/>
        <w:rPr>
          <w:rFonts w:ascii="Times New Roman" w:hAnsi="Times New Roman" w:cs="Times New Roman"/>
          <w:b/>
          <w:sz w:val="24"/>
          <w:szCs w:val="24"/>
        </w:rPr>
      </w:pPr>
      <w:bookmarkStart w:id="0" w:name="_GoBack"/>
      <w:bookmarkEnd w:id="0"/>
      <w:r w:rsidRPr="00E45895">
        <w:rPr>
          <w:rFonts w:ascii="Times New Roman" w:hAnsi="Times New Roman" w:cs="Times New Roman"/>
          <w:b/>
          <w:sz w:val="24"/>
          <w:szCs w:val="24"/>
        </w:rPr>
        <w:t>Actitud y práctica en el manejo de anemia en madres de niños (as) menores de 5 años Huancavelica</w:t>
      </w:r>
      <w:r w:rsidR="003E5799">
        <w:rPr>
          <w:rFonts w:ascii="Times New Roman" w:hAnsi="Times New Roman" w:cs="Times New Roman"/>
          <w:b/>
          <w:sz w:val="24"/>
          <w:szCs w:val="24"/>
        </w:rPr>
        <w:t xml:space="preserve"> </w:t>
      </w:r>
      <w:r w:rsidR="003E5799" w:rsidRPr="003E5799">
        <w:rPr>
          <w:rFonts w:ascii="Times New Roman" w:hAnsi="Times New Roman" w:cs="Times New Roman"/>
          <w:b/>
          <w:sz w:val="24"/>
          <w:szCs w:val="24"/>
          <w:highlight w:val="yellow"/>
        </w:rPr>
        <w:t>(no más de 16 palabras)</w:t>
      </w:r>
    </w:p>
    <w:p w14:paraId="42FFCD0E" w14:textId="2892DE03" w:rsidR="00293708" w:rsidRPr="00E45895" w:rsidRDefault="007B4808" w:rsidP="00E45895">
      <w:pPr>
        <w:spacing w:after="0" w:line="360" w:lineRule="auto"/>
        <w:contextualSpacing/>
        <w:jc w:val="center"/>
        <w:rPr>
          <w:rFonts w:ascii="Times New Roman" w:hAnsi="Times New Roman" w:cs="Times New Roman"/>
          <w:b/>
          <w:sz w:val="24"/>
          <w:szCs w:val="24"/>
          <w:lang w:val="en-US"/>
        </w:rPr>
      </w:pPr>
      <w:r w:rsidRPr="00E45895">
        <w:rPr>
          <w:rFonts w:ascii="Times New Roman" w:hAnsi="Times New Roman" w:cs="Times New Roman"/>
          <w:b/>
          <w:sz w:val="24"/>
          <w:szCs w:val="24"/>
          <w:lang w:val="en-US"/>
        </w:rPr>
        <w:t>Attitude and practice in the management of anemia in mothers of children under 5 years Huancavelica</w:t>
      </w:r>
    </w:p>
    <w:p w14:paraId="6A6A7C2F" w14:textId="6405A6A6" w:rsidR="000126F0" w:rsidRPr="00E45895" w:rsidRDefault="000126F0" w:rsidP="00E45895">
      <w:pPr>
        <w:spacing w:after="0" w:line="360" w:lineRule="auto"/>
        <w:contextualSpacing/>
        <w:jc w:val="center"/>
        <w:rPr>
          <w:rFonts w:ascii="Times New Roman" w:hAnsi="Times New Roman" w:cs="Times New Roman"/>
          <w:sz w:val="24"/>
          <w:szCs w:val="24"/>
          <w:vertAlign w:val="superscript"/>
        </w:rPr>
      </w:pPr>
      <w:r w:rsidRPr="00E45895">
        <w:rPr>
          <w:rFonts w:ascii="Times New Roman" w:eastAsia="Times New Roman" w:hAnsi="Times New Roman" w:cs="Times New Roman"/>
          <w:sz w:val="24"/>
          <w:szCs w:val="24"/>
          <w:lang w:val="es-ES" w:eastAsia="es-ES"/>
        </w:rPr>
        <w:t>Blas Oscar Sánchez Ramos</w:t>
      </w:r>
      <w:r w:rsidR="00FA6E7B" w:rsidRPr="00E45895">
        <w:rPr>
          <w:rStyle w:val="Refdenotaalpie"/>
          <w:rFonts w:ascii="Times New Roman" w:eastAsia="Times New Roman" w:hAnsi="Times New Roman" w:cs="Times New Roman"/>
          <w:sz w:val="24"/>
          <w:szCs w:val="24"/>
          <w:lang w:val="es-ES" w:eastAsia="es-ES"/>
        </w:rPr>
        <w:footnoteReference w:id="1"/>
      </w:r>
      <w:r w:rsidR="00FA6E7B" w:rsidRPr="00E45895">
        <w:rPr>
          <w:rFonts w:ascii="Times New Roman" w:eastAsia="Times New Roman" w:hAnsi="Times New Roman" w:cs="Times New Roman"/>
          <w:sz w:val="24"/>
          <w:szCs w:val="24"/>
          <w:lang w:val="es-ES" w:eastAsia="es-ES"/>
        </w:rPr>
        <w:t xml:space="preserve">, </w:t>
      </w:r>
      <w:proofErr w:type="spellStart"/>
      <w:r w:rsidR="00CD7508" w:rsidRPr="00E45895">
        <w:rPr>
          <w:rFonts w:ascii="Times New Roman" w:eastAsia="Times New Roman" w:hAnsi="Times New Roman" w:cs="Times New Roman"/>
          <w:sz w:val="24"/>
          <w:szCs w:val="24"/>
          <w:lang w:val="es-ES" w:eastAsia="es-ES"/>
        </w:rPr>
        <w:t>Raul</w:t>
      </w:r>
      <w:proofErr w:type="spellEnd"/>
      <w:r w:rsidR="00CD7508" w:rsidRPr="00E45895">
        <w:rPr>
          <w:rFonts w:ascii="Times New Roman" w:eastAsia="Times New Roman" w:hAnsi="Times New Roman" w:cs="Times New Roman"/>
          <w:sz w:val="24"/>
          <w:szCs w:val="24"/>
          <w:lang w:val="es-ES" w:eastAsia="es-ES"/>
        </w:rPr>
        <w:t xml:space="preserve"> Ureta</w:t>
      </w:r>
      <w:r w:rsidR="007B4808" w:rsidRPr="00E45895">
        <w:rPr>
          <w:rFonts w:ascii="Times New Roman" w:eastAsia="Times New Roman" w:hAnsi="Times New Roman" w:cs="Times New Roman"/>
          <w:sz w:val="24"/>
          <w:szCs w:val="24"/>
          <w:lang w:val="es-ES" w:eastAsia="es-ES"/>
        </w:rPr>
        <w:t xml:space="preserve"> </w:t>
      </w:r>
      <w:r w:rsidR="00CD7508" w:rsidRPr="00E45895">
        <w:rPr>
          <w:rFonts w:ascii="Times New Roman" w:eastAsia="Times New Roman" w:hAnsi="Times New Roman" w:cs="Times New Roman"/>
          <w:sz w:val="24"/>
          <w:szCs w:val="24"/>
          <w:lang w:val="es-ES" w:eastAsia="es-ES"/>
        </w:rPr>
        <w:t>Jurado</w:t>
      </w:r>
      <w:r w:rsidR="00CB4082">
        <w:rPr>
          <w:rStyle w:val="Refdenotaalpie"/>
          <w:rFonts w:ascii="Times New Roman" w:eastAsia="Times New Roman" w:hAnsi="Times New Roman" w:cs="Times New Roman"/>
          <w:sz w:val="24"/>
          <w:szCs w:val="24"/>
          <w:lang w:val="es-ES" w:eastAsia="es-ES"/>
        </w:rPr>
        <w:footnoteReference w:id="2"/>
      </w:r>
      <w:r w:rsidR="00CD7508" w:rsidRPr="00E45895">
        <w:rPr>
          <w:rFonts w:ascii="Times New Roman" w:eastAsia="Times New Roman" w:hAnsi="Times New Roman" w:cs="Times New Roman"/>
          <w:sz w:val="24"/>
          <w:szCs w:val="24"/>
          <w:lang w:val="es-ES" w:eastAsia="es-ES"/>
        </w:rPr>
        <w:t>,</w:t>
      </w:r>
      <w:r w:rsidR="007B4808" w:rsidRPr="00E45895">
        <w:rPr>
          <w:rFonts w:ascii="Times New Roman" w:eastAsia="Times New Roman" w:hAnsi="Times New Roman" w:cs="Times New Roman"/>
          <w:sz w:val="24"/>
          <w:szCs w:val="24"/>
          <w:lang w:val="es-ES" w:eastAsia="es-ES"/>
        </w:rPr>
        <w:t xml:space="preserve"> German Inga </w:t>
      </w:r>
      <w:proofErr w:type="spellStart"/>
      <w:r w:rsidR="007B4808" w:rsidRPr="00E45895">
        <w:rPr>
          <w:rFonts w:ascii="Times New Roman" w:eastAsia="Times New Roman" w:hAnsi="Times New Roman" w:cs="Times New Roman"/>
          <w:sz w:val="24"/>
          <w:szCs w:val="24"/>
          <w:lang w:val="es-ES" w:eastAsia="es-ES"/>
        </w:rPr>
        <w:t>Huayllani</w:t>
      </w:r>
      <w:proofErr w:type="spellEnd"/>
      <w:r w:rsidR="006C541F">
        <w:rPr>
          <w:rStyle w:val="Refdenotaalpie"/>
          <w:rFonts w:ascii="Times New Roman" w:eastAsia="Times New Roman" w:hAnsi="Times New Roman" w:cs="Times New Roman"/>
          <w:sz w:val="24"/>
          <w:szCs w:val="24"/>
          <w:lang w:val="es-ES" w:eastAsia="es-ES"/>
        </w:rPr>
        <w:footnoteReference w:id="3"/>
      </w:r>
    </w:p>
    <w:p w14:paraId="0D22328D" w14:textId="309A51D7" w:rsidR="004F420F" w:rsidRPr="004828B8" w:rsidRDefault="00205404" w:rsidP="00E45895">
      <w:pPr>
        <w:tabs>
          <w:tab w:val="left" w:pos="900"/>
        </w:tabs>
        <w:spacing w:after="0" w:line="360" w:lineRule="auto"/>
        <w:contextualSpacing/>
        <w:rPr>
          <w:rFonts w:ascii="Times New Roman" w:hAnsi="Times New Roman" w:cs="Times New Roman"/>
          <w:b/>
          <w:sz w:val="24"/>
          <w:szCs w:val="24"/>
        </w:rPr>
      </w:pPr>
      <w:r w:rsidRPr="00205404">
        <w:rPr>
          <w:rFonts w:ascii="Times New Roman" w:hAnsi="Times New Roman" w:cs="Times New Roman"/>
          <w:b/>
          <w:sz w:val="24"/>
          <w:szCs w:val="24"/>
          <w:highlight w:val="yellow"/>
        </w:rPr>
        <w:t>REDACCIÓN APA 7</w:t>
      </w:r>
    </w:p>
    <w:p w14:paraId="122AF8B5" w14:textId="73ADCC66" w:rsidR="00293708" w:rsidRPr="004828B8" w:rsidRDefault="008B0242" w:rsidP="004F420F">
      <w:pPr>
        <w:tabs>
          <w:tab w:val="left" w:pos="900"/>
        </w:tabs>
        <w:spacing w:after="0" w:line="360" w:lineRule="auto"/>
        <w:contextualSpacing/>
        <w:jc w:val="center"/>
        <w:rPr>
          <w:rFonts w:ascii="Times New Roman" w:hAnsi="Times New Roman" w:cs="Times New Roman"/>
          <w:b/>
          <w:sz w:val="24"/>
          <w:szCs w:val="24"/>
        </w:rPr>
      </w:pPr>
      <w:r w:rsidRPr="004828B8">
        <w:rPr>
          <w:rFonts w:ascii="Times New Roman" w:hAnsi="Times New Roman" w:cs="Times New Roman"/>
          <w:b/>
          <w:sz w:val="24"/>
          <w:szCs w:val="24"/>
        </w:rPr>
        <w:t>RESUMEN</w:t>
      </w:r>
    </w:p>
    <w:p w14:paraId="6D8761F5" w14:textId="77777777" w:rsidR="00676E79" w:rsidRPr="004828B8" w:rsidRDefault="00676E79" w:rsidP="004F420F">
      <w:pPr>
        <w:tabs>
          <w:tab w:val="left" w:pos="900"/>
        </w:tabs>
        <w:spacing w:after="0" w:line="360" w:lineRule="auto"/>
        <w:contextualSpacing/>
        <w:jc w:val="center"/>
        <w:rPr>
          <w:rFonts w:ascii="Times New Roman" w:hAnsi="Times New Roman" w:cs="Times New Roman"/>
          <w:b/>
          <w:sz w:val="24"/>
          <w:szCs w:val="24"/>
        </w:rPr>
      </w:pPr>
    </w:p>
    <w:p w14:paraId="1594053C" w14:textId="6C9524ED" w:rsidR="00764F03" w:rsidRPr="00E45895" w:rsidRDefault="00764F03" w:rsidP="00E45895">
      <w:pPr>
        <w:spacing w:after="0" w:line="360" w:lineRule="auto"/>
        <w:contextualSpacing/>
        <w:jc w:val="both"/>
        <w:rPr>
          <w:rFonts w:ascii="Times New Roman" w:hAnsi="Times New Roman" w:cs="Times New Roman"/>
          <w:sz w:val="24"/>
          <w:szCs w:val="24"/>
        </w:rPr>
      </w:pPr>
      <w:r w:rsidRPr="00E45895">
        <w:rPr>
          <w:rFonts w:ascii="Times New Roman" w:eastAsia="Calibri" w:hAnsi="Times New Roman" w:cs="Times New Roman"/>
          <w:bCs/>
          <w:sz w:val="24"/>
          <w:szCs w:val="24"/>
        </w:rPr>
        <w:t xml:space="preserve">Es de interés nacional el estudio </w:t>
      </w:r>
      <w:r w:rsidR="00F35B86" w:rsidRPr="00E45895">
        <w:rPr>
          <w:rFonts w:ascii="Times New Roman" w:eastAsia="Calibri" w:hAnsi="Times New Roman" w:cs="Times New Roman"/>
          <w:bCs/>
          <w:sz w:val="24"/>
          <w:szCs w:val="24"/>
        </w:rPr>
        <w:t>d</w:t>
      </w:r>
      <w:r w:rsidR="00815AD8" w:rsidRPr="00E45895">
        <w:rPr>
          <w:rFonts w:ascii="Times New Roman" w:eastAsia="Calibri" w:hAnsi="Times New Roman" w:cs="Times New Roman"/>
          <w:bCs/>
          <w:sz w:val="24"/>
          <w:szCs w:val="24"/>
        </w:rPr>
        <w:t>e la anemia infantil para su</w:t>
      </w:r>
      <w:r w:rsidR="00F35B86" w:rsidRPr="00E45895">
        <w:rPr>
          <w:rFonts w:ascii="Times New Roman" w:eastAsia="Calibri" w:hAnsi="Times New Roman" w:cs="Times New Roman"/>
          <w:bCs/>
          <w:sz w:val="24"/>
          <w:szCs w:val="24"/>
        </w:rPr>
        <w:t xml:space="preserve"> mejor abordaje</w:t>
      </w:r>
      <w:r w:rsidRPr="00E45895">
        <w:rPr>
          <w:rFonts w:ascii="Times New Roman" w:eastAsia="Calibri" w:hAnsi="Times New Roman" w:cs="Times New Roman"/>
          <w:bCs/>
          <w:sz w:val="24"/>
          <w:szCs w:val="24"/>
        </w:rPr>
        <w:t>,</w:t>
      </w:r>
      <w:r w:rsidR="00F35B86" w:rsidRPr="00E45895">
        <w:rPr>
          <w:rFonts w:ascii="Times New Roman" w:eastAsia="Calibri" w:hAnsi="Times New Roman" w:cs="Times New Roman"/>
          <w:bCs/>
          <w:sz w:val="24"/>
          <w:szCs w:val="24"/>
        </w:rPr>
        <w:t xml:space="preserve"> en ese</w:t>
      </w:r>
      <w:r w:rsidRPr="00E45895">
        <w:rPr>
          <w:rFonts w:ascii="Times New Roman" w:eastAsia="Calibri" w:hAnsi="Times New Roman" w:cs="Times New Roman"/>
          <w:bCs/>
          <w:sz w:val="24"/>
          <w:szCs w:val="24"/>
        </w:rPr>
        <w:t xml:space="preserve"> </w:t>
      </w:r>
      <w:r w:rsidR="00F35B86" w:rsidRPr="00E45895">
        <w:rPr>
          <w:rFonts w:ascii="Times New Roman" w:eastAsia="Calibri" w:hAnsi="Times New Roman" w:cs="Times New Roman"/>
          <w:bCs/>
          <w:sz w:val="24"/>
          <w:szCs w:val="24"/>
        </w:rPr>
        <w:t xml:space="preserve">marco </w:t>
      </w:r>
      <w:r w:rsidRPr="00E45895">
        <w:rPr>
          <w:rFonts w:ascii="Times New Roman" w:eastAsia="Calibri" w:hAnsi="Times New Roman" w:cs="Times New Roman"/>
          <w:bCs/>
          <w:sz w:val="24"/>
          <w:szCs w:val="24"/>
        </w:rPr>
        <w:t xml:space="preserve">el </w:t>
      </w:r>
      <w:r w:rsidR="00F35B86" w:rsidRPr="00E45895">
        <w:rPr>
          <w:rFonts w:ascii="Times New Roman" w:eastAsia="Calibri" w:hAnsi="Times New Roman" w:cs="Times New Roman"/>
          <w:bCs/>
          <w:sz w:val="24"/>
          <w:szCs w:val="24"/>
        </w:rPr>
        <w:t xml:space="preserve">estudio de la actitud y </w:t>
      </w:r>
      <w:r w:rsidR="00174B58" w:rsidRPr="00E45895">
        <w:rPr>
          <w:rFonts w:ascii="Times New Roman" w:eastAsia="Calibri" w:hAnsi="Times New Roman" w:cs="Times New Roman"/>
          <w:bCs/>
          <w:sz w:val="24"/>
          <w:szCs w:val="24"/>
        </w:rPr>
        <w:t>práctica</w:t>
      </w:r>
      <w:r w:rsidR="00F35B86" w:rsidRPr="00E45895">
        <w:rPr>
          <w:rFonts w:ascii="Times New Roman" w:eastAsia="Calibri" w:hAnsi="Times New Roman" w:cs="Times New Roman"/>
          <w:bCs/>
          <w:sz w:val="24"/>
          <w:szCs w:val="24"/>
        </w:rPr>
        <w:t xml:space="preserve"> en el manejo de anemia de las madres brindaría evidencia cient</w:t>
      </w:r>
      <w:r w:rsidR="003C65E4" w:rsidRPr="00E45895">
        <w:rPr>
          <w:rFonts w:ascii="Times New Roman" w:eastAsia="Calibri" w:hAnsi="Times New Roman" w:cs="Times New Roman"/>
          <w:bCs/>
          <w:sz w:val="24"/>
          <w:szCs w:val="24"/>
        </w:rPr>
        <w:t xml:space="preserve">ífica </w:t>
      </w:r>
      <w:r w:rsidR="00BD1C03" w:rsidRPr="00E45895">
        <w:rPr>
          <w:rFonts w:ascii="Times New Roman" w:eastAsia="Calibri" w:hAnsi="Times New Roman" w:cs="Times New Roman"/>
          <w:bCs/>
          <w:sz w:val="24"/>
          <w:szCs w:val="24"/>
        </w:rPr>
        <w:t xml:space="preserve">necesaria </w:t>
      </w:r>
      <w:r w:rsidR="003C65E4" w:rsidRPr="00E45895">
        <w:rPr>
          <w:rFonts w:ascii="Times New Roman" w:eastAsia="Calibri" w:hAnsi="Times New Roman" w:cs="Times New Roman"/>
          <w:bCs/>
          <w:sz w:val="24"/>
          <w:szCs w:val="24"/>
        </w:rPr>
        <w:t xml:space="preserve">para explicar </w:t>
      </w:r>
      <w:r w:rsidR="00174B58" w:rsidRPr="00E45895">
        <w:rPr>
          <w:rFonts w:ascii="Times New Roman" w:eastAsia="Calibri" w:hAnsi="Times New Roman" w:cs="Times New Roman"/>
          <w:bCs/>
          <w:sz w:val="24"/>
          <w:szCs w:val="24"/>
        </w:rPr>
        <w:t xml:space="preserve">el </w:t>
      </w:r>
      <w:r w:rsidR="003C65E4" w:rsidRPr="00E45895">
        <w:rPr>
          <w:rFonts w:ascii="Times New Roman" w:eastAsia="Calibri" w:hAnsi="Times New Roman" w:cs="Times New Roman"/>
          <w:bCs/>
          <w:sz w:val="24"/>
          <w:szCs w:val="24"/>
        </w:rPr>
        <w:t>por qué</w:t>
      </w:r>
      <w:r w:rsidR="00BD1C03" w:rsidRPr="00E45895">
        <w:rPr>
          <w:rFonts w:ascii="Times New Roman" w:eastAsia="Calibri" w:hAnsi="Times New Roman" w:cs="Times New Roman"/>
          <w:bCs/>
          <w:sz w:val="24"/>
          <w:szCs w:val="24"/>
        </w:rPr>
        <w:t xml:space="preserve"> se observa</w:t>
      </w:r>
      <w:r w:rsidR="003C65E4" w:rsidRPr="00E45895">
        <w:rPr>
          <w:rFonts w:ascii="Times New Roman" w:eastAsia="Calibri" w:hAnsi="Times New Roman" w:cs="Times New Roman"/>
          <w:bCs/>
          <w:sz w:val="24"/>
          <w:szCs w:val="24"/>
        </w:rPr>
        <w:t xml:space="preserve"> un e</w:t>
      </w:r>
      <w:r w:rsidR="00F35B86" w:rsidRPr="00E45895">
        <w:rPr>
          <w:rFonts w:ascii="Times New Roman" w:eastAsia="Calibri" w:hAnsi="Times New Roman" w:cs="Times New Roman"/>
          <w:bCs/>
          <w:sz w:val="24"/>
          <w:szCs w:val="24"/>
        </w:rPr>
        <w:t>stancamiento en la reducción de los índices de anemia</w:t>
      </w:r>
      <w:r w:rsidR="00815AD8" w:rsidRPr="00E45895">
        <w:rPr>
          <w:rFonts w:ascii="Times New Roman" w:eastAsia="Calibri" w:hAnsi="Times New Roman" w:cs="Times New Roman"/>
          <w:bCs/>
          <w:sz w:val="24"/>
          <w:szCs w:val="24"/>
        </w:rPr>
        <w:t>. E</w:t>
      </w:r>
      <w:r w:rsidR="00F35B86" w:rsidRPr="00E45895">
        <w:rPr>
          <w:rFonts w:ascii="Times New Roman" w:eastAsia="Calibri" w:hAnsi="Times New Roman" w:cs="Times New Roman"/>
          <w:bCs/>
          <w:sz w:val="24"/>
          <w:szCs w:val="24"/>
        </w:rPr>
        <w:t xml:space="preserve">ste estudio se desarrolló con el </w:t>
      </w:r>
      <w:r w:rsidRPr="00E45895">
        <w:rPr>
          <w:rFonts w:ascii="Times New Roman" w:hAnsi="Times New Roman" w:cs="Times New Roman"/>
          <w:sz w:val="24"/>
          <w:szCs w:val="24"/>
        </w:rPr>
        <w:t xml:space="preserve">objetivo </w:t>
      </w:r>
      <w:r w:rsidR="00F35B86" w:rsidRPr="00E45895">
        <w:rPr>
          <w:rFonts w:ascii="Times New Roman" w:hAnsi="Times New Roman" w:cs="Times New Roman"/>
          <w:sz w:val="24"/>
          <w:szCs w:val="24"/>
        </w:rPr>
        <w:t>de determinar la asociación</w:t>
      </w:r>
      <w:r w:rsidRPr="00E45895">
        <w:rPr>
          <w:rFonts w:ascii="Times New Roman" w:hAnsi="Times New Roman" w:cs="Times New Roman"/>
          <w:sz w:val="24"/>
          <w:szCs w:val="24"/>
        </w:rPr>
        <w:t xml:space="preserve"> entre la actitud y práctica en el manejo de anemia en madres de niños (as) menores de 5 años del distrito de </w:t>
      </w:r>
      <w:proofErr w:type="gramStart"/>
      <w:r w:rsidRPr="00E45895">
        <w:rPr>
          <w:rFonts w:ascii="Times New Roman" w:hAnsi="Times New Roman" w:cs="Times New Roman"/>
          <w:sz w:val="24"/>
          <w:szCs w:val="24"/>
        </w:rPr>
        <w:t>Lircay  –</w:t>
      </w:r>
      <w:proofErr w:type="gramEnd"/>
      <w:r w:rsidRPr="00E45895">
        <w:rPr>
          <w:rFonts w:ascii="Times New Roman" w:hAnsi="Times New Roman" w:cs="Times New Roman"/>
          <w:sz w:val="24"/>
          <w:szCs w:val="24"/>
        </w:rPr>
        <w:t xml:space="preserve"> 2019, para lo cual se hizo uso de una</w:t>
      </w:r>
      <w:r w:rsidR="00F35B86" w:rsidRPr="00E45895">
        <w:rPr>
          <w:rFonts w:ascii="Times New Roman" w:hAnsi="Times New Roman" w:cs="Times New Roman"/>
          <w:sz w:val="24"/>
          <w:szCs w:val="24"/>
        </w:rPr>
        <w:t xml:space="preserve"> metodología descriptiva, correlacional y transversal, </w:t>
      </w:r>
      <w:r w:rsidRPr="00E45895">
        <w:rPr>
          <w:rFonts w:ascii="Times New Roman" w:hAnsi="Times New Roman" w:cs="Times New Roman"/>
          <w:sz w:val="24"/>
          <w:szCs w:val="24"/>
        </w:rPr>
        <w:t>p</w:t>
      </w:r>
      <w:r w:rsidR="00F35B86" w:rsidRPr="00E45895">
        <w:rPr>
          <w:rFonts w:ascii="Times New Roman" w:hAnsi="Times New Roman" w:cs="Times New Roman"/>
          <w:sz w:val="24"/>
          <w:szCs w:val="24"/>
        </w:rPr>
        <w:t xml:space="preserve">ara la recolección de datos se </w:t>
      </w:r>
      <w:r w:rsidRPr="00E45895">
        <w:rPr>
          <w:rFonts w:ascii="Times New Roman" w:hAnsi="Times New Roman" w:cs="Times New Roman"/>
          <w:sz w:val="24"/>
          <w:szCs w:val="24"/>
        </w:rPr>
        <w:t>elaboró dos guías de entrevista, el cual estuvo constituido por 19 reactivos cada uno,</w:t>
      </w:r>
      <w:r w:rsidR="00A23515" w:rsidRPr="00E45895">
        <w:rPr>
          <w:rFonts w:ascii="Times New Roman" w:hAnsi="Times New Roman" w:cs="Times New Roman"/>
          <w:sz w:val="24"/>
          <w:szCs w:val="24"/>
        </w:rPr>
        <w:t xml:space="preserve"> la población estuvo </w:t>
      </w:r>
      <w:r w:rsidR="00174B58" w:rsidRPr="00E45895">
        <w:rPr>
          <w:rFonts w:ascii="Times New Roman" w:eastAsia="Calibri" w:hAnsi="Times New Roman" w:cs="Times New Roman"/>
          <w:bCs/>
          <w:sz w:val="24"/>
          <w:szCs w:val="24"/>
        </w:rPr>
        <w:t>42% mala práctica</w:t>
      </w:r>
      <w:r w:rsidR="00815AD8" w:rsidRPr="00E45895">
        <w:rPr>
          <w:rFonts w:ascii="Times New Roman" w:eastAsia="Calibri" w:hAnsi="Times New Roman" w:cs="Times New Roman"/>
          <w:bCs/>
          <w:sz w:val="24"/>
          <w:szCs w:val="24"/>
        </w:rPr>
        <w:t xml:space="preserve"> y </w:t>
      </w:r>
      <w:r w:rsidR="00FB03C9" w:rsidRPr="00E45895">
        <w:rPr>
          <w:rFonts w:ascii="Times New Roman" w:eastAsia="Calibri" w:hAnsi="Times New Roman" w:cs="Times New Roman"/>
          <w:bCs/>
          <w:sz w:val="24"/>
          <w:szCs w:val="24"/>
        </w:rPr>
        <w:t>19</w:t>
      </w:r>
      <w:r w:rsidRPr="00E45895">
        <w:rPr>
          <w:rFonts w:ascii="Times New Roman" w:eastAsia="Calibri" w:hAnsi="Times New Roman" w:cs="Times New Roman"/>
          <w:bCs/>
          <w:sz w:val="24"/>
          <w:szCs w:val="24"/>
        </w:rPr>
        <w:t>% present</w:t>
      </w:r>
      <w:r w:rsidR="00FB03C9" w:rsidRPr="00E45895">
        <w:rPr>
          <w:rFonts w:ascii="Times New Roman" w:eastAsia="Calibri" w:hAnsi="Times New Roman" w:cs="Times New Roman"/>
          <w:bCs/>
          <w:sz w:val="24"/>
          <w:szCs w:val="24"/>
        </w:rPr>
        <w:t>a muy malas prácticas</w:t>
      </w:r>
      <w:r w:rsidR="00931B56" w:rsidRPr="00E45895">
        <w:rPr>
          <w:rFonts w:ascii="Times New Roman" w:eastAsia="Calibri" w:hAnsi="Times New Roman" w:cs="Times New Roman"/>
          <w:bCs/>
          <w:sz w:val="24"/>
          <w:szCs w:val="24"/>
        </w:rPr>
        <w:t xml:space="preserve">. Respecto a la actitud en el manejo de </w:t>
      </w:r>
      <w:r w:rsidRPr="00E45895">
        <w:rPr>
          <w:rFonts w:ascii="Times New Roman" w:eastAsia="Calibri" w:hAnsi="Times New Roman" w:cs="Times New Roman"/>
          <w:bCs/>
          <w:sz w:val="24"/>
          <w:szCs w:val="24"/>
        </w:rPr>
        <w:t>e determinó que existe</w:t>
      </w:r>
      <w:r w:rsidR="003C65E4" w:rsidRPr="00E45895">
        <w:rPr>
          <w:rFonts w:ascii="Times New Roman" w:eastAsia="Calibri" w:hAnsi="Times New Roman" w:cs="Times New Roman"/>
          <w:bCs/>
          <w:sz w:val="24"/>
          <w:szCs w:val="24"/>
        </w:rPr>
        <w:t xml:space="preserve"> una</w:t>
      </w:r>
      <w:r w:rsidRPr="00E45895">
        <w:rPr>
          <w:rFonts w:ascii="Times New Roman" w:eastAsia="Calibri" w:hAnsi="Times New Roman" w:cs="Times New Roman"/>
          <w:bCs/>
          <w:sz w:val="24"/>
          <w:szCs w:val="24"/>
        </w:rPr>
        <w:t xml:space="preserve"> relación </w:t>
      </w:r>
      <w:r w:rsidR="003C65E4" w:rsidRPr="00E45895">
        <w:rPr>
          <w:rFonts w:ascii="Times New Roman" w:eastAsia="Calibri" w:hAnsi="Times New Roman" w:cs="Times New Roman"/>
          <w:bCs/>
          <w:sz w:val="24"/>
          <w:szCs w:val="24"/>
        </w:rPr>
        <w:t>ínfima</w:t>
      </w:r>
      <w:r w:rsidRPr="00E45895">
        <w:rPr>
          <w:rFonts w:ascii="Times New Roman" w:eastAsia="Calibri" w:hAnsi="Times New Roman" w:cs="Times New Roman"/>
          <w:bCs/>
          <w:sz w:val="24"/>
          <w:szCs w:val="24"/>
        </w:rPr>
        <w:t xml:space="preserve"> entre la actitud y práctica en el manejo de anemia en madres de niños (as) menores de</w:t>
      </w:r>
      <w:r w:rsidR="00FB03C9" w:rsidRPr="00E45895">
        <w:rPr>
          <w:rFonts w:ascii="Times New Roman" w:eastAsia="Calibri" w:hAnsi="Times New Roman" w:cs="Times New Roman"/>
          <w:bCs/>
          <w:sz w:val="24"/>
          <w:szCs w:val="24"/>
        </w:rPr>
        <w:t xml:space="preserve"> 5 años del distrito de Lircay, concluyendo</w:t>
      </w:r>
      <w:r w:rsidRPr="00E45895">
        <w:rPr>
          <w:rFonts w:ascii="Times New Roman" w:eastAsia="Calibri" w:hAnsi="Times New Roman" w:cs="Times New Roman"/>
          <w:bCs/>
          <w:sz w:val="24"/>
          <w:szCs w:val="24"/>
        </w:rPr>
        <w:t xml:space="preserve"> que una buena actitud de </w:t>
      </w:r>
      <w:r w:rsidR="003C65E4" w:rsidRPr="00E45895">
        <w:rPr>
          <w:rFonts w:ascii="Times New Roman" w:eastAsia="Calibri" w:hAnsi="Times New Roman" w:cs="Times New Roman"/>
          <w:bCs/>
          <w:sz w:val="24"/>
          <w:szCs w:val="24"/>
        </w:rPr>
        <w:t>la madre no significa que ejerza</w:t>
      </w:r>
      <w:r w:rsidRPr="00E45895">
        <w:rPr>
          <w:rFonts w:ascii="Times New Roman" w:eastAsia="Calibri" w:hAnsi="Times New Roman" w:cs="Times New Roman"/>
          <w:bCs/>
          <w:sz w:val="24"/>
          <w:szCs w:val="24"/>
        </w:rPr>
        <w:t xml:space="preserve"> buenas prácticas</w:t>
      </w:r>
      <w:r w:rsidR="00174B58" w:rsidRPr="00E45895">
        <w:rPr>
          <w:rFonts w:ascii="Times New Roman" w:eastAsia="Calibri" w:hAnsi="Times New Roman" w:cs="Times New Roman"/>
          <w:bCs/>
          <w:sz w:val="24"/>
          <w:szCs w:val="24"/>
        </w:rPr>
        <w:t>.</w:t>
      </w:r>
      <w:r w:rsidRPr="00E45895">
        <w:rPr>
          <w:rFonts w:ascii="Times New Roman" w:eastAsia="Calibri" w:hAnsi="Times New Roman" w:cs="Times New Roman"/>
          <w:bCs/>
          <w:sz w:val="24"/>
          <w:szCs w:val="24"/>
        </w:rPr>
        <w:t xml:space="preserve"> </w:t>
      </w:r>
      <w:r w:rsidR="003E5799" w:rsidRPr="003E5799">
        <w:rPr>
          <w:rFonts w:ascii="Times New Roman" w:eastAsia="Calibri" w:hAnsi="Times New Roman" w:cs="Times New Roman"/>
          <w:bCs/>
          <w:sz w:val="24"/>
          <w:szCs w:val="24"/>
          <w:highlight w:val="yellow"/>
        </w:rPr>
        <w:t>(hasta 200 palabras)</w:t>
      </w:r>
    </w:p>
    <w:p w14:paraId="433E2A19" w14:textId="77777777" w:rsidR="003E5799" w:rsidRDefault="003E5799" w:rsidP="00E45895">
      <w:pPr>
        <w:spacing w:after="0" w:line="360" w:lineRule="auto"/>
        <w:contextualSpacing/>
        <w:jc w:val="both"/>
        <w:rPr>
          <w:rFonts w:ascii="Times New Roman" w:hAnsi="Times New Roman" w:cs="Times New Roman"/>
          <w:sz w:val="24"/>
          <w:szCs w:val="24"/>
        </w:rPr>
      </w:pPr>
    </w:p>
    <w:p w14:paraId="6A997B3A" w14:textId="4B8913E8" w:rsidR="00764F03" w:rsidRPr="00E45895" w:rsidRDefault="00764F03" w:rsidP="00E45895">
      <w:pPr>
        <w:spacing w:after="0" w:line="360" w:lineRule="auto"/>
        <w:contextualSpacing/>
        <w:jc w:val="both"/>
        <w:rPr>
          <w:rFonts w:ascii="Times New Roman" w:hAnsi="Times New Roman" w:cs="Times New Roman"/>
          <w:sz w:val="24"/>
          <w:szCs w:val="24"/>
        </w:rPr>
      </w:pPr>
      <w:r w:rsidRPr="00E45895">
        <w:rPr>
          <w:rFonts w:ascii="Times New Roman" w:hAnsi="Times New Roman" w:cs="Times New Roman"/>
          <w:sz w:val="24"/>
          <w:szCs w:val="24"/>
        </w:rPr>
        <w:t xml:space="preserve">Palabras clave. Anemia, actitud, práctica, relación entre actitud y práctica, anemia infantil, manejo de anemia. </w:t>
      </w:r>
      <w:r w:rsidR="003E5799" w:rsidRPr="003E5799">
        <w:rPr>
          <w:rFonts w:ascii="Times New Roman" w:hAnsi="Times New Roman" w:cs="Times New Roman"/>
          <w:sz w:val="24"/>
          <w:szCs w:val="24"/>
          <w:highlight w:val="yellow"/>
        </w:rPr>
        <w:t>(hasta 5 palabras)</w:t>
      </w:r>
    </w:p>
    <w:p w14:paraId="1D195543" w14:textId="77777777" w:rsidR="0061140D" w:rsidRPr="00E45895" w:rsidRDefault="0061140D" w:rsidP="00E45895">
      <w:pPr>
        <w:spacing w:after="0" w:line="360" w:lineRule="auto"/>
        <w:contextualSpacing/>
        <w:jc w:val="both"/>
        <w:rPr>
          <w:rFonts w:ascii="Times New Roman" w:hAnsi="Times New Roman" w:cs="Times New Roman"/>
          <w:sz w:val="24"/>
          <w:szCs w:val="24"/>
        </w:rPr>
      </w:pPr>
    </w:p>
    <w:p w14:paraId="6FE8A21C" w14:textId="08A9A8B8" w:rsidR="008B12D8" w:rsidRPr="00E45895" w:rsidRDefault="008B0242" w:rsidP="004F420F">
      <w:pPr>
        <w:spacing w:after="0" w:line="360" w:lineRule="auto"/>
        <w:contextualSpacing/>
        <w:jc w:val="center"/>
        <w:rPr>
          <w:rFonts w:ascii="Times New Roman" w:hAnsi="Times New Roman" w:cs="Times New Roman"/>
          <w:b/>
          <w:sz w:val="24"/>
          <w:szCs w:val="24"/>
          <w:lang w:val="en-US"/>
        </w:rPr>
      </w:pPr>
      <w:r w:rsidRPr="00E45895">
        <w:rPr>
          <w:rFonts w:ascii="Times New Roman" w:hAnsi="Times New Roman" w:cs="Times New Roman"/>
          <w:b/>
          <w:sz w:val="24"/>
          <w:szCs w:val="24"/>
          <w:lang w:val="en-US"/>
        </w:rPr>
        <w:t>ABSTRACT</w:t>
      </w:r>
    </w:p>
    <w:p w14:paraId="4AA003E8" w14:textId="21764C45" w:rsidR="00815AD8" w:rsidRPr="00E45895" w:rsidRDefault="00815AD8" w:rsidP="00E45895">
      <w:pPr>
        <w:tabs>
          <w:tab w:val="left" w:pos="900"/>
        </w:tabs>
        <w:spacing w:after="0" w:line="360" w:lineRule="auto"/>
        <w:contextualSpacing/>
        <w:jc w:val="both"/>
        <w:rPr>
          <w:rFonts w:ascii="Times New Roman" w:eastAsia="Calibri" w:hAnsi="Times New Roman" w:cs="Times New Roman"/>
          <w:bCs/>
          <w:sz w:val="24"/>
          <w:szCs w:val="24"/>
          <w:lang w:val="en-US"/>
        </w:rPr>
      </w:pPr>
      <w:r w:rsidRPr="00E45895">
        <w:rPr>
          <w:rFonts w:ascii="Times New Roman" w:eastAsia="Calibri" w:hAnsi="Times New Roman" w:cs="Times New Roman"/>
          <w:bCs/>
          <w:sz w:val="24"/>
          <w:szCs w:val="24"/>
          <w:lang w:val="en-US"/>
        </w:rPr>
        <w:t xml:space="preserve">It is of national interest to study infant </w:t>
      </w:r>
      <w:proofErr w:type="spellStart"/>
      <w:r w:rsidRPr="00E45895">
        <w:rPr>
          <w:rFonts w:ascii="Times New Roman" w:eastAsia="Calibri" w:hAnsi="Times New Roman" w:cs="Times New Roman"/>
          <w:bCs/>
          <w:sz w:val="24"/>
          <w:szCs w:val="24"/>
          <w:lang w:val="en-US"/>
        </w:rPr>
        <w:t>anaemia</w:t>
      </w:r>
      <w:proofErr w:type="spellEnd"/>
      <w:r w:rsidRPr="00E45895">
        <w:rPr>
          <w:rFonts w:ascii="Times New Roman" w:eastAsia="Calibri" w:hAnsi="Times New Roman" w:cs="Times New Roman"/>
          <w:bCs/>
          <w:sz w:val="24"/>
          <w:szCs w:val="24"/>
          <w:lang w:val="en-US"/>
        </w:rPr>
        <w:t xml:space="preserve"> for a better approach, in that framework the study of the attitude and practice in the management of </w:t>
      </w:r>
      <w:proofErr w:type="spellStart"/>
      <w:r w:rsidRPr="00E45895">
        <w:rPr>
          <w:rFonts w:ascii="Times New Roman" w:eastAsia="Calibri" w:hAnsi="Times New Roman" w:cs="Times New Roman"/>
          <w:bCs/>
          <w:sz w:val="24"/>
          <w:szCs w:val="24"/>
          <w:lang w:val="en-US"/>
        </w:rPr>
        <w:t>anaemia</w:t>
      </w:r>
      <w:proofErr w:type="spellEnd"/>
      <w:r w:rsidRPr="00E45895">
        <w:rPr>
          <w:rFonts w:ascii="Times New Roman" w:eastAsia="Calibri" w:hAnsi="Times New Roman" w:cs="Times New Roman"/>
          <w:bCs/>
          <w:sz w:val="24"/>
          <w:szCs w:val="24"/>
          <w:lang w:val="en-US"/>
        </w:rPr>
        <w:t xml:space="preserve"> of mothers would provide scientific evidence necessary to explain why there is stagnation in the reduction of </w:t>
      </w:r>
      <w:proofErr w:type="spellStart"/>
      <w:r w:rsidRPr="00E45895">
        <w:rPr>
          <w:rFonts w:ascii="Times New Roman" w:eastAsia="Calibri" w:hAnsi="Times New Roman" w:cs="Times New Roman"/>
          <w:bCs/>
          <w:sz w:val="24"/>
          <w:szCs w:val="24"/>
          <w:lang w:val="en-US"/>
        </w:rPr>
        <w:t>anaemia</w:t>
      </w:r>
      <w:proofErr w:type="spellEnd"/>
      <w:r w:rsidRPr="00E45895">
        <w:rPr>
          <w:rFonts w:ascii="Times New Roman" w:eastAsia="Calibri" w:hAnsi="Times New Roman" w:cs="Times New Roman"/>
          <w:bCs/>
          <w:sz w:val="24"/>
          <w:szCs w:val="24"/>
          <w:lang w:val="en-US"/>
        </w:rPr>
        <w:t xml:space="preserve"> rates. This study was developed with the objective of determining the association between attitude and practice in the management of anemia in mothers of children under 5 years of age in the district of </w:t>
      </w:r>
      <w:proofErr w:type="spellStart"/>
      <w:r w:rsidRPr="00E45895">
        <w:rPr>
          <w:rFonts w:ascii="Times New Roman" w:eastAsia="Calibri" w:hAnsi="Times New Roman" w:cs="Times New Roman"/>
          <w:bCs/>
          <w:sz w:val="24"/>
          <w:szCs w:val="24"/>
          <w:lang w:val="en-US"/>
        </w:rPr>
        <w:t>Lircay</w:t>
      </w:r>
      <w:proofErr w:type="spellEnd"/>
      <w:r w:rsidRPr="00E45895">
        <w:rPr>
          <w:rFonts w:ascii="Times New Roman" w:eastAsia="Calibri" w:hAnsi="Times New Roman" w:cs="Times New Roman"/>
          <w:bCs/>
          <w:sz w:val="24"/>
          <w:szCs w:val="24"/>
          <w:lang w:val="en-US"/>
        </w:rPr>
        <w:t xml:space="preserve"> - 2019, for which we used a descriptive methodology, correlational and cross-sectional, for data collection was developed two interview guides, which consisted of 19 reagents each, the population was </w:t>
      </w:r>
      <w:r w:rsidRPr="00E45895">
        <w:rPr>
          <w:rFonts w:ascii="Times New Roman" w:eastAsia="Calibri" w:hAnsi="Times New Roman" w:cs="Times New Roman"/>
          <w:bCs/>
          <w:sz w:val="24"/>
          <w:szCs w:val="24"/>
          <w:lang w:val="en-US"/>
        </w:rPr>
        <w:lastRenderedPageBreak/>
        <w:t xml:space="preserve">composed of 4 578 mothers of children under 5 years, and a sample of 355 which was determined by the probabilistic does not mean that she exercises good practices in the management of anemia. </w:t>
      </w:r>
    </w:p>
    <w:p w14:paraId="77C2BF4F" w14:textId="0684B9E2" w:rsidR="008B12D8" w:rsidRDefault="008B12D8" w:rsidP="00E45895">
      <w:pPr>
        <w:spacing w:after="0" w:line="360" w:lineRule="auto"/>
        <w:contextualSpacing/>
        <w:jc w:val="both"/>
        <w:rPr>
          <w:rFonts w:ascii="Times New Roman" w:eastAsia="Calibri" w:hAnsi="Times New Roman" w:cs="Times New Roman"/>
          <w:bCs/>
          <w:sz w:val="24"/>
          <w:szCs w:val="24"/>
          <w:lang w:val="en-US"/>
        </w:rPr>
      </w:pPr>
      <w:r w:rsidRPr="00E45895">
        <w:rPr>
          <w:rFonts w:ascii="Times New Roman" w:eastAsia="Calibri" w:hAnsi="Times New Roman" w:cs="Times New Roman"/>
          <w:bCs/>
          <w:sz w:val="24"/>
          <w:szCs w:val="24"/>
          <w:lang w:val="en-US"/>
        </w:rPr>
        <w:t>Keywords. Anemia, attitude, practice, relationship between attitude and practice, infantile anemia, anemia management.</w:t>
      </w:r>
    </w:p>
    <w:p w14:paraId="6C874B53" w14:textId="77777777" w:rsidR="000362C2" w:rsidRDefault="000362C2" w:rsidP="00E45895">
      <w:pPr>
        <w:spacing w:after="0" w:line="360" w:lineRule="auto"/>
        <w:contextualSpacing/>
        <w:jc w:val="both"/>
        <w:rPr>
          <w:rFonts w:ascii="Times New Roman" w:eastAsia="Calibri" w:hAnsi="Times New Roman" w:cs="Times New Roman"/>
          <w:bCs/>
          <w:sz w:val="24"/>
          <w:szCs w:val="24"/>
          <w:lang w:val="en-US"/>
        </w:rPr>
      </w:pPr>
    </w:p>
    <w:p w14:paraId="22549E75" w14:textId="755F853C" w:rsidR="000362C2" w:rsidRDefault="000362C2" w:rsidP="00E45895">
      <w:pPr>
        <w:spacing w:after="0" w:line="360" w:lineRule="auto"/>
        <w:contextualSpacing/>
        <w:jc w:val="both"/>
        <w:rPr>
          <w:rFonts w:ascii="Times New Roman" w:eastAsia="Calibri" w:hAnsi="Times New Roman" w:cs="Times New Roman"/>
          <w:bCs/>
          <w:sz w:val="24"/>
          <w:szCs w:val="24"/>
          <w:lang w:val="en-US"/>
        </w:rPr>
        <w:sectPr w:rsidR="000362C2" w:rsidSect="005429AC">
          <w:pgSz w:w="11906" w:h="16838" w:code="9"/>
          <w:pgMar w:top="1134" w:right="1134" w:bottom="1134" w:left="1134" w:header="708" w:footer="708" w:gutter="0"/>
          <w:cols w:space="282"/>
          <w:docGrid w:linePitch="360"/>
        </w:sectPr>
      </w:pPr>
    </w:p>
    <w:p w14:paraId="7AFE964A" w14:textId="234FB2EA" w:rsidR="00293708" w:rsidRDefault="00803CA0" w:rsidP="00AA26D2">
      <w:pPr>
        <w:spacing w:after="0" w:line="360" w:lineRule="auto"/>
        <w:contextualSpacing/>
        <w:rPr>
          <w:rFonts w:ascii="Times New Roman" w:eastAsia="Calibri" w:hAnsi="Times New Roman" w:cs="Times New Roman"/>
          <w:b/>
          <w:bCs/>
          <w:sz w:val="24"/>
          <w:szCs w:val="24"/>
        </w:rPr>
      </w:pPr>
      <w:r w:rsidRPr="00E45895">
        <w:rPr>
          <w:rFonts w:ascii="Times New Roman" w:eastAsia="Calibri" w:hAnsi="Times New Roman" w:cs="Times New Roman"/>
          <w:b/>
          <w:bCs/>
          <w:sz w:val="24"/>
          <w:szCs w:val="24"/>
        </w:rPr>
        <w:t>INTRODUCCIÓN</w:t>
      </w:r>
    </w:p>
    <w:p w14:paraId="052070D5" w14:textId="77777777" w:rsidR="00506911" w:rsidRPr="00E45895" w:rsidRDefault="00506911" w:rsidP="00BA42CC">
      <w:pPr>
        <w:spacing w:after="0" w:line="360" w:lineRule="auto"/>
        <w:contextualSpacing/>
        <w:jc w:val="center"/>
        <w:rPr>
          <w:rFonts w:ascii="Times New Roman" w:eastAsia="Calibri" w:hAnsi="Times New Roman" w:cs="Times New Roman"/>
          <w:b/>
          <w:bCs/>
          <w:sz w:val="24"/>
          <w:szCs w:val="24"/>
        </w:rPr>
      </w:pPr>
    </w:p>
    <w:p w14:paraId="13D883DB" w14:textId="77777777" w:rsidR="00D7544D" w:rsidRPr="00E45895" w:rsidRDefault="00695E74" w:rsidP="00E45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eastAsia="Calibri" w:hAnsi="Times New Roman" w:cs="Times New Roman"/>
          <w:bCs/>
          <w:sz w:val="24"/>
          <w:szCs w:val="24"/>
        </w:rPr>
      </w:pPr>
      <w:r w:rsidRPr="00E45895">
        <w:rPr>
          <w:rFonts w:ascii="Times New Roman" w:eastAsia="Calibri" w:hAnsi="Times New Roman" w:cs="Times New Roman"/>
          <w:bCs/>
          <w:sz w:val="24"/>
          <w:szCs w:val="24"/>
        </w:rPr>
        <w:t xml:space="preserve">En nuestro </w:t>
      </w:r>
      <w:r w:rsidR="00815AD8" w:rsidRPr="00E45895">
        <w:rPr>
          <w:rFonts w:ascii="Times New Roman" w:eastAsia="Calibri" w:hAnsi="Times New Roman" w:cs="Times New Roman"/>
          <w:bCs/>
          <w:sz w:val="24"/>
          <w:szCs w:val="24"/>
        </w:rPr>
        <w:t>país, es una prioridad la reducción de los índices de</w:t>
      </w:r>
      <w:r w:rsidRPr="00E45895">
        <w:rPr>
          <w:rFonts w:ascii="Times New Roman" w:eastAsia="Calibri" w:hAnsi="Times New Roman" w:cs="Times New Roman"/>
          <w:bCs/>
          <w:sz w:val="24"/>
          <w:szCs w:val="24"/>
        </w:rPr>
        <w:t xml:space="preserve"> anemia infantil, </w:t>
      </w:r>
      <w:r w:rsidR="00D7544D" w:rsidRPr="00E45895">
        <w:rPr>
          <w:rFonts w:ascii="Times New Roman" w:eastAsia="Calibri" w:hAnsi="Times New Roman" w:cs="Times New Roman"/>
          <w:bCs/>
          <w:sz w:val="24"/>
          <w:szCs w:val="24"/>
        </w:rPr>
        <w:t xml:space="preserve">para el 2015 se ha logrado una disminución mínima </w:t>
      </w:r>
      <w:r w:rsidRPr="00E45895">
        <w:rPr>
          <w:rFonts w:ascii="Times New Roman" w:eastAsia="Calibri" w:hAnsi="Times New Roman" w:cs="Times New Roman"/>
          <w:bCs/>
          <w:sz w:val="24"/>
          <w:szCs w:val="24"/>
        </w:rPr>
        <w:t>llegando a afectar al 43.5% de los niños y niñas entre 6 y 35 meses.</w:t>
      </w:r>
      <w:r w:rsidR="000A4986" w:rsidRPr="00E45895">
        <w:rPr>
          <w:rFonts w:ascii="Times New Roman" w:eastAsia="Calibri" w:hAnsi="Times New Roman" w:cs="Times New Roman"/>
          <w:bCs/>
          <w:sz w:val="24"/>
          <w:szCs w:val="24"/>
        </w:rPr>
        <w:t xml:space="preserve"> </w:t>
      </w:r>
      <w:r w:rsidR="000A4986" w:rsidRPr="00E45895">
        <w:rPr>
          <w:rFonts w:ascii="Times New Roman" w:eastAsia="Calibri" w:hAnsi="Times New Roman" w:cs="Times New Roman"/>
          <w:bCs/>
          <w:sz w:val="24"/>
          <w:szCs w:val="24"/>
        </w:rPr>
        <w:fldChar w:fldCharType="begin" w:fldLock="1"/>
      </w:r>
      <w:r w:rsidR="000A4986" w:rsidRPr="00E45895">
        <w:rPr>
          <w:rFonts w:ascii="Times New Roman" w:eastAsia="Calibri" w:hAnsi="Times New Roman" w:cs="Times New Roman"/>
          <w:bCs/>
          <w:sz w:val="24"/>
          <w:szCs w:val="24"/>
        </w:rPr>
        <w:instrText>ADDIN CSL_CITATION {"citationItems":[{"id":"ITEM-1","itemData":{"author":[{"dropping-particle":"","family":"Fondo de las Naciones Unidas para la Infancia","given":"","non-dropping-particle":"","parse-names":false,"suffix":""}],"container-title":"Unicef","id":"ITEM-1","issued":{"date-parts":[["2016"]]},"page":"2-12","title":"ESTADO MUNDIAL DE LA INFANCIA 2016","type":"article-journal"},"uris":["http://www.mendeley.com/documents/?uuid=e1476e4c-70fb-43c4-91f3-2e46b9b170ce"]}],"mendeley":{"formattedCitation":"(1)","plainTextFormattedCitation":"(1)","previouslyFormattedCitation":"(1)"},"properties":{"noteIndex":0},"schema":"https://github.com/citation-style-language/schema/raw/master/csl-citation.json"}</w:instrText>
      </w:r>
      <w:r w:rsidR="000A4986" w:rsidRPr="00E45895">
        <w:rPr>
          <w:rFonts w:ascii="Times New Roman" w:eastAsia="Calibri" w:hAnsi="Times New Roman" w:cs="Times New Roman"/>
          <w:bCs/>
          <w:sz w:val="24"/>
          <w:szCs w:val="24"/>
        </w:rPr>
        <w:fldChar w:fldCharType="separate"/>
      </w:r>
      <w:r w:rsidR="000A4986" w:rsidRPr="00E45895">
        <w:rPr>
          <w:rFonts w:ascii="Times New Roman" w:eastAsia="Calibri" w:hAnsi="Times New Roman" w:cs="Times New Roman"/>
          <w:bCs/>
          <w:noProof/>
          <w:sz w:val="24"/>
          <w:szCs w:val="24"/>
        </w:rPr>
        <w:t>(</w:t>
      </w:r>
      <w:r w:rsidR="00005A68" w:rsidRPr="00E45895">
        <w:rPr>
          <w:rFonts w:ascii="Times New Roman" w:eastAsia="Calibri" w:hAnsi="Times New Roman" w:cs="Times New Roman"/>
          <w:bCs/>
          <w:noProof/>
          <w:sz w:val="24"/>
          <w:szCs w:val="24"/>
        </w:rPr>
        <w:t>Unicef</w:t>
      </w:r>
      <w:r w:rsidR="00BD35DA" w:rsidRPr="00E45895">
        <w:rPr>
          <w:rFonts w:ascii="Times New Roman" w:eastAsia="Calibri" w:hAnsi="Times New Roman" w:cs="Times New Roman"/>
          <w:bCs/>
          <w:noProof/>
          <w:sz w:val="24"/>
          <w:szCs w:val="24"/>
        </w:rPr>
        <w:t>, 2016</w:t>
      </w:r>
      <w:r w:rsidR="000A4986" w:rsidRPr="00E45895">
        <w:rPr>
          <w:rFonts w:ascii="Times New Roman" w:eastAsia="Calibri" w:hAnsi="Times New Roman" w:cs="Times New Roman"/>
          <w:bCs/>
          <w:noProof/>
          <w:sz w:val="24"/>
          <w:szCs w:val="24"/>
        </w:rPr>
        <w:t>)</w:t>
      </w:r>
      <w:r w:rsidR="000A4986" w:rsidRPr="00E45895">
        <w:rPr>
          <w:rFonts w:ascii="Times New Roman" w:eastAsia="Calibri" w:hAnsi="Times New Roman" w:cs="Times New Roman"/>
          <w:bCs/>
          <w:sz w:val="24"/>
          <w:szCs w:val="24"/>
        </w:rPr>
        <w:fldChar w:fldCharType="end"/>
      </w:r>
      <w:r w:rsidR="000A4986" w:rsidRPr="00E45895">
        <w:rPr>
          <w:rFonts w:ascii="Times New Roman" w:eastAsia="Calibri" w:hAnsi="Times New Roman" w:cs="Times New Roman"/>
          <w:bCs/>
          <w:sz w:val="24"/>
          <w:szCs w:val="24"/>
        </w:rPr>
        <w:t xml:space="preserve"> </w:t>
      </w:r>
      <w:r w:rsidRPr="00E45895">
        <w:rPr>
          <w:rFonts w:ascii="Times New Roman" w:eastAsia="Calibri" w:hAnsi="Times New Roman" w:cs="Times New Roman"/>
          <w:bCs/>
          <w:sz w:val="24"/>
          <w:szCs w:val="24"/>
        </w:rPr>
        <w:t xml:space="preserve"> En este caso también se evidencian las profundas inequidades entre diversas regiones geográ</w:t>
      </w:r>
      <w:r w:rsidR="00D7544D" w:rsidRPr="00E45895">
        <w:rPr>
          <w:rFonts w:ascii="Times New Roman" w:eastAsia="Calibri" w:hAnsi="Times New Roman" w:cs="Times New Roman"/>
          <w:bCs/>
          <w:sz w:val="24"/>
          <w:szCs w:val="24"/>
        </w:rPr>
        <w:t xml:space="preserve">ficas del país. Por ejemplo, </w:t>
      </w:r>
      <w:r w:rsidRPr="00E45895">
        <w:rPr>
          <w:rFonts w:ascii="Times New Roman" w:eastAsia="Calibri" w:hAnsi="Times New Roman" w:cs="Times New Roman"/>
          <w:bCs/>
          <w:sz w:val="24"/>
          <w:szCs w:val="24"/>
        </w:rPr>
        <w:t>35</w:t>
      </w:r>
      <w:r w:rsidR="00D7544D" w:rsidRPr="00E45895">
        <w:rPr>
          <w:rFonts w:ascii="Times New Roman" w:eastAsia="Calibri" w:hAnsi="Times New Roman" w:cs="Times New Roman"/>
          <w:bCs/>
          <w:sz w:val="24"/>
          <w:szCs w:val="24"/>
        </w:rPr>
        <w:t xml:space="preserve"> de</w:t>
      </w:r>
      <w:r w:rsidRPr="00E45895">
        <w:rPr>
          <w:rFonts w:ascii="Times New Roman" w:eastAsia="Calibri" w:hAnsi="Times New Roman" w:cs="Times New Roman"/>
          <w:bCs/>
          <w:sz w:val="24"/>
          <w:szCs w:val="24"/>
        </w:rPr>
        <w:t xml:space="preserve"> cada 100 niños en Lima Metropolitana padecen de anemia; en el resto de la costa </w:t>
      </w:r>
      <w:r w:rsidR="00D7544D" w:rsidRPr="00E45895">
        <w:rPr>
          <w:rFonts w:ascii="Times New Roman" w:eastAsia="Calibri" w:hAnsi="Times New Roman" w:cs="Times New Roman"/>
          <w:bCs/>
          <w:sz w:val="24"/>
          <w:szCs w:val="24"/>
        </w:rPr>
        <w:t>ocurre lo propio con 39; en la s</w:t>
      </w:r>
      <w:r w:rsidRPr="00E45895">
        <w:rPr>
          <w:rFonts w:ascii="Times New Roman" w:eastAsia="Calibri" w:hAnsi="Times New Roman" w:cs="Times New Roman"/>
          <w:bCs/>
          <w:sz w:val="24"/>
          <w:szCs w:val="24"/>
        </w:rPr>
        <w:t>ierra con 53 y en la selva con 48.</w:t>
      </w:r>
      <w:r w:rsidR="00BD35DA" w:rsidRPr="00E45895">
        <w:rPr>
          <w:rFonts w:ascii="Times New Roman" w:eastAsia="Calibri" w:hAnsi="Times New Roman" w:cs="Times New Roman"/>
          <w:bCs/>
          <w:sz w:val="24"/>
          <w:szCs w:val="24"/>
        </w:rPr>
        <w:t xml:space="preserve"> </w:t>
      </w:r>
      <w:r w:rsidR="00005A68" w:rsidRPr="00E45895">
        <w:rPr>
          <w:rFonts w:ascii="Times New Roman" w:eastAsia="Calibri" w:hAnsi="Times New Roman" w:cs="Times New Roman"/>
          <w:bCs/>
          <w:sz w:val="24"/>
          <w:szCs w:val="24"/>
        </w:rPr>
        <w:fldChar w:fldCharType="begin" w:fldLock="1"/>
      </w:r>
      <w:r w:rsidR="00005A68" w:rsidRPr="00E45895">
        <w:rPr>
          <w:rFonts w:ascii="Times New Roman" w:eastAsia="Calibri" w:hAnsi="Times New Roman" w:cs="Times New Roman"/>
          <w:bCs/>
          <w:sz w:val="24"/>
          <w:szCs w:val="24"/>
        </w:rPr>
        <w:instrText>ADDIN CSL_CITATION {"citationItems":[{"id":"ITEM-1","itemData":{"author":[{"dropping-particle":"","family":"Fondo de las Naciones Unidas para la Infancia","given":"","non-dropping-particle":"","parse-names":false,"suffix":""}],"container-title":"Unicef","id":"ITEM-1","issued":{"date-parts":[["2016"]]},"page":"2-12","title":"ESTADO MUNDIAL DE LA INFANCIA 2016","type":"article-journal"},"uris":["http://www.mendeley.com/documents/?uuid=e1476e4c-70fb-43c4-91f3-2e46b9b170ce"]}],"mendeley":{"formattedCitation":"(1)","plainTextFormattedCitation":"(1)","previouslyFormattedCitation":"(1)"},"properties":{"noteIndex":0},"schema":"https://github.com/citation-style-language/schema/raw/master/csl-citation.json"}</w:instrText>
      </w:r>
      <w:r w:rsidR="00005A68" w:rsidRPr="00E45895">
        <w:rPr>
          <w:rFonts w:ascii="Times New Roman" w:eastAsia="Calibri" w:hAnsi="Times New Roman" w:cs="Times New Roman"/>
          <w:bCs/>
          <w:sz w:val="24"/>
          <w:szCs w:val="24"/>
        </w:rPr>
        <w:fldChar w:fldCharType="separate"/>
      </w:r>
      <w:r w:rsidR="00005A68" w:rsidRPr="00E45895">
        <w:rPr>
          <w:rFonts w:ascii="Times New Roman" w:eastAsia="Calibri" w:hAnsi="Times New Roman" w:cs="Times New Roman"/>
          <w:bCs/>
          <w:noProof/>
          <w:sz w:val="24"/>
          <w:szCs w:val="24"/>
        </w:rPr>
        <w:t>(Unicef, 2016)</w:t>
      </w:r>
      <w:r w:rsidR="00005A68" w:rsidRPr="00E45895">
        <w:rPr>
          <w:rFonts w:ascii="Times New Roman" w:eastAsia="Calibri" w:hAnsi="Times New Roman" w:cs="Times New Roman"/>
          <w:bCs/>
          <w:sz w:val="24"/>
          <w:szCs w:val="24"/>
        </w:rPr>
        <w:fldChar w:fldCharType="end"/>
      </w:r>
      <w:r w:rsidR="000A4986" w:rsidRPr="00E45895">
        <w:rPr>
          <w:rFonts w:ascii="Times New Roman" w:eastAsia="Calibri" w:hAnsi="Times New Roman" w:cs="Times New Roman"/>
          <w:bCs/>
          <w:sz w:val="24"/>
          <w:szCs w:val="24"/>
        </w:rPr>
        <w:t xml:space="preserve"> </w:t>
      </w:r>
      <w:r w:rsidRPr="00E45895">
        <w:rPr>
          <w:rFonts w:ascii="Times New Roman" w:eastAsia="Calibri" w:hAnsi="Times New Roman" w:cs="Times New Roman"/>
          <w:bCs/>
          <w:sz w:val="24"/>
          <w:szCs w:val="24"/>
        </w:rPr>
        <w:t>Para el año 2017 en la provincia de Angaraes el 42% de todos los niños tamizados presentó un cuadro de anemia</w:t>
      </w:r>
      <w:r w:rsidR="000A4986" w:rsidRPr="00E45895">
        <w:rPr>
          <w:rFonts w:ascii="Times New Roman" w:eastAsia="Calibri" w:hAnsi="Times New Roman" w:cs="Times New Roman"/>
          <w:bCs/>
          <w:sz w:val="24"/>
          <w:szCs w:val="24"/>
        </w:rPr>
        <w:t xml:space="preserve"> </w:t>
      </w:r>
      <w:r w:rsidR="000A4986" w:rsidRPr="00E45895">
        <w:rPr>
          <w:rFonts w:ascii="Times New Roman" w:eastAsia="Calibri" w:hAnsi="Times New Roman" w:cs="Times New Roman"/>
          <w:bCs/>
          <w:sz w:val="24"/>
          <w:szCs w:val="24"/>
        </w:rPr>
        <w:fldChar w:fldCharType="begin" w:fldLock="1"/>
      </w:r>
      <w:r w:rsidR="000A4986" w:rsidRPr="00E45895">
        <w:rPr>
          <w:rFonts w:ascii="Times New Roman" w:eastAsia="Calibri" w:hAnsi="Times New Roman" w:cs="Times New Roman"/>
          <w:bCs/>
          <w:sz w:val="24"/>
          <w:szCs w:val="24"/>
        </w:rPr>
        <w:instrText>ADDIN CSL_CITATION {"citationItems":[{"id":"ITEM-1","itemData":{"author":[{"dropping-particle":"","family":"SISTEMA INFORMÁTICO DEL ESTADO NUTRICIONAL","given":"","non-dropping-particle":"","parse-names":false,"suffix":""}],"id":"ITEM-1","issued":{"date-parts":[["2017"]]},"page":"1-9","title":"Red de Salud Angaraes","type":"article"},"uris":["http://www.mendeley.com/documents/?uuid=a2889fa1-3998-40f7-80fe-b6f9b6deb5e4"]}],"mendeley":{"formattedCitation":"(2)","plainTextFormattedCitation":"(2)","previouslyFormattedCitation":"(2)"},"properties":{"noteIndex":0},"schema":"https://github.com/citation-style-language/schema/raw/master/csl-citation.json"}</w:instrText>
      </w:r>
      <w:r w:rsidR="000A4986" w:rsidRPr="00E45895">
        <w:rPr>
          <w:rFonts w:ascii="Times New Roman" w:eastAsia="Calibri" w:hAnsi="Times New Roman" w:cs="Times New Roman"/>
          <w:bCs/>
          <w:sz w:val="24"/>
          <w:szCs w:val="24"/>
        </w:rPr>
        <w:fldChar w:fldCharType="separate"/>
      </w:r>
      <w:r w:rsidR="000A4986" w:rsidRPr="00E45895">
        <w:rPr>
          <w:rFonts w:ascii="Times New Roman" w:eastAsia="Calibri" w:hAnsi="Times New Roman" w:cs="Times New Roman"/>
          <w:bCs/>
          <w:noProof/>
          <w:sz w:val="24"/>
          <w:szCs w:val="24"/>
        </w:rPr>
        <w:t>(</w:t>
      </w:r>
      <w:r w:rsidR="00005A68" w:rsidRPr="00E45895">
        <w:rPr>
          <w:rFonts w:ascii="Times New Roman" w:eastAsia="Calibri" w:hAnsi="Times New Roman" w:cs="Times New Roman"/>
          <w:bCs/>
          <w:noProof/>
          <w:sz w:val="24"/>
          <w:szCs w:val="24"/>
        </w:rPr>
        <w:t>Angaraes, 2017</w:t>
      </w:r>
      <w:r w:rsidR="000A4986" w:rsidRPr="00E45895">
        <w:rPr>
          <w:rFonts w:ascii="Times New Roman" w:eastAsia="Calibri" w:hAnsi="Times New Roman" w:cs="Times New Roman"/>
          <w:bCs/>
          <w:noProof/>
          <w:sz w:val="24"/>
          <w:szCs w:val="24"/>
        </w:rPr>
        <w:t>)</w:t>
      </w:r>
      <w:r w:rsidR="000A4986" w:rsidRPr="00E45895">
        <w:rPr>
          <w:rFonts w:ascii="Times New Roman" w:eastAsia="Calibri" w:hAnsi="Times New Roman" w:cs="Times New Roman"/>
          <w:bCs/>
          <w:sz w:val="24"/>
          <w:szCs w:val="24"/>
        </w:rPr>
        <w:fldChar w:fldCharType="end"/>
      </w:r>
      <w:r w:rsidRPr="00E45895">
        <w:rPr>
          <w:rFonts w:ascii="Times New Roman" w:eastAsia="Calibri" w:hAnsi="Times New Roman" w:cs="Times New Roman"/>
          <w:bCs/>
          <w:sz w:val="24"/>
          <w:szCs w:val="24"/>
        </w:rPr>
        <w:t>, y su reducción constituye un verdade</w:t>
      </w:r>
      <w:r w:rsidR="00D7544D" w:rsidRPr="00E45895">
        <w:rPr>
          <w:rFonts w:ascii="Times New Roman" w:eastAsia="Calibri" w:hAnsi="Times New Roman" w:cs="Times New Roman"/>
          <w:bCs/>
          <w:sz w:val="24"/>
          <w:szCs w:val="24"/>
        </w:rPr>
        <w:t xml:space="preserve">ro reto para la salud pública. </w:t>
      </w:r>
      <w:r w:rsidRPr="00E45895">
        <w:rPr>
          <w:rFonts w:ascii="Times New Roman" w:eastAsia="Calibri" w:hAnsi="Times New Roman" w:cs="Times New Roman"/>
          <w:bCs/>
          <w:sz w:val="24"/>
          <w:szCs w:val="24"/>
        </w:rPr>
        <w:t xml:space="preserve">Existe políticas </w:t>
      </w:r>
      <w:r w:rsidR="00D7544D" w:rsidRPr="00E45895">
        <w:rPr>
          <w:rFonts w:ascii="Times New Roman" w:eastAsia="Calibri" w:hAnsi="Times New Roman" w:cs="Times New Roman"/>
          <w:bCs/>
          <w:sz w:val="24"/>
          <w:szCs w:val="24"/>
        </w:rPr>
        <w:t>con el objetivo de contribuir a la reducción de la anemia infantil</w:t>
      </w:r>
      <w:r w:rsidR="00A844CE" w:rsidRPr="00E45895">
        <w:rPr>
          <w:rFonts w:ascii="Times New Roman" w:eastAsia="Calibri" w:hAnsi="Times New Roman" w:cs="Times New Roman"/>
          <w:bCs/>
          <w:sz w:val="24"/>
          <w:szCs w:val="24"/>
        </w:rPr>
        <w:t xml:space="preserve"> </w:t>
      </w:r>
      <w:r w:rsidR="00D7544D" w:rsidRPr="00E45895">
        <w:rPr>
          <w:rFonts w:ascii="Times New Roman" w:eastAsia="Calibri" w:hAnsi="Times New Roman" w:cs="Times New Roman"/>
          <w:bCs/>
          <w:sz w:val="24"/>
          <w:szCs w:val="24"/>
        </w:rPr>
        <w:fldChar w:fldCharType="begin" w:fldLock="1"/>
      </w:r>
      <w:r w:rsidR="00A844CE" w:rsidRPr="00E45895">
        <w:rPr>
          <w:rFonts w:ascii="Times New Roman" w:eastAsia="Calibri" w:hAnsi="Times New Roman" w:cs="Times New Roman"/>
          <w:bCs/>
          <w:sz w:val="24"/>
          <w:szCs w:val="24"/>
        </w:rPr>
        <w:instrText>ADDIN CSL_CITATION {"citationItems":[{"id":"ITEM-1","itemData":{"abstract":"El Gobierno Peruano se ha comprometido a proteger la nutrición infantil, reducir la anemia y la desnutrición crónica infantil, a que “todo niño tenga acceso al control de su salud y a su vacunación completa”1 a nivel nacional. La salud es condición indispensable del desarrollo humano y medio fundamental para alcanzar el bienestar individual y colectivo. Esta situación incorpora a la nutrición en la agenda política del país como un factor determinante para el desarrollo sostenible. La anemia infantil afecta al 43.6% de los niños y niñas de 6 a 36 meses de edad, siendo más prevalente entre los niños de 6 a 18 meses, sector en el que 6 de cada 10 niños presenta anemia. La desnutrición infantil se ha reducido en los últimos años, sin embargo aún afecta al 13.1% de menores de 5 años en el 2016; en las áreas rurales llega al 26.5% y 7.9% en las urbanas. En el último decenio nuestro país ha mostrado singulares avances en la reducción de la desnutrición crónica infantil, aún persisten inequidades a nivel regional y en zonas de pobreza, lo que exige la continuidad de las acciones destinadas a disminuir estas brechas. Las políticas nacionales en material de nutrición y alimentación son abordadas en el Acuerdo Nacional – 2002, en el Plan Bicentenario – CEPLAN – Feb 2011 (aprobado en el Acuerdo Nacional) y en el Plan Nacional de Acción por la Infancia y la Adolescencia DS N° 001-2012-MIMP. Así mismo, desde el MIDIS se aprueban la Estrategia “Incluir para Crecer” DS N° 008-2013-MIDIS y los Lineamientos “Primero la Infancia” DS N° 010-2016-MIDIS. La presencia de anemia motiva mucha preocupación en todos los ámbitos y niveles de salud, ya que sus consecuencias repercuten negativamente en el desarrollo de niñas y niños a nivel cognitivo, motor, emocional y social. La anemia, entre los niños peruanos, ocurre en la etapa de mayor velocidad de crecimiento y diferenciación de células cerebrales, como son los primeros 24 meses de vida y la gestación. Estas etapas son de elevadas necesidades nutricionales para el crecimiento del feto y del niño pequeño. Esta situación ocasiona que la anemia en el Perú constituya un problema de salud pública severo2, según la OMS. La deficiencia nutricional es muy frecuente en el mundo, especialmente entre niños y mujeres en edad fértil. Sus factores determinantes son múltiples y se presentan en diferentes etapas de vida del ser humano, aunque sus efectos permanecen en todo el ciclo de la vida. Se estima que a nivel mundial cerca del 50% de l…","author":[{"dropping-particle":"","family":"MINISTERIO DE SALUD DEL PERÚ","given":"","non-dropping-particle":"","parse-names":false,"suffix":""}],"id":"ITEM-1","issued":{"date-parts":[["2017"]]},"page":"65","title":"Plan Nacional para la REDUCCIÓN Y CONTROL DE LA ANEMIA Materno Infantil y la Desnutrición Crónica Infantil en el Perú","type":"article-journal"},"uris":["http://www.mendeley.com/documents/?uuid=d07876f8-70cb-4a71-a8e7-23a1e3e9d892"]}],"mendeley":{"formattedCitation":"(3)","plainTextFormattedCitation":"(3)","previouslyFormattedCitation":"(3)"},"properties":{"noteIndex":0},"schema":"https://github.com/citation-style-language/schema/raw/master/csl-citation.json"}</w:instrText>
      </w:r>
      <w:r w:rsidR="00D7544D" w:rsidRPr="00E45895">
        <w:rPr>
          <w:rFonts w:ascii="Times New Roman" w:eastAsia="Calibri" w:hAnsi="Times New Roman" w:cs="Times New Roman"/>
          <w:bCs/>
          <w:sz w:val="24"/>
          <w:szCs w:val="24"/>
        </w:rPr>
        <w:fldChar w:fldCharType="separate"/>
      </w:r>
      <w:r w:rsidR="00D7544D" w:rsidRPr="00E45895">
        <w:rPr>
          <w:rFonts w:ascii="Times New Roman" w:eastAsia="Calibri" w:hAnsi="Times New Roman" w:cs="Times New Roman"/>
          <w:bCs/>
          <w:noProof/>
          <w:sz w:val="24"/>
          <w:szCs w:val="24"/>
        </w:rPr>
        <w:t>(</w:t>
      </w:r>
      <w:r w:rsidR="00005A68" w:rsidRPr="00E45895">
        <w:rPr>
          <w:rFonts w:ascii="Times New Roman" w:eastAsia="Calibri" w:hAnsi="Times New Roman" w:cs="Times New Roman"/>
          <w:bCs/>
          <w:noProof/>
          <w:sz w:val="24"/>
          <w:szCs w:val="24"/>
        </w:rPr>
        <w:t>MINSA, 2017</w:t>
      </w:r>
      <w:r w:rsidR="00D7544D" w:rsidRPr="00E45895">
        <w:rPr>
          <w:rFonts w:ascii="Times New Roman" w:eastAsia="Calibri" w:hAnsi="Times New Roman" w:cs="Times New Roman"/>
          <w:bCs/>
          <w:noProof/>
          <w:sz w:val="24"/>
          <w:szCs w:val="24"/>
        </w:rPr>
        <w:t>)</w:t>
      </w:r>
      <w:r w:rsidR="00D7544D" w:rsidRPr="00E45895">
        <w:rPr>
          <w:rFonts w:ascii="Times New Roman" w:eastAsia="Calibri" w:hAnsi="Times New Roman" w:cs="Times New Roman"/>
          <w:bCs/>
          <w:sz w:val="24"/>
          <w:szCs w:val="24"/>
        </w:rPr>
        <w:fldChar w:fldCharType="end"/>
      </w:r>
      <w:r w:rsidR="00D7544D" w:rsidRPr="00E45895">
        <w:rPr>
          <w:rFonts w:ascii="Times New Roman" w:eastAsia="Calibri" w:hAnsi="Times New Roman" w:cs="Times New Roman"/>
          <w:bCs/>
          <w:sz w:val="24"/>
          <w:szCs w:val="24"/>
        </w:rPr>
        <w:t xml:space="preserve"> </w:t>
      </w:r>
      <w:r w:rsidRPr="00E45895">
        <w:rPr>
          <w:rFonts w:ascii="Times New Roman" w:eastAsia="Calibri" w:hAnsi="Times New Roman" w:cs="Times New Roman"/>
          <w:bCs/>
          <w:sz w:val="24"/>
          <w:szCs w:val="24"/>
        </w:rPr>
        <w:t>donde se detalla acciones para el abordaje de este problema, las cuales son de poco impacto que no se ven reflejados en un</w:t>
      </w:r>
      <w:r w:rsidR="00D7544D" w:rsidRPr="00E45895">
        <w:rPr>
          <w:rFonts w:ascii="Times New Roman" w:eastAsia="Calibri" w:hAnsi="Times New Roman" w:cs="Times New Roman"/>
          <w:bCs/>
          <w:sz w:val="24"/>
          <w:szCs w:val="24"/>
        </w:rPr>
        <w:t>a disminución de estos porcentajes</w:t>
      </w:r>
      <w:r w:rsidRPr="00E45895">
        <w:rPr>
          <w:rFonts w:ascii="Times New Roman" w:eastAsia="Calibri" w:hAnsi="Times New Roman" w:cs="Times New Roman"/>
          <w:bCs/>
          <w:sz w:val="24"/>
          <w:szCs w:val="24"/>
        </w:rPr>
        <w:t xml:space="preserve"> de anemia, lo cual es preocupante, </w:t>
      </w:r>
      <w:r w:rsidR="00A844CE" w:rsidRPr="00E45895">
        <w:rPr>
          <w:rFonts w:ascii="Times New Roman" w:eastAsia="Calibri" w:hAnsi="Times New Roman" w:cs="Times New Roman"/>
          <w:bCs/>
          <w:sz w:val="24"/>
          <w:szCs w:val="24"/>
        </w:rPr>
        <w:t xml:space="preserve">en la media que los decisores desarrollen una gestión en base a la mejor evidencia posible el impacto sería la mejora en los indicadores de salud </w:t>
      </w:r>
      <w:r w:rsidR="00A844CE" w:rsidRPr="00E45895">
        <w:rPr>
          <w:rFonts w:ascii="Times New Roman" w:eastAsia="Calibri" w:hAnsi="Times New Roman" w:cs="Times New Roman"/>
          <w:bCs/>
          <w:sz w:val="24"/>
          <w:szCs w:val="24"/>
        </w:rPr>
        <w:fldChar w:fldCharType="begin" w:fldLock="1"/>
      </w:r>
      <w:r w:rsidR="00A844CE" w:rsidRPr="00E45895">
        <w:rPr>
          <w:rFonts w:ascii="Times New Roman" w:eastAsia="Calibri" w:hAnsi="Times New Roman" w:cs="Times New Roman"/>
          <w:bCs/>
          <w:sz w:val="24"/>
          <w:szCs w:val="24"/>
        </w:rPr>
        <w:instrText>ADDIN CSL_CITATION {"citationItems":[{"id":"ITEM-1","itemData":{"DOI":"10.17843/rpmesp.2018.353.3978","ISSN":"1726-4634","author":[{"dropping-particle":"","family":"Velásquez","given":"Aníbal","non-dropping-particle":"","parse-names":false,"suffix":""}],"container-title":"Revista Peruana de Medicina Experimental y Salud Pública","id":"ITEM-1","issue":"3","issued":{"date-parts":[["2018","10","10"]]},"page":"371","publisher":"Instituto Nacional de Salud (Peru)","title":"Investigación en políticas y sistemas de salud para la gestión basada en evidencias","type":"article-journal","volume":"35"},"uris":["http://www.mendeley.com/documents/?uuid=01e5e781-6e8a-3d3a-a8fe-740f6af004a6"]}],"mendeley":{"formattedCitation":"(4)","plainTextFormattedCitation":"(4)","previouslyFormattedCitation":"(4)"},"properties":{"noteIndex":0},"schema":"https://github.com/citation-style-language/schema/raw/master/csl-citation.json"}</w:instrText>
      </w:r>
      <w:r w:rsidR="00A844CE" w:rsidRPr="00E45895">
        <w:rPr>
          <w:rFonts w:ascii="Times New Roman" w:eastAsia="Calibri" w:hAnsi="Times New Roman" w:cs="Times New Roman"/>
          <w:bCs/>
          <w:sz w:val="24"/>
          <w:szCs w:val="24"/>
        </w:rPr>
        <w:fldChar w:fldCharType="separate"/>
      </w:r>
      <w:r w:rsidR="00A844CE" w:rsidRPr="00E45895">
        <w:rPr>
          <w:rFonts w:ascii="Times New Roman" w:eastAsia="Calibri" w:hAnsi="Times New Roman" w:cs="Times New Roman"/>
          <w:bCs/>
          <w:noProof/>
          <w:sz w:val="24"/>
          <w:szCs w:val="24"/>
        </w:rPr>
        <w:t>(</w:t>
      </w:r>
      <w:r w:rsidR="00005A68" w:rsidRPr="00E45895">
        <w:rPr>
          <w:rFonts w:ascii="Times New Roman" w:eastAsia="Calibri" w:hAnsi="Times New Roman" w:cs="Times New Roman"/>
          <w:bCs/>
          <w:noProof/>
          <w:sz w:val="24"/>
          <w:szCs w:val="24"/>
        </w:rPr>
        <w:t>Vasquez, 2018</w:t>
      </w:r>
      <w:r w:rsidR="00A844CE" w:rsidRPr="00E45895">
        <w:rPr>
          <w:rFonts w:ascii="Times New Roman" w:eastAsia="Calibri" w:hAnsi="Times New Roman" w:cs="Times New Roman"/>
          <w:bCs/>
          <w:noProof/>
          <w:sz w:val="24"/>
          <w:szCs w:val="24"/>
        </w:rPr>
        <w:t>)</w:t>
      </w:r>
      <w:r w:rsidR="00A844CE" w:rsidRPr="00E45895">
        <w:rPr>
          <w:rFonts w:ascii="Times New Roman" w:eastAsia="Calibri" w:hAnsi="Times New Roman" w:cs="Times New Roman"/>
          <w:bCs/>
          <w:sz w:val="24"/>
          <w:szCs w:val="24"/>
        </w:rPr>
        <w:fldChar w:fldCharType="end"/>
      </w:r>
      <w:r w:rsidR="00A844CE" w:rsidRPr="00E45895">
        <w:rPr>
          <w:rFonts w:ascii="Times New Roman" w:eastAsia="Calibri" w:hAnsi="Times New Roman" w:cs="Times New Roman"/>
          <w:bCs/>
          <w:sz w:val="24"/>
          <w:szCs w:val="24"/>
        </w:rPr>
        <w:t xml:space="preserve">, </w:t>
      </w:r>
      <w:r w:rsidRPr="00E45895">
        <w:rPr>
          <w:rFonts w:ascii="Times New Roman" w:eastAsia="Calibri" w:hAnsi="Times New Roman" w:cs="Times New Roman"/>
          <w:bCs/>
          <w:sz w:val="24"/>
          <w:szCs w:val="24"/>
        </w:rPr>
        <w:t xml:space="preserve">se debe de realizar investigaciones para determinar </w:t>
      </w:r>
      <w:r w:rsidR="00D7544D" w:rsidRPr="00E45895">
        <w:rPr>
          <w:rFonts w:ascii="Times New Roman" w:eastAsia="Calibri" w:hAnsi="Times New Roman" w:cs="Times New Roman"/>
          <w:bCs/>
          <w:sz w:val="24"/>
          <w:szCs w:val="24"/>
        </w:rPr>
        <w:t xml:space="preserve">las razones </w:t>
      </w:r>
      <w:r w:rsidR="00A844CE" w:rsidRPr="00E45895">
        <w:rPr>
          <w:rFonts w:ascii="Times New Roman" w:eastAsia="Calibri" w:hAnsi="Times New Roman" w:cs="Times New Roman"/>
          <w:bCs/>
          <w:sz w:val="24"/>
          <w:szCs w:val="24"/>
        </w:rPr>
        <w:t xml:space="preserve">del porque los índices </w:t>
      </w:r>
      <w:r w:rsidR="00A844CE" w:rsidRPr="00E45895">
        <w:rPr>
          <w:rFonts w:ascii="Times New Roman" w:eastAsia="Calibri" w:hAnsi="Times New Roman" w:cs="Times New Roman"/>
          <w:bCs/>
          <w:sz w:val="24"/>
          <w:szCs w:val="24"/>
        </w:rPr>
        <w:t>altos de anemia persisten, todas las políticas y programas</w:t>
      </w:r>
      <w:r w:rsidR="009667BB" w:rsidRPr="00E45895">
        <w:rPr>
          <w:rFonts w:ascii="Times New Roman" w:eastAsia="Calibri" w:hAnsi="Times New Roman" w:cs="Times New Roman"/>
          <w:bCs/>
          <w:sz w:val="24"/>
          <w:szCs w:val="24"/>
        </w:rPr>
        <w:t xml:space="preserve"> </w:t>
      </w:r>
      <w:r w:rsidR="00A844CE" w:rsidRPr="00E45895">
        <w:rPr>
          <w:rFonts w:ascii="Times New Roman" w:eastAsia="Calibri" w:hAnsi="Times New Roman" w:cs="Times New Roman"/>
          <w:bCs/>
          <w:sz w:val="24"/>
          <w:szCs w:val="24"/>
        </w:rPr>
        <w:t xml:space="preserve">necesitan identificar intervenciones efectivas que tengan base científica </w:t>
      </w:r>
      <w:r w:rsidR="00005A68" w:rsidRPr="00E45895">
        <w:rPr>
          <w:rFonts w:ascii="Times New Roman" w:eastAsia="Calibri" w:hAnsi="Times New Roman" w:cs="Times New Roman"/>
          <w:bCs/>
          <w:sz w:val="24"/>
          <w:szCs w:val="24"/>
        </w:rPr>
        <w:fldChar w:fldCharType="begin" w:fldLock="1"/>
      </w:r>
      <w:r w:rsidR="00005A68" w:rsidRPr="00E45895">
        <w:rPr>
          <w:rFonts w:ascii="Times New Roman" w:eastAsia="Calibri" w:hAnsi="Times New Roman" w:cs="Times New Roman"/>
          <w:bCs/>
          <w:sz w:val="24"/>
          <w:szCs w:val="24"/>
        </w:rPr>
        <w:instrText>ADDIN CSL_CITATION {"citationItems":[{"id":"ITEM-1","itemData":{"DOI":"10.17843/rpmesp.2018.353.3978","ISSN":"1726-4634","author":[{"dropping-particle":"","family":"Velásquez","given":"Aníbal","non-dropping-particle":"","parse-names":false,"suffix":""}],"container-title":"Revista Peruana de Medicina Experimental y Salud Pública","id":"ITEM-1","issue":"3","issued":{"date-parts":[["2018","10","10"]]},"page":"371","publisher":"Instituto Nacional de Salud (Peru)","title":"Investigación en políticas y sistemas de salud para la gestión basada en evidencias","type":"article-journal","volume":"35"},"uris":["http://www.mendeley.com/documents/?uuid=01e5e781-6e8a-3d3a-a8fe-740f6af004a6"]}],"mendeley":{"formattedCitation":"(4)","plainTextFormattedCitation":"(4)","previouslyFormattedCitation":"(4)"},"properties":{"noteIndex":0},"schema":"https://github.com/citation-style-language/schema/raw/master/csl-citation.json"}</w:instrText>
      </w:r>
      <w:r w:rsidR="00005A68" w:rsidRPr="00E45895">
        <w:rPr>
          <w:rFonts w:ascii="Times New Roman" w:eastAsia="Calibri" w:hAnsi="Times New Roman" w:cs="Times New Roman"/>
          <w:bCs/>
          <w:sz w:val="24"/>
          <w:szCs w:val="24"/>
        </w:rPr>
        <w:fldChar w:fldCharType="separate"/>
      </w:r>
      <w:r w:rsidR="00005A68" w:rsidRPr="00E45895">
        <w:rPr>
          <w:rFonts w:ascii="Times New Roman" w:eastAsia="Calibri" w:hAnsi="Times New Roman" w:cs="Times New Roman"/>
          <w:bCs/>
          <w:noProof/>
          <w:sz w:val="24"/>
          <w:szCs w:val="24"/>
        </w:rPr>
        <w:t>(Vasquez, 2018)</w:t>
      </w:r>
      <w:r w:rsidR="00005A68" w:rsidRPr="00E45895">
        <w:rPr>
          <w:rFonts w:ascii="Times New Roman" w:eastAsia="Calibri" w:hAnsi="Times New Roman" w:cs="Times New Roman"/>
          <w:bCs/>
          <w:sz w:val="24"/>
          <w:szCs w:val="24"/>
        </w:rPr>
        <w:fldChar w:fldCharType="end"/>
      </w:r>
      <w:r w:rsidR="00005A68" w:rsidRPr="00E45895">
        <w:rPr>
          <w:rFonts w:ascii="Times New Roman" w:eastAsia="Calibri" w:hAnsi="Times New Roman" w:cs="Times New Roman"/>
          <w:bCs/>
          <w:sz w:val="24"/>
          <w:szCs w:val="24"/>
        </w:rPr>
        <w:t>,</w:t>
      </w:r>
      <w:r w:rsidR="00A844CE" w:rsidRPr="00E45895">
        <w:rPr>
          <w:rFonts w:ascii="Times New Roman" w:eastAsia="Calibri" w:hAnsi="Times New Roman" w:cs="Times New Roman"/>
          <w:bCs/>
          <w:sz w:val="24"/>
          <w:szCs w:val="24"/>
        </w:rPr>
        <w:t xml:space="preserve"> </w:t>
      </w:r>
      <w:r w:rsidR="00D7544D" w:rsidRPr="00E45895">
        <w:rPr>
          <w:rFonts w:ascii="Times New Roman" w:eastAsia="Calibri" w:hAnsi="Times New Roman" w:cs="Times New Roman"/>
          <w:bCs/>
          <w:sz w:val="24"/>
          <w:szCs w:val="24"/>
        </w:rPr>
        <w:t xml:space="preserve">asimismo plantear acciones </w:t>
      </w:r>
      <w:r w:rsidR="00A844CE" w:rsidRPr="00E45895">
        <w:rPr>
          <w:rFonts w:ascii="Times New Roman" w:eastAsia="Calibri" w:hAnsi="Times New Roman" w:cs="Times New Roman"/>
          <w:bCs/>
          <w:sz w:val="24"/>
          <w:szCs w:val="24"/>
        </w:rPr>
        <w:t>y/o estrategias de intervención para cada ámbito territorial, plasmándolas en guías, protocolos o planes de intervención.</w:t>
      </w:r>
    </w:p>
    <w:p w14:paraId="2A1D8B71" w14:textId="77777777" w:rsidR="00580C93" w:rsidRDefault="00580C93" w:rsidP="00BA42CC">
      <w:pPr>
        <w:spacing w:after="0" w:line="360" w:lineRule="auto"/>
        <w:contextualSpacing/>
        <w:jc w:val="center"/>
        <w:rPr>
          <w:rFonts w:ascii="Times New Roman" w:hAnsi="Times New Roman" w:cs="Times New Roman"/>
          <w:b/>
          <w:sz w:val="24"/>
          <w:szCs w:val="24"/>
          <w:lang w:eastAsia="es-ES"/>
        </w:rPr>
      </w:pPr>
    </w:p>
    <w:p w14:paraId="44ACB0FE" w14:textId="0A2005E5" w:rsidR="00695E74" w:rsidRDefault="00506911" w:rsidP="00AA26D2">
      <w:pPr>
        <w:spacing w:after="0" w:line="360" w:lineRule="auto"/>
        <w:contextualSpacing/>
        <w:rPr>
          <w:rFonts w:ascii="Times New Roman" w:hAnsi="Times New Roman" w:cs="Times New Roman"/>
          <w:b/>
          <w:sz w:val="24"/>
          <w:szCs w:val="24"/>
          <w:lang w:eastAsia="es-ES"/>
        </w:rPr>
      </w:pPr>
      <w:r w:rsidRPr="00E45895">
        <w:rPr>
          <w:rFonts w:ascii="Times New Roman" w:hAnsi="Times New Roman" w:cs="Times New Roman"/>
          <w:b/>
          <w:sz w:val="24"/>
          <w:szCs w:val="24"/>
          <w:lang w:eastAsia="es-ES"/>
        </w:rPr>
        <w:t>METODOLOGÍA</w:t>
      </w:r>
    </w:p>
    <w:p w14:paraId="098EC6D6" w14:textId="77777777" w:rsidR="00AA26D2" w:rsidRPr="00E45895" w:rsidRDefault="00AA26D2" w:rsidP="00AA26D2">
      <w:pPr>
        <w:spacing w:after="0" w:line="360" w:lineRule="auto"/>
        <w:contextualSpacing/>
        <w:rPr>
          <w:rFonts w:ascii="Times New Roman" w:hAnsi="Times New Roman" w:cs="Times New Roman"/>
          <w:b/>
          <w:sz w:val="24"/>
          <w:szCs w:val="24"/>
          <w:lang w:eastAsia="es-ES"/>
        </w:rPr>
      </w:pPr>
    </w:p>
    <w:p w14:paraId="300EDD43" w14:textId="18EB2008" w:rsidR="00695E74" w:rsidRDefault="00695E74" w:rsidP="00E45895">
      <w:pPr>
        <w:spacing w:after="0" w:line="360" w:lineRule="auto"/>
        <w:contextualSpacing/>
        <w:jc w:val="both"/>
        <w:rPr>
          <w:rFonts w:ascii="Times New Roman" w:eastAsia="Calibri" w:hAnsi="Times New Roman" w:cs="Times New Roman"/>
          <w:bCs/>
          <w:sz w:val="24"/>
          <w:szCs w:val="24"/>
        </w:rPr>
      </w:pPr>
      <w:r w:rsidRPr="00E45895">
        <w:rPr>
          <w:rFonts w:ascii="Times New Roman" w:eastAsia="Calibri" w:hAnsi="Times New Roman" w:cs="Times New Roman"/>
          <w:bCs/>
          <w:sz w:val="24"/>
          <w:szCs w:val="24"/>
        </w:rPr>
        <w:t>Este estudio fue de tipo descriptiva, observacional, transversa</w:t>
      </w:r>
      <w:r w:rsidR="00005A68" w:rsidRPr="00E45895">
        <w:rPr>
          <w:rFonts w:ascii="Times New Roman" w:eastAsia="Calibri" w:hAnsi="Times New Roman" w:cs="Times New Roman"/>
          <w:bCs/>
          <w:sz w:val="24"/>
          <w:szCs w:val="24"/>
        </w:rPr>
        <w:t xml:space="preserve">l, correlacional, y </w:t>
      </w:r>
      <w:r w:rsidR="002101CF" w:rsidRPr="00E45895">
        <w:rPr>
          <w:rFonts w:ascii="Times New Roman" w:eastAsia="Calibri" w:hAnsi="Times New Roman" w:cs="Times New Roman"/>
          <w:bCs/>
          <w:sz w:val="24"/>
          <w:szCs w:val="24"/>
        </w:rPr>
        <w:t>prospectiva, nivel</w:t>
      </w:r>
      <w:r w:rsidR="003150A7" w:rsidRPr="00E45895">
        <w:rPr>
          <w:rFonts w:ascii="Times New Roman" w:eastAsia="Calibri" w:hAnsi="Times New Roman" w:cs="Times New Roman"/>
          <w:bCs/>
          <w:sz w:val="24"/>
          <w:szCs w:val="24"/>
        </w:rPr>
        <w:t xml:space="preserve"> de investigación </w:t>
      </w:r>
      <w:r w:rsidR="00803BE9" w:rsidRPr="00E45895">
        <w:rPr>
          <w:rFonts w:ascii="Times New Roman" w:eastAsia="Calibri" w:hAnsi="Times New Roman" w:cs="Times New Roman"/>
          <w:bCs/>
          <w:sz w:val="24"/>
          <w:szCs w:val="24"/>
        </w:rPr>
        <w:t>descriptico y</w:t>
      </w:r>
      <w:r w:rsidRPr="00E45895">
        <w:rPr>
          <w:rFonts w:ascii="Times New Roman" w:eastAsia="Calibri" w:hAnsi="Times New Roman" w:cs="Times New Roman"/>
          <w:bCs/>
          <w:sz w:val="24"/>
          <w:szCs w:val="24"/>
        </w:rPr>
        <w:t xml:space="preserve"> correlacional.</w:t>
      </w:r>
      <w:r w:rsidR="000A4986" w:rsidRPr="00E45895">
        <w:rPr>
          <w:rFonts w:ascii="Times New Roman" w:eastAsia="Calibri" w:hAnsi="Times New Roman" w:cs="Times New Roman"/>
          <w:bCs/>
          <w:sz w:val="24"/>
          <w:szCs w:val="24"/>
        </w:rPr>
        <w:fldChar w:fldCharType="begin" w:fldLock="1"/>
      </w:r>
      <w:r w:rsidR="00A844CE" w:rsidRPr="00E45895">
        <w:rPr>
          <w:rFonts w:ascii="Times New Roman" w:eastAsia="Calibri" w:hAnsi="Times New Roman" w:cs="Times New Roman"/>
          <w:bCs/>
          <w:sz w:val="24"/>
          <w:szCs w:val="24"/>
        </w:rPr>
        <w:instrText>ADDIN CSL_CITATION {"citationItems":[{"id":"ITEM-1","itemData":{"DOI":"10.25176/rfmh.v16.n2.672","ISSN":"18145469","abstract":"En el mundo la deficiencia de hierro afecta a 2000 millones de personas y de ellos 1,600 millones tienen anemia . por deficiencia de hierro1,2 De ellos un 47,4 % son pre-escolares, 25,4% son escolares, 41,8% son gestantes y 30,2% son mujeres en edad . fértil2 La severidad del problema es establecida por la OMS según el grado de prevalencia, y se considera severo si afecta a más del 40% de la población, moderado si afecta entre el 20 y 40% de la población, y leve si afecta a . menos del 20%2 En América Latina se reporta que afecta a 50% de niños menores de 5 años, 75% de niños menores de 2 años; 10 . a 30 % de mujeres en edad reproductiva y al 40 a 70% de las mujeres embarazadas3 En el Perú existe sub registro de la anemia. MINSA reporta el diagnóstico de anemia ferropénica en sólo 2.1% de las consultas ambulatorias4 , mientras la encuesta ENDES 2015 reporta que el problema es serio para población de niños más pequeños. Según esta última publicación de INEI, el 31% de los niños menores de 5 años encues- tados tiene anemia, y está presente en casi 60% de menores de 2 años, en 20,7% de las mujeres entre 15 y 49 . años, y en 28% de las gestantes5 Hay una asociación significativamente alta entre anemia materna y desarrollo del niño en el primer año de vida6 ; la deficiencia de hierro en los primeros 3 años de vida, afecta la formación de la mielina7 , y en lactantes anémi- cos el tiempo de conducción del estímulo nervioso es más largo8 . Más aún, los lactantes anémicos continúan mostrando un tiempo de conducción más largo después de recibir un tratamiento prolongado con hierro oral, ocasionando trastornos de aprendizaje, de productividad y emocionales9 , alteraciones que persisten hasta la etapa adulta, inclusive después de suplementar y corregir el déficit de hierro10 . Lo grave es que hay evidencia . que el déficit psicomotor no es corregible si la anemia ferropénica ocurre en los 2 primeros años de vida11 Un estudio realizado en Perú en 2012 calculó que la anemia le cuesta al Gobierno peruano 2,777 millones de soles equivalente al 0,62% del PBI, incluyendo costos para le economía (Costos por pérdida cognitiva, por pérdida de escolaridad y por pérdida de la productividad) y costos para el estado (costos por atención de parto . prematuro, por años de repitencia, por tratamiento de los niños y de las gestantes)12 En consecuencia podemos afirmar que afrontamos un serio problema de salud pública, y que persiste pese a los continuos esfuerzos realizados por el …","author":[{"dropping-particle":"","family":"Águila-Villar","given":"Carlos","non-dropping-particle":"del","parse-names":false,"suffix":""},{"dropping-particle":"","family":"Chávez-Tejada","given":"Eliana","non-dropping-particle":"","parse-names":false,"suffix":""},{"dropping-particle":"","family":"Romero-Guzmán","given":"Alberto","non-dropping-particle":"","parse-names":false,"suffix":""},{"dropping-particle":"","family":"Román-Blas","given":"Zulema","non-dropping-particle":"","parse-names":false,"suffix":""},{"dropping-particle":"","family":"Núñez-Almache","given":"Oswaldo","non-dropping-particle":"","parse-names":false,"suffix":""}],"container-title":"Revista de la Facultad de Medicina Humana","id":"ITEM-1","issue":"2","issued":{"date-parts":[["2017"]]},"page":"72-75","title":"Anemia En La Población Pediátrica Del Perú","type":"article-journal","volume":"16"},"uris":["http://www.mendeley.com/documents/?uuid=c625a82a-5408-47e1-89a1-ca01e9e2f7a8"]}],"mendeley":{"formattedCitation":"(7)","plainTextFormattedCitation":"(7)","previouslyFormattedCitation":"(7)"},"properties":{"noteIndex":0},"schema":"https://github.com/citation-style-language/schema/raw/master/csl-citation.json"}</w:instrText>
      </w:r>
      <w:r w:rsidR="000A4986" w:rsidRPr="00E45895">
        <w:rPr>
          <w:rFonts w:ascii="Times New Roman" w:eastAsia="Calibri" w:hAnsi="Times New Roman" w:cs="Times New Roman"/>
          <w:bCs/>
          <w:sz w:val="24"/>
          <w:szCs w:val="24"/>
        </w:rPr>
        <w:fldChar w:fldCharType="separate"/>
      </w:r>
      <w:r w:rsidR="00A844CE" w:rsidRPr="00E45895">
        <w:rPr>
          <w:rFonts w:ascii="Times New Roman" w:eastAsia="Calibri" w:hAnsi="Times New Roman" w:cs="Times New Roman"/>
          <w:bCs/>
          <w:noProof/>
          <w:sz w:val="24"/>
          <w:szCs w:val="24"/>
        </w:rPr>
        <w:t>(</w:t>
      </w:r>
      <w:r w:rsidR="00005A68" w:rsidRPr="00E45895">
        <w:rPr>
          <w:rFonts w:ascii="Times New Roman" w:eastAsia="Calibri" w:hAnsi="Times New Roman" w:cs="Times New Roman"/>
          <w:bCs/>
          <w:noProof/>
          <w:sz w:val="24"/>
          <w:szCs w:val="24"/>
        </w:rPr>
        <w:t>Aguilar, 2017</w:t>
      </w:r>
      <w:r w:rsidR="00A844CE" w:rsidRPr="00E45895">
        <w:rPr>
          <w:rFonts w:ascii="Times New Roman" w:eastAsia="Calibri" w:hAnsi="Times New Roman" w:cs="Times New Roman"/>
          <w:bCs/>
          <w:noProof/>
          <w:sz w:val="24"/>
          <w:szCs w:val="24"/>
        </w:rPr>
        <w:t>)</w:t>
      </w:r>
      <w:r w:rsidR="000A4986" w:rsidRPr="00E45895">
        <w:rPr>
          <w:rFonts w:ascii="Times New Roman" w:eastAsia="Calibri" w:hAnsi="Times New Roman" w:cs="Times New Roman"/>
          <w:bCs/>
          <w:sz w:val="24"/>
          <w:szCs w:val="24"/>
        </w:rPr>
        <w:fldChar w:fldCharType="end"/>
      </w:r>
      <w:r w:rsidR="00803BE9" w:rsidRPr="00E45895">
        <w:rPr>
          <w:rFonts w:ascii="Times New Roman" w:eastAsia="Calibri" w:hAnsi="Times New Roman" w:cs="Times New Roman"/>
          <w:bCs/>
          <w:sz w:val="24"/>
          <w:szCs w:val="24"/>
        </w:rPr>
        <w:t xml:space="preserve">, </w:t>
      </w:r>
      <w:r w:rsidR="003150A7" w:rsidRPr="00E45895">
        <w:rPr>
          <w:rFonts w:ascii="Times New Roman" w:eastAsia="Calibri" w:hAnsi="Times New Roman" w:cs="Times New Roman"/>
          <w:bCs/>
          <w:sz w:val="24"/>
          <w:szCs w:val="24"/>
        </w:rPr>
        <w:t xml:space="preserve">hizo uso de un diseño </w:t>
      </w:r>
      <w:r w:rsidR="00803BE9" w:rsidRPr="00E45895">
        <w:rPr>
          <w:rFonts w:ascii="Times New Roman" w:eastAsia="Calibri" w:hAnsi="Times New Roman" w:cs="Times New Roman"/>
          <w:bCs/>
          <w:sz w:val="24"/>
          <w:szCs w:val="24"/>
        </w:rPr>
        <w:t>correlacional, la población estuvo conformada por todas la madres de niños (as) menores de 5 años  del distrito de Lircay, teniendo como fuente de datos el padrón nominal de la Red de Salud Angaraes (4</w:t>
      </w:r>
      <w:r w:rsidR="003150A7" w:rsidRPr="00E45895">
        <w:rPr>
          <w:rFonts w:ascii="Times New Roman" w:eastAsia="Calibri" w:hAnsi="Times New Roman" w:cs="Times New Roman"/>
          <w:bCs/>
          <w:sz w:val="24"/>
          <w:szCs w:val="24"/>
        </w:rPr>
        <w:t xml:space="preserve"> </w:t>
      </w:r>
      <w:r w:rsidR="00803BE9" w:rsidRPr="00E45895">
        <w:rPr>
          <w:rFonts w:ascii="Times New Roman" w:eastAsia="Calibri" w:hAnsi="Times New Roman" w:cs="Times New Roman"/>
          <w:bCs/>
          <w:sz w:val="24"/>
          <w:szCs w:val="24"/>
        </w:rPr>
        <w:t>578), con una muestra de 355 madres que se obtuvo mediante la aplicación de la fórmula de cálcu</w:t>
      </w:r>
      <w:bookmarkStart w:id="1" w:name="_Toc17577176"/>
      <w:bookmarkStart w:id="2" w:name="_Toc534553590"/>
      <w:r w:rsidR="00803BE9" w:rsidRPr="00E45895">
        <w:rPr>
          <w:rFonts w:ascii="Times New Roman" w:eastAsia="Calibri" w:hAnsi="Times New Roman" w:cs="Times New Roman"/>
          <w:bCs/>
          <w:sz w:val="24"/>
          <w:szCs w:val="24"/>
        </w:rPr>
        <w:t>lo de tamaño de muestra finita, para la selección de la muestra se</w:t>
      </w:r>
      <w:r w:rsidRPr="00E45895">
        <w:rPr>
          <w:rFonts w:ascii="Times New Roman" w:eastAsia="Calibri" w:hAnsi="Times New Roman" w:cs="Times New Roman"/>
          <w:bCs/>
          <w:sz w:val="24"/>
          <w:szCs w:val="24"/>
        </w:rPr>
        <w:t xml:space="preserve"> hizo uso del muestreo probabilístico (estratificado), porque se redujo la población según estratos</w:t>
      </w:r>
      <w:bookmarkEnd w:id="1"/>
      <w:r w:rsidR="00803BE9" w:rsidRPr="00E45895">
        <w:rPr>
          <w:rFonts w:ascii="Times New Roman" w:eastAsia="Calibri" w:hAnsi="Times New Roman" w:cs="Times New Roman"/>
          <w:bCs/>
          <w:sz w:val="24"/>
          <w:szCs w:val="24"/>
        </w:rPr>
        <w:t xml:space="preserve">, dentro de los criterios de inclusión de consideró a las </w:t>
      </w:r>
      <w:bookmarkEnd w:id="2"/>
      <w:r w:rsidR="00803BE9" w:rsidRPr="00E45895">
        <w:rPr>
          <w:rFonts w:ascii="Times New Roman" w:eastAsia="Calibri" w:hAnsi="Times New Roman" w:cs="Times New Roman"/>
          <w:bCs/>
          <w:sz w:val="24"/>
          <w:szCs w:val="24"/>
        </w:rPr>
        <w:t xml:space="preserve"> m</w:t>
      </w:r>
      <w:r w:rsidRPr="00E45895">
        <w:rPr>
          <w:rFonts w:ascii="Times New Roman" w:eastAsia="Calibri" w:hAnsi="Times New Roman" w:cs="Times New Roman"/>
          <w:bCs/>
          <w:sz w:val="24"/>
          <w:szCs w:val="24"/>
        </w:rPr>
        <w:t>adres de niños (as) menores de 5 años de edad del distrito de Lircay que hayan tenido</w:t>
      </w:r>
      <w:r w:rsidR="00803BE9" w:rsidRPr="00E45895">
        <w:rPr>
          <w:rFonts w:ascii="Times New Roman" w:eastAsia="Calibri" w:hAnsi="Times New Roman" w:cs="Times New Roman"/>
          <w:bCs/>
          <w:sz w:val="24"/>
          <w:szCs w:val="24"/>
        </w:rPr>
        <w:t xml:space="preserve"> anemia y los criterios de exclusión fueron: </w:t>
      </w:r>
      <w:r w:rsidRPr="00E45895">
        <w:rPr>
          <w:rFonts w:ascii="Times New Roman" w:eastAsia="Calibri" w:hAnsi="Times New Roman" w:cs="Times New Roman"/>
          <w:bCs/>
          <w:sz w:val="24"/>
          <w:szCs w:val="24"/>
        </w:rPr>
        <w:t xml:space="preserve">Madre de niño (a) que hayan tenido el </w:t>
      </w:r>
      <w:r w:rsidRPr="00E45895">
        <w:rPr>
          <w:rFonts w:ascii="Times New Roman" w:eastAsia="Calibri" w:hAnsi="Times New Roman" w:cs="Times New Roman"/>
          <w:bCs/>
          <w:sz w:val="24"/>
          <w:szCs w:val="24"/>
        </w:rPr>
        <w:lastRenderedPageBreak/>
        <w:t>di</w:t>
      </w:r>
      <w:r w:rsidR="0051106F" w:rsidRPr="00E45895">
        <w:rPr>
          <w:rFonts w:ascii="Times New Roman" w:eastAsia="Calibri" w:hAnsi="Times New Roman" w:cs="Times New Roman"/>
          <w:bCs/>
          <w:sz w:val="24"/>
          <w:szCs w:val="24"/>
        </w:rPr>
        <w:t xml:space="preserve">agnóstico de bajo peso al nacer, prematuros o </w:t>
      </w:r>
      <w:r w:rsidRPr="00E45895">
        <w:rPr>
          <w:rFonts w:ascii="Times New Roman" w:eastAsia="Calibri" w:hAnsi="Times New Roman" w:cs="Times New Roman"/>
          <w:bCs/>
          <w:sz w:val="24"/>
          <w:szCs w:val="24"/>
        </w:rPr>
        <w:t xml:space="preserve">con alguna patología que interfiera en su </w:t>
      </w:r>
      <w:r w:rsidR="00776059" w:rsidRPr="00E45895">
        <w:rPr>
          <w:rFonts w:ascii="Times New Roman" w:eastAsia="Calibri" w:hAnsi="Times New Roman" w:cs="Times New Roman"/>
          <w:bCs/>
          <w:sz w:val="24"/>
          <w:szCs w:val="24"/>
        </w:rPr>
        <w:t>crecimiento y desarrollo normal, l</w:t>
      </w:r>
      <w:r w:rsidRPr="00E45895">
        <w:rPr>
          <w:rFonts w:ascii="Times New Roman" w:eastAsia="Calibri" w:hAnsi="Times New Roman" w:cs="Times New Roman"/>
          <w:bCs/>
          <w:sz w:val="24"/>
          <w:szCs w:val="24"/>
        </w:rPr>
        <w:t>a técnica que se utilizó</w:t>
      </w:r>
      <w:r w:rsidR="00776059" w:rsidRPr="00E45895">
        <w:rPr>
          <w:rFonts w:ascii="Times New Roman" w:eastAsia="Calibri" w:hAnsi="Times New Roman" w:cs="Times New Roman"/>
          <w:bCs/>
          <w:sz w:val="24"/>
          <w:szCs w:val="24"/>
        </w:rPr>
        <w:t xml:space="preserve"> para la recolección de datos </w:t>
      </w:r>
      <w:r w:rsidRPr="00E45895">
        <w:rPr>
          <w:rFonts w:ascii="Times New Roman" w:eastAsia="Calibri" w:hAnsi="Times New Roman" w:cs="Times New Roman"/>
          <w:bCs/>
          <w:sz w:val="24"/>
          <w:szCs w:val="24"/>
        </w:rPr>
        <w:t xml:space="preserve">fue la entrevista, y el instrumento, </w:t>
      </w:r>
      <w:r w:rsidR="00776059" w:rsidRPr="00E45895">
        <w:rPr>
          <w:rFonts w:ascii="Times New Roman" w:eastAsia="Calibri" w:hAnsi="Times New Roman" w:cs="Times New Roman"/>
          <w:bCs/>
          <w:sz w:val="24"/>
          <w:szCs w:val="24"/>
        </w:rPr>
        <w:t>guía de entrevista, l</w:t>
      </w:r>
      <w:r w:rsidRPr="00E45895">
        <w:rPr>
          <w:rFonts w:ascii="Times New Roman" w:eastAsia="Calibri" w:hAnsi="Times New Roman" w:cs="Times New Roman"/>
          <w:bCs/>
          <w:sz w:val="24"/>
          <w:szCs w:val="24"/>
        </w:rPr>
        <w:t xml:space="preserve">os datos fueron tabulados en una base de datos elaborada en el programa estadístico SPSS V 23 IBM. </w:t>
      </w:r>
    </w:p>
    <w:p w14:paraId="0F389E5D" w14:textId="3861F746" w:rsidR="00AA26D2" w:rsidRDefault="00AA26D2" w:rsidP="00E45895">
      <w:pPr>
        <w:spacing w:after="0" w:line="360" w:lineRule="auto"/>
        <w:contextualSpacing/>
        <w:jc w:val="both"/>
        <w:rPr>
          <w:rFonts w:ascii="Times New Roman" w:eastAsia="Calibri" w:hAnsi="Times New Roman" w:cs="Times New Roman"/>
          <w:bCs/>
          <w:sz w:val="24"/>
          <w:szCs w:val="24"/>
        </w:rPr>
      </w:pPr>
    </w:p>
    <w:p w14:paraId="6CB5960C" w14:textId="35ABF2CF" w:rsidR="00BE76BB" w:rsidRDefault="005476F2" w:rsidP="00AA26D2">
      <w:pPr>
        <w:spacing w:after="0" w:line="360" w:lineRule="auto"/>
        <w:contextualSpacing/>
        <w:rPr>
          <w:rFonts w:ascii="Times New Roman" w:eastAsia="Calibri" w:hAnsi="Times New Roman" w:cs="Times New Roman"/>
          <w:b/>
          <w:bCs/>
          <w:sz w:val="24"/>
          <w:szCs w:val="24"/>
        </w:rPr>
      </w:pPr>
      <w:r w:rsidRPr="00E45895">
        <w:rPr>
          <w:rFonts w:ascii="Times New Roman" w:eastAsia="Calibri" w:hAnsi="Times New Roman" w:cs="Times New Roman"/>
          <w:b/>
          <w:bCs/>
          <w:sz w:val="24"/>
          <w:szCs w:val="24"/>
        </w:rPr>
        <w:t>RESULTADOS</w:t>
      </w:r>
    </w:p>
    <w:p w14:paraId="2A22A4B5" w14:textId="77777777" w:rsidR="00BA42CC" w:rsidRPr="00E45895" w:rsidRDefault="00BA42CC" w:rsidP="00BA42CC">
      <w:pPr>
        <w:spacing w:after="0" w:line="360" w:lineRule="auto"/>
        <w:contextualSpacing/>
        <w:jc w:val="center"/>
        <w:rPr>
          <w:rFonts w:ascii="Times New Roman" w:eastAsia="Calibri" w:hAnsi="Times New Roman" w:cs="Times New Roman"/>
          <w:b/>
          <w:bCs/>
          <w:sz w:val="24"/>
          <w:szCs w:val="24"/>
        </w:rPr>
      </w:pPr>
    </w:p>
    <w:p w14:paraId="0D4A4EB0" w14:textId="77777777" w:rsidR="003150A7" w:rsidRPr="00E45895" w:rsidRDefault="003150A7" w:rsidP="00E45895">
      <w:pPr>
        <w:widowControl w:val="0"/>
        <w:tabs>
          <w:tab w:val="left" w:pos="720"/>
          <w:tab w:val="left" w:pos="1440"/>
          <w:tab w:val="left" w:pos="1584"/>
          <w:tab w:val="left" w:pos="2160"/>
          <w:tab w:val="left" w:pos="2880"/>
          <w:tab w:val="left" w:pos="3024"/>
        </w:tabs>
        <w:spacing w:after="0" w:line="360" w:lineRule="auto"/>
        <w:contextualSpacing/>
        <w:jc w:val="both"/>
        <w:outlineLvl w:val="0"/>
        <w:rPr>
          <w:rFonts w:ascii="Times New Roman" w:eastAsia="Calibri" w:hAnsi="Times New Roman" w:cs="Times New Roman"/>
          <w:bCs/>
          <w:sz w:val="24"/>
          <w:szCs w:val="24"/>
        </w:rPr>
      </w:pPr>
      <w:bookmarkStart w:id="3" w:name="_Toc9683687"/>
      <w:bookmarkStart w:id="4" w:name="_Toc17577182"/>
      <w:bookmarkStart w:id="5" w:name="_Toc17582390"/>
      <w:r w:rsidRPr="00E45895">
        <w:rPr>
          <w:rFonts w:ascii="Times New Roman" w:eastAsia="Calibri" w:hAnsi="Times New Roman" w:cs="Times New Roman"/>
          <w:bCs/>
          <w:sz w:val="24"/>
          <w:szCs w:val="24"/>
        </w:rPr>
        <w:t>El 85</w:t>
      </w:r>
      <w:r w:rsidR="00D92538" w:rsidRPr="00E45895">
        <w:rPr>
          <w:rFonts w:ascii="Times New Roman" w:eastAsia="Calibri" w:hAnsi="Times New Roman" w:cs="Times New Roman"/>
          <w:bCs/>
          <w:sz w:val="24"/>
          <w:szCs w:val="24"/>
        </w:rPr>
        <w:t>% de la población en estudio presentó una actitud positiva frent</w:t>
      </w:r>
      <w:r w:rsidRPr="00E45895">
        <w:rPr>
          <w:rFonts w:ascii="Times New Roman" w:eastAsia="Calibri" w:hAnsi="Times New Roman" w:cs="Times New Roman"/>
          <w:bCs/>
          <w:sz w:val="24"/>
          <w:szCs w:val="24"/>
        </w:rPr>
        <w:t>e al manejo de anemia y un 15</w:t>
      </w:r>
      <w:r w:rsidR="001B371D" w:rsidRPr="00E45895">
        <w:rPr>
          <w:rFonts w:ascii="Times New Roman" w:eastAsia="Calibri" w:hAnsi="Times New Roman" w:cs="Times New Roman"/>
          <w:bCs/>
          <w:sz w:val="24"/>
          <w:szCs w:val="24"/>
        </w:rPr>
        <w:t>% una</w:t>
      </w:r>
      <w:r w:rsidR="00D92538" w:rsidRPr="00E45895">
        <w:rPr>
          <w:rFonts w:ascii="Times New Roman" w:eastAsia="Calibri" w:hAnsi="Times New Roman" w:cs="Times New Roman"/>
          <w:bCs/>
          <w:sz w:val="24"/>
          <w:szCs w:val="24"/>
        </w:rPr>
        <w:t xml:space="preserve"> actitud negativa</w:t>
      </w:r>
      <w:bookmarkEnd w:id="3"/>
      <w:bookmarkEnd w:id="4"/>
      <w:bookmarkEnd w:id="5"/>
      <w:r w:rsidR="00D92538" w:rsidRPr="00E45895">
        <w:rPr>
          <w:rFonts w:ascii="Times New Roman" w:eastAsia="Calibri" w:hAnsi="Times New Roman" w:cs="Times New Roman"/>
          <w:bCs/>
          <w:sz w:val="24"/>
          <w:szCs w:val="24"/>
        </w:rPr>
        <w:t xml:space="preserve">, la actitud positiva predomina, sin </w:t>
      </w:r>
      <w:r w:rsidR="001B371D" w:rsidRPr="00E45895">
        <w:rPr>
          <w:rFonts w:ascii="Times New Roman" w:eastAsia="Calibri" w:hAnsi="Times New Roman" w:cs="Times New Roman"/>
          <w:bCs/>
          <w:sz w:val="24"/>
          <w:szCs w:val="24"/>
        </w:rPr>
        <w:t>embargo,</w:t>
      </w:r>
      <w:r w:rsidR="00D92538" w:rsidRPr="00E45895">
        <w:rPr>
          <w:rFonts w:ascii="Times New Roman" w:eastAsia="Calibri" w:hAnsi="Times New Roman" w:cs="Times New Roman"/>
          <w:bCs/>
          <w:sz w:val="24"/>
          <w:szCs w:val="24"/>
        </w:rPr>
        <w:t xml:space="preserve"> esta actitud positiva no se ve reflejada en la disminución de la</w:t>
      </w:r>
      <w:r w:rsidRPr="00E45895">
        <w:rPr>
          <w:rFonts w:ascii="Times New Roman" w:eastAsia="Calibri" w:hAnsi="Times New Roman" w:cs="Times New Roman"/>
          <w:bCs/>
          <w:sz w:val="24"/>
          <w:szCs w:val="24"/>
        </w:rPr>
        <w:t xml:space="preserve"> prevalencia de casos de anemia.</w:t>
      </w:r>
    </w:p>
    <w:p w14:paraId="6B27C3B3" w14:textId="6305DC73" w:rsidR="003150A7" w:rsidRPr="00E45895" w:rsidRDefault="003150A7" w:rsidP="00E45895">
      <w:pPr>
        <w:widowControl w:val="0"/>
        <w:tabs>
          <w:tab w:val="left" w:pos="720"/>
          <w:tab w:val="left" w:pos="1440"/>
          <w:tab w:val="left" w:pos="1584"/>
          <w:tab w:val="left" w:pos="2160"/>
          <w:tab w:val="left" w:pos="2880"/>
          <w:tab w:val="left" w:pos="3024"/>
        </w:tabs>
        <w:spacing w:after="0" w:line="360" w:lineRule="auto"/>
        <w:contextualSpacing/>
        <w:jc w:val="both"/>
        <w:outlineLvl w:val="0"/>
        <w:rPr>
          <w:rFonts w:ascii="Times New Roman" w:eastAsia="Calibri" w:hAnsi="Times New Roman" w:cs="Times New Roman"/>
          <w:bCs/>
          <w:sz w:val="24"/>
          <w:szCs w:val="24"/>
        </w:rPr>
      </w:pPr>
      <w:r w:rsidRPr="00E45895">
        <w:rPr>
          <w:rFonts w:ascii="Times New Roman" w:eastAsia="Calibri" w:hAnsi="Times New Roman" w:cs="Times New Roman"/>
          <w:bCs/>
          <w:sz w:val="24"/>
          <w:szCs w:val="24"/>
        </w:rPr>
        <w:t>, estrategias de intervención y políticas se enfocan en generar actitudes positivas frente al manejo de anemia, con la idea de que una actitud positiva en el manejo de anemia genera un impacto fuerte en su reducción,</w:t>
      </w:r>
      <w:r w:rsidR="009F5956" w:rsidRPr="00E45895">
        <w:rPr>
          <w:rFonts w:ascii="Times New Roman" w:eastAsia="Calibri" w:hAnsi="Times New Roman" w:cs="Times New Roman"/>
          <w:bCs/>
          <w:sz w:val="24"/>
          <w:szCs w:val="24"/>
        </w:rPr>
        <w:t xml:space="preserve"> lo cual sigue es </w:t>
      </w:r>
      <w:r w:rsidR="0061140D" w:rsidRPr="00E45895">
        <w:rPr>
          <w:rFonts w:ascii="Times New Roman" w:eastAsia="Calibri" w:hAnsi="Times New Roman" w:cs="Times New Roman"/>
          <w:bCs/>
          <w:sz w:val="24"/>
          <w:szCs w:val="24"/>
        </w:rPr>
        <w:t>necesario,</w:t>
      </w:r>
      <w:r w:rsidR="009F5956" w:rsidRPr="00E45895">
        <w:rPr>
          <w:rFonts w:ascii="Times New Roman" w:eastAsia="Calibri" w:hAnsi="Times New Roman" w:cs="Times New Roman"/>
          <w:bCs/>
          <w:sz w:val="24"/>
          <w:szCs w:val="24"/>
        </w:rPr>
        <w:t xml:space="preserve"> pero debe ser complementado mediante su supervisión en la práctica. E</w:t>
      </w:r>
      <w:r w:rsidRPr="00E45895">
        <w:rPr>
          <w:rFonts w:ascii="Times New Roman" w:eastAsia="Calibri" w:hAnsi="Times New Roman" w:cs="Times New Roman"/>
          <w:bCs/>
          <w:sz w:val="24"/>
          <w:szCs w:val="24"/>
        </w:rPr>
        <w:t>sta investigación demuestra que una actitud positiva no es determinante para que la madre desarrolle prácticas adecua</w:t>
      </w:r>
      <w:r w:rsidR="009F5956" w:rsidRPr="00E45895">
        <w:rPr>
          <w:rFonts w:ascii="Times New Roman" w:eastAsia="Calibri" w:hAnsi="Times New Roman" w:cs="Times New Roman"/>
          <w:bCs/>
          <w:sz w:val="24"/>
          <w:szCs w:val="24"/>
        </w:rPr>
        <w:t xml:space="preserve">das. Siendo necesario que los planes de trabajo, protocolos de intervención, </w:t>
      </w:r>
      <w:r w:rsidRPr="00E45895">
        <w:rPr>
          <w:rFonts w:ascii="Times New Roman" w:eastAsia="Calibri" w:hAnsi="Times New Roman" w:cs="Times New Roman"/>
          <w:bCs/>
          <w:sz w:val="24"/>
          <w:szCs w:val="24"/>
        </w:rPr>
        <w:t xml:space="preserve">políticas </w:t>
      </w:r>
      <w:r w:rsidR="009F5956" w:rsidRPr="00E45895">
        <w:rPr>
          <w:rFonts w:ascii="Times New Roman" w:eastAsia="Calibri" w:hAnsi="Times New Roman" w:cs="Times New Roman"/>
          <w:bCs/>
          <w:sz w:val="24"/>
          <w:szCs w:val="24"/>
        </w:rPr>
        <w:t xml:space="preserve">y similares </w:t>
      </w:r>
      <w:r w:rsidRPr="00E45895">
        <w:rPr>
          <w:rFonts w:ascii="Times New Roman" w:eastAsia="Calibri" w:hAnsi="Times New Roman" w:cs="Times New Roman"/>
          <w:bCs/>
          <w:sz w:val="24"/>
          <w:szCs w:val="24"/>
        </w:rPr>
        <w:t xml:space="preserve">se enfoquen en mayor medida a la observación de la práctica y dentro de esta específicamente corroborar que el niño (a) que tenga anemia consuma su tratamiento y que esta cumpla con todas las medidas de almacenamiento, </w:t>
      </w:r>
      <w:r w:rsidR="009F5956" w:rsidRPr="00E45895">
        <w:rPr>
          <w:rFonts w:ascii="Times New Roman" w:eastAsia="Calibri" w:hAnsi="Times New Roman" w:cs="Times New Roman"/>
          <w:bCs/>
          <w:sz w:val="24"/>
          <w:szCs w:val="24"/>
        </w:rPr>
        <w:t xml:space="preserve">conservación </w:t>
      </w:r>
      <w:r w:rsidRPr="00E45895">
        <w:rPr>
          <w:rFonts w:ascii="Times New Roman" w:eastAsia="Calibri" w:hAnsi="Times New Roman" w:cs="Times New Roman"/>
          <w:bCs/>
          <w:sz w:val="24"/>
          <w:szCs w:val="24"/>
        </w:rPr>
        <w:t xml:space="preserve">y otras prácticas fundamentales </w:t>
      </w:r>
      <w:r w:rsidRPr="00E45895">
        <w:rPr>
          <w:rFonts w:ascii="Times New Roman" w:eastAsia="Calibri" w:hAnsi="Times New Roman" w:cs="Times New Roman"/>
          <w:bCs/>
          <w:sz w:val="24"/>
          <w:szCs w:val="24"/>
        </w:rPr>
        <w:t>para un adecuado manejo de anemia</w:t>
      </w:r>
      <w:r w:rsidR="009F5956" w:rsidRPr="00E45895">
        <w:rPr>
          <w:rFonts w:ascii="Times New Roman" w:eastAsia="Calibri" w:hAnsi="Times New Roman" w:cs="Times New Roman"/>
          <w:bCs/>
          <w:sz w:val="24"/>
          <w:szCs w:val="24"/>
        </w:rPr>
        <w:t>.</w:t>
      </w:r>
    </w:p>
    <w:p w14:paraId="027E2052" w14:textId="77777777" w:rsidR="000362C2" w:rsidRDefault="000362C2" w:rsidP="00AA26D2">
      <w:pPr>
        <w:spacing w:after="0" w:line="360" w:lineRule="auto"/>
        <w:contextualSpacing/>
        <w:rPr>
          <w:rFonts w:ascii="Times New Roman" w:hAnsi="Times New Roman" w:cs="Times New Roman"/>
          <w:b/>
          <w:sz w:val="24"/>
          <w:szCs w:val="24"/>
          <w:lang w:eastAsia="es-ES"/>
        </w:rPr>
      </w:pPr>
    </w:p>
    <w:p w14:paraId="5A53BF18" w14:textId="46F00F0C" w:rsidR="00D2694D" w:rsidRDefault="005476F2" w:rsidP="00AA26D2">
      <w:pPr>
        <w:spacing w:after="0" w:line="360" w:lineRule="auto"/>
        <w:contextualSpacing/>
        <w:rPr>
          <w:rFonts w:ascii="Times New Roman" w:hAnsi="Times New Roman" w:cs="Times New Roman"/>
          <w:b/>
          <w:sz w:val="24"/>
          <w:szCs w:val="24"/>
          <w:lang w:eastAsia="es-ES"/>
        </w:rPr>
      </w:pPr>
      <w:r w:rsidRPr="00E45895">
        <w:rPr>
          <w:rFonts w:ascii="Times New Roman" w:hAnsi="Times New Roman" w:cs="Times New Roman"/>
          <w:b/>
          <w:sz w:val="24"/>
          <w:szCs w:val="24"/>
          <w:lang w:eastAsia="es-ES"/>
        </w:rPr>
        <w:t>DISCUSIÓN</w:t>
      </w:r>
    </w:p>
    <w:p w14:paraId="63141D29" w14:textId="77777777" w:rsidR="005476F2" w:rsidRPr="00E45895" w:rsidRDefault="005476F2" w:rsidP="00BA42CC">
      <w:pPr>
        <w:spacing w:after="0" w:line="360" w:lineRule="auto"/>
        <w:contextualSpacing/>
        <w:jc w:val="center"/>
        <w:rPr>
          <w:rFonts w:ascii="Times New Roman" w:hAnsi="Times New Roman" w:cs="Times New Roman"/>
          <w:b/>
          <w:sz w:val="24"/>
          <w:szCs w:val="24"/>
          <w:lang w:eastAsia="es-ES"/>
        </w:rPr>
      </w:pPr>
    </w:p>
    <w:p w14:paraId="59D6F0FB" w14:textId="16641058" w:rsidR="002F3CFD" w:rsidRPr="00E45895" w:rsidRDefault="00C74884" w:rsidP="00E45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eastAsia="Calibri" w:hAnsi="Times New Roman" w:cs="Times New Roman"/>
          <w:bCs/>
          <w:sz w:val="24"/>
          <w:szCs w:val="24"/>
        </w:rPr>
      </w:pPr>
      <w:bookmarkStart w:id="6" w:name="_Toc9683698"/>
      <w:bookmarkStart w:id="7" w:name="_Toc17577188"/>
      <w:bookmarkStart w:id="8" w:name="_Toc17582402"/>
      <w:r w:rsidRPr="00E45895">
        <w:rPr>
          <w:rFonts w:ascii="Times New Roman" w:eastAsia="Calibri" w:hAnsi="Times New Roman" w:cs="Times New Roman"/>
          <w:bCs/>
          <w:sz w:val="24"/>
          <w:szCs w:val="24"/>
        </w:rPr>
        <w:t>El 85</w:t>
      </w:r>
      <w:r w:rsidR="002F3CFD" w:rsidRPr="00E45895">
        <w:rPr>
          <w:rFonts w:ascii="Times New Roman" w:eastAsia="Calibri" w:hAnsi="Times New Roman" w:cs="Times New Roman"/>
          <w:bCs/>
          <w:sz w:val="24"/>
          <w:szCs w:val="24"/>
        </w:rPr>
        <w:t>% de madres presento una actitud positiva frente al manejo de anemia, este resultado se asemeja con los resultados de Angelica. M. y Gabriela, quien demostró que el 73% de madres que conformaron la muestra de su estudio presentaron una actitud positiva</w:t>
      </w:r>
      <w:r w:rsidR="00811399" w:rsidRPr="00E45895">
        <w:rPr>
          <w:rFonts w:ascii="Times New Roman" w:eastAsia="Calibri" w:hAnsi="Times New Roman" w:cs="Times New Roman"/>
          <w:bCs/>
          <w:sz w:val="24"/>
          <w:szCs w:val="24"/>
        </w:rPr>
        <w:t xml:space="preserve"> </w:t>
      </w:r>
      <w:r w:rsidRPr="00E45895">
        <w:rPr>
          <w:rFonts w:ascii="Times New Roman" w:eastAsia="Calibri" w:hAnsi="Times New Roman" w:cs="Times New Roman"/>
          <w:bCs/>
          <w:sz w:val="24"/>
          <w:szCs w:val="24"/>
        </w:rPr>
        <w:fldChar w:fldCharType="begin" w:fldLock="1"/>
      </w:r>
      <w:r w:rsidRPr="00E45895">
        <w:rPr>
          <w:rFonts w:ascii="Times New Roman" w:eastAsia="Calibri" w:hAnsi="Times New Roman" w:cs="Times New Roman"/>
          <w:bCs/>
          <w:sz w:val="24"/>
          <w:szCs w:val="24"/>
        </w:rPr>
        <w:instrText>ADDIN CSL_CITATION {"citationItems":[{"id":"ITEM-1","itemData":{"abstract":"ANTECEDENTES Los conocimientos, actitudes y prácticas que poseen las madres en la administración de micronutrientes facilita o limita el eficaz crecimiento, desarrollo y prevención de enfermedades en el menor. OBJETIVO GENERAL: Determinar los conocimientos, actitudes y prácticas en la administración de micronutrientes por parte de las madres de niños menores de 3 años de edad que acuden al sub-centro de salud de Sinincay 2016. MATERIAL Y MÉTODOS: Es una investigación cuantitativa, descriptiva transversal en la que se trabajó con una muestra de 101 madres de niños menores de 3 años, obtenida de un universo de 270 madres. La recolección de información fue a través de una entrevista utilizando un instrumento que consto de 27 preguntas, los datos fueron procesados en el programa SPSS versión 23, se utilizó el formato Word, Excel 2010, tablas de 2 x 2 y gráficos para la publicación. Para garantizar los aspectos éticos se obtuvo el consentimiento informado a las madres. RESULTADOS: El 40% de madres tiene un nivel de conocimiento bueno, el 73% de madres una actitud positiva y el 39% de madres tienen un nivel de prácticas excelente en la administración de micronutrientes.","author":[{"dropping-particle":"","family":"MARÍA ANGÉLICA ROJAS ORTIZ ANA GABRIELA SUQUI PUCHA","given":"","non-dropping-particle":"","parse-names":false,"suffix":""}],"container-title":"UNIVERSIDAD DE CUENCA","id":"ITEM-1","issue":"May","issued":{"date-parts":[["2016"]]},"number-of-pages":"31-48","publisher":"UNIVERSIDAD DE CUENCA","title":"CONOCIMIENTOS, ACTITUDES Y PRÁCTICAS EN LA ADMINISTRACIÓN DE MICRONUTRIENTES POR PARTE DE LAS MADRES DE NIÑOS MENORES DE 3 AÑOS QUE ACUDEN AL SUB-CENTRO DE SALUD DE SININCAY 2016.","type":"thesis"},"uris":["http://www.mendeley.com/documents/?uuid=e95d1db9-56e4-4c2b-b3f7-014357b39eac"]}],"mendeley":{"formattedCitation":"(9)","plainTextFormattedCitation":"(9)","previouslyFormattedCitation":"(9)"},"properties":{"noteIndex":0},"schema":"https://github.com/citation-style-language/schema/raw/master/csl-citation.json"}</w:instrText>
      </w:r>
      <w:r w:rsidRPr="00E45895">
        <w:rPr>
          <w:rFonts w:ascii="Times New Roman" w:eastAsia="Calibri" w:hAnsi="Times New Roman" w:cs="Times New Roman"/>
          <w:bCs/>
          <w:sz w:val="24"/>
          <w:szCs w:val="24"/>
        </w:rPr>
        <w:fldChar w:fldCharType="separate"/>
      </w:r>
      <w:r w:rsidRPr="00E45895">
        <w:rPr>
          <w:rFonts w:ascii="Times New Roman" w:eastAsia="Calibri" w:hAnsi="Times New Roman" w:cs="Times New Roman"/>
          <w:bCs/>
          <w:noProof/>
          <w:sz w:val="24"/>
          <w:szCs w:val="24"/>
        </w:rPr>
        <w:t>(</w:t>
      </w:r>
      <w:r w:rsidR="00005A68" w:rsidRPr="00E45895">
        <w:rPr>
          <w:rFonts w:ascii="Times New Roman" w:eastAsia="Calibri" w:hAnsi="Times New Roman" w:cs="Times New Roman"/>
          <w:bCs/>
          <w:noProof/>
          <w:sz w:val="24"/>
          <w:szCs w:val="24"/>
        </w:rPr>
        <w:t>Rojas, 2016</w:t>
      </w:r>
      <w:r w:rsidRPr="00E45895">
        <w:rPr>
          <w:rFonts w:ascii="Times New Roman" w:eastAsia="Calibri" w:hAnsi="Times New Roman" w:cs="Times New Roman"/>
          <w:bCs/>
          <w:noProof/>
          <w:sz w:val="24"/>
          <w:szCs w:val="24"/>
        </w:rPr>
        <w:t>)</w:t>
      </w:r>
      <w:r w:rsidRPr="00E45895">
        <w:rPr>
          <w:rFonts w:ascii="Times New Roman" w:eastAsia="Calibri" w:hAnsi="Times New Roman" w:cs="Times New Roman"/>
          <w:bCs/>
          <w:sz w:val="24"/>
          <w:szCs w:val="24"/>
        </w:rPr>
        <w:fldChar w:fldCharType="end"/>
      </w:r>
      <w:r w:rsidR="002F3CFD" w:rsidRPr="00E45895">
        <w:rPr>
          <w:rFonts w:ascii="Times New Roman" w:eastAsia="Calibri" w:hAnsi="Times New Roman" w:cs="Times New Roman"/>
          <w:bCs/>
          <w:sz w:val="24"/>
          <w:szCs w:val="24"/>
        </w:rPr>
        <w:t>, asimismo con la investigación de Susan Bellos Ale</w:t>
      </w:r>
      <w:r w:rsidRPr="00E45895">
        <w:rPr>
          <w:rFonts w:ascii="Times New Roman" w:eastAsia="Calibri" w:hAnsi="Times New Roman" w:cs="Times New Roman"/>
          <w:bCs/>
          <w:sz w:val="24"/>
          <w:szCs w:val="24"/>
        </w:rPr>
        <w:t xml:space="preserve">je Careaga, quien demostró que </w:t>
      </w:r>
      <w:r w:rsidR="002F3CFD" w:rsidRPr="00E45895">
        <w:rPr>
          <w:rFonts w:ascii="Times New Roman" w:eastAsia="Calibri" w:hAnsi="Times New Roman" w:cs="Times New Roman"/>
          <w:bCs/>
          <w:sz w:val="24"/>
          <w:szCs w:val="24"/>
        </w:rPr>
        <w:t>la mayoría de su población mantuvo actitudes favorables durante la alimentación de sus hijos</w:t>
      </w:r>
      <w:r w:rsidRPr="00E45895">
        <w:rPr>
          <w:rFonts w:ascii="Times New Roman" w:eastAsia="Calibri" w:hAnsi="Times New Roman" w:cs="Times New Roman"/>
          <w:bCs/>
          <w:sz w:val="24"/>
          <w:szCs w:val="24"/>
        </w:rPr>
        <w:t xml:space="preserve"> </w:t>
      </w:r>
      <w:r w:rsidRPr="00E45895">
        <w:rPr>
          <w:rFonts w:ascii="Times New Roman" w:eastAsia="Calibri" w:hAnsi="Times New Roman" w:cs="Times New Roman"/>
          <w:bCs/>
          <w:sz w:val="24"/>
          <w:szCs w:val="24"/>
        </w:rPr>
        <w:fldChar w:fldCharType="begin" w:fldLock="1"/>
      </w:r>
      <w:r w:rsidRPr="00E45895">
        <w:rPr>
          <w:rFonts w:ascii="Times New Roman" w:eastAsia="Calibri" w:hAnsi="Times New Roman" w:cs="Times New Roman"/>
          <w:bCs/>
          <w:sz w:val="24"/>
          <w:szCs w:val="24"/>
        </w:rPr>
        <w:instrText>ADDIN CSL_CITATION {"citationItems":[{"id":"ITEM-1","itemData":{"author":[{"dropping-particle":"","family":"Susan Belkis","given":"Ajete Careaga","non-dropping-particle":"","parse-names":false,"suffix":""}],"container-title":"Revista Salud Pública y Nutrición","id":"ITEM-1","issued":{"date-parts":[["2017"]]},"page":"0-9","title":"Conocimientos,actitudes y practicas alimentarias de madres con niños de 6 a 24 meses en Cuba","type":"article-journal"},"uris":["http://www.mendeley.com/documents/?uuid=67ae8694-7632-498a-bd2c-ca6c3e2dbe85"]}],"mendeley":{"formattedCitation":"(10)","plainTextFormattedCitation":"(10)","previouslyFormattedCitation":"(10)"},"properties":{"noteIndex":0},"schema":"https://github.com/citation-style-language/schema/raw/master/csl-citation.json"}</w:instrText>
      </w:r>
      <w:r w:rsidRPr="00E45895">
        <w:rPr>
          <w:rFonts w:ascii="Times New Roman" w:eastAsia="Calibri" w:hAnsi="Times New Roman" w:cs="Times New Roman"/>
          <w:bCs/>
          <w:sz w:val="24"/>
          <w:szCs w:val="24"/>
        </w:rPr>
        <w:fldChar w:fldCharType="separate"/>
      </w:r>
      <w:r w:rsidRPr="00E45895">
        <w:rPr>
          <w:rFonts w:ascii="Times New Roman" w:eastAsia="Calibri" w:hAnsi="Times New Roman" w:cs="Times New Roman"/>
          <w:bCs/>
          <w:noProof/>
          <w:sz w:val="24"/>
          <w:szCs w:val="24"/>
        </w:rPr>
        <w:t>(</w:t>
      </w:r>
      <w:r w:rsidR="00005A68" w:rsidRPr="00E45895">
        <w:rPr>
          <w:rFonts w:ascii="Times New Roman" w:hAnsi="Times New Roman" w:cs="Times New Roman"/>
          <w:noProof/>
          <w:sz w:val="24"/>
          <w:szCs w:val="24"/>
        </w:rPr>
        <w:t xml:space="preserve"> Belkis, 2017</w:t>
      </w:r>
      <w:r w:rsidRPr="00E45895">
        <w:rPr>
          <w:rFonts w:ascii="Times New Roman" w:eastAsia="Calibri" w:hAnsi="Times New Roman" w:cs="Times New Roman"/>
          <w:bCs/>
          <w:noProof/>
          <w:sz w:val="24"/>
          <w:szCs w:val="24"/>
        </w:rPr>
        <w:t>)</w:t>
      </w:r>
      <w:r w:rsidRPr="00E45895">
        <w:rPr>
          <w:rFonts w:ascii="Times New Roman" w:eastAsia="Calibri" w:hAnsi="Times New Roman" w:cs="Times New Roman"/>
          <w:bCs/>
          <w:sz w:val="24"/>
          <w:szCs w:val="24"/>
        </w:rPr>
        <w:fldChar w:fldCharType="end"/>
      </w:r>
      <w:r w:rsidR="002F3CFD" w:rsidRPr="00E45895">
        <w:rPr>
          <w:rFonts w:ascii="Times New Roman" w:eastAsia="Calibri" w:hAnsi="Times New Roman" w:cs="Times New Roman"/>
          <w:bCs/>
          <w:sz w:val="24"/>
          <w:szCs w:val="24"/>
        </w:rPr>
        <w:t xml:space="preserve">, se asemeja también a los resultados de Guillén T, quien </w:t>
      </w:r>
      <w:r w:rsidRPr="00E45895">
        <w:rPr>
          <w:rFonts w:ascii="Times New Roman" w:eastAsia="Calibri" w:hAnsi="Times New Roman" w:cs="Times New Roman"/>
          <w:bCs/>
          <w:sz w:val="24"/>
          <w:szCs w:val="24"/>
        </w:rPr>
        <w:t>demostró</w:t>
      </w:r>
      <w:r w:rsidR="002F3CFD" w:rsidRPr="00E45895">
        <w:rPr>
          <w:rFonts w:ascii="Times New Roman" w:eastAsia="Calibri" w:hAnsi="Times New Roman" w:cs="Times New Roman"/>
          <w:bCs/>
          <w:sz w:val="24"/>
          <w:szCs w:val="24"/>
        </w:rPr>
        <w:t xml:space="preserve"> que el 62.2% de la población de su estudio tiene una actitud comprensiva</w:t>
      </w:r>
      <w:r w:rsidRPr="00E45895">
        <w:rPr>
          <w:rFonts w:ascii="Times New Roman" w:eastAsia="Calibri" w:hAnsi="Times New Roman" w:cs="Times New Roman"/>
          <w:bCs/>
          <w:sz w:val="24"/>
          <w:szCs w:val="24"/>
        </w:rPr>
        <w:t xml:space="preserve"> </w:t>
      </w:r>
      <w:r w:rsidRPr="00E45895">
        <w:rPr>
          <w:rFonts w:ascii="Times New Roman" w:eastAsia="Calibri" w:hAnsi="Times New Roman" w:cs="Times New Roman"/>
          <w:bCs/>
          <w:sz w:val="24"/>
          <w:szCs w:val="24"/>
        </w:rPr>
        <w:fldChar w:fldCharType="begin" w:fldLock="1"/>
      </w:r>
      <w:r w:rsidRPr="00E45895">
        <w:rPr>
          <w:rFonts w:ascii="Times New Roman" w:eastAsia="Calibri" w:hAnsi="Times New Roman" w:cs="Times New Roman"/>
          <w:bCs/>
          <w:sz w:val="24"/>
          <w:szCs w:val="24"/>
        </w:rPr>
        <w:instrText>ADDIN CSL_CITATION {"citationItems":[{"id":"ITEM-1","itemData":{"abstract":"El estudio denominado ““CONOCIMIENTO, ACTITUD Y PRÁCTICA SOBRE MULTIMICRONUTRIENTES EN MADRES DE NIÑOS BENEFICIARIOS. CENTRO DE SALUD DE JORGE CHÁVEZ. PUERTO MALDONADO, 2017””, fue un estudio de tipo descriptivo y transversal, realizado en una población de 340 madres, de las cuales se extracto 116 unidades muéstrales mediante un muestreo probabilístico. Tuvo el objetivo de describir el conocimiento, actitud y práctica sobre multimicronutrientes en madres de niños beneficiarios del “Centro de Salud de Jorge Chávez”. Respecto al conocimiento se halla que más de la mitad (54,7%) afirman que tiene información suficiente, conoce que la suplementación empieza a los 6 meses la mayoría (95,3%), así mismo que emplean una dosis de 1 gramo por día (89,0%) que solo se administran en horas de la mañana (84,3%), que aporta hierro (76,7%), que estimula el crecimiento (86,6%), que mejora el estado de la piel y mucosas (69,8%), que las vitaminas que contienen ayudan a madurar al cerebro (56,4%), que puede tener como efecto indeseado leve que la coloración es obscura en las heces (38,4%), que estimulan el apetito (85,5% ) y que hace que tengan la sensación de más actividad en los niños (83,1%). La actitud sobre el consumo es proporcionarlo en medio líquido (37,8%), darlo como un contribuyente a la salud (41,3% ), que sus efectos son desfavorables (35,3%), esperan con expectativa la dotación (76,2%) y ante los cambios gastrointestinales son comprensivos ( 62,2%). La práctica está reflejada en que el establecimiento proporciona 30 sobres por mes (95,3%), les han enseñado de mezclarlo con segundo (85,5%) específicamente con dos cucharas (77,3%) sin embargo ante las molestias gastrointestinales (45,3%) suspenden la administración.","author":[{"dropping-particle":"","family":"GUILLÉN LOAYZA","given":"Tania","non-dropping-particle":"","parse-names":false,"suffix":""}],"id":"ITEM-1","issued":{"date-parts":[["2017"]]},"page":"113","title":"“CONOCIMIENTO, ACTITUD Y PRÁCTICA SOBRE MULTIMICRONUTRIENTES EN MADRES DE NIÑOS BENEFICIARIOS. CENTRO DE SALUD DE JORGE CHÁVEZ. PUERTO MALDONADO, 2017”","type":"article-journal"},"uris":["http://www.mendeley.com/documents/?uuid=b9e9d36e-3940-4a84-ad42-c37a7b00a1e2"]}],"mendeley":{"formattedCitation":"(11)","plainTextFormattedCitation":"(11)","previouslyFormattedCitation":"(11)"},"properties":{"noteIndex":0},"schema":"https://github.com/citation-style-language/schema/raw/master/csl-citation.json"}</w:instrText>
      </w:r>
      <w:r w:rsidRPr="00E45895">
        <w:rPr>
          <w:rFonts w:ascii="Times New Roman" w:eastAsia="Calibri" w:hAnsi="Times New Roman" w:cs="Times New Roman"/>
          <w:bCs/>
          <w:sz w:val="24"/>
          <w:szCs w:val="24"/>
        </w:rPr>
        <w:fldChar w:fldCharType="separate"/>
      </w:r>
      <w:r w:rsidRPr="00E45895">
        <w:rPr>
          <w:rFonts w:ascii="Times New Roman" w:eastAsia="Calibri" w:hAnsi="Times New Roman" w:cs="Times New Roman"/>
          <w:bCs/>
          <w:noProof/>
          <w:sz w:val="24"/>
          <w:szCs w:val="24"/>
        </w:rPr>
        <w:t>(</w:t>
      </w:r>
      <w:r w:rsidR="00005A68" w:rsidRPr="00E45895">
        <w:rPr>
          <w:rFonts w:ascii="Times New Roman" w:hAnsi="Times New Roman" w:cs="Times New Roman"/>
          <w:noProof/>
          <w:sz w:val="24"/>
          <w:szCs w:val="24"/>
        </w:rPr>
        <w:t xml:space="preserve"> Loayza, 2017</w:t>
      </w:r>
      <w:r w:rsidRPr="00E45895">
        <w:rPr>
          <w:rFonts w:ascii="Times New Roman" w:eastAsia="Calibri" w:hAnsi="Times New Roman" w:cs="Times New Roman"/>
          <w:bCs/>
          <w:noProof/>
          <w:sz w:val="24"/>
          <w:szCs w:val="24"/>
        </w:rPr>
        <w:t>)</w:t>
      </w:r>
      <w:r w:rsidRPr="00E45895">
        <w:rPr>
          <w:rFonts w:ascii="Times New Roman" w:eastAsia="Calibri" w:hAnsi="Times New Roman" w:cs="Times New Roman"/>
          <w:bCs/>
          <w:sz w:val="24"/>
          <w:szCs w:val="24"/>
        </w:rPr>
        <w:fldChar w:fldCharType="end"/>
      </w:r>
      <w:r w:rsidR="002F3CFD" w:rsidRPr="00E45895">
        <w:rPr>
          <w:rFonts w:ascii="Times New Roman" w:eastAsia="Calibri" w:hAnsi="Times New Roman" w:cs="Times New Roman"/>
          <w:bCs/>
          <w:sz w:val="24"/>
          <w:szCs w:val="24"/>
        </w:rPr>
        <w:t>, de igual manera con los estudios de Eulalia. M.  quien demostró que el 90.8% presenta una actitud buena y excelente</w:t>
      </w:r>
      <w:r w:rsidRPr="00E45895">
        <w:rPr>
          <w:rFonts w:ascii="Times New Roman" w:eastAsia="Calibri" w:hAnsi="Times New Roman" w:cs="Times New Roman"/>
          <w:bCs/>
          <w:sz w:val="24"/>
          <w:szCs w:val="24"/>
        </w:rPr>
        <w:t xml:space="preserve"> </w:t>
      </w:r>
      <w:r w:rsidRPr="00E45895">
        <w:rPr>
          <w:rFonts w:ascii="Times New Roman" w:eastAsia="Calibri" w:hAnsi="Times New Roman" w:cs="Times New Roman"/>
          <w:bCs/>
          <w:sz w:val="24"/>
          <w:szCs w:val="24"/>
        </w:rPr>
        <w:fldChar w:fldCharType="begin" w:fldLock="1"/>
      </w:r>
      <w:r w:rsidRPr="00E45895">
        <w:rPr>
          <w:rFonts w:ascii="Times New Roman" w:eastAsia="Calibri" w:hAnsi="Times New Roman" w:cs="Times New Roman"/>
          <w:bCs/>
          <w:sz w:val="24"/>
          <w:szCs w:val="24"/>
        </w:rPr>
        <w:instrText>ADDIN CSL_CITATION {"citationItems":[{"id":"ITEM-1","itemData":{"DOI":"10.1587/transcom.E93.B.2477","ISBN":"2054236748","ISSN":"1745-1345","abstract":"Resolucion de universidad libre de humo","author":[{"dropping-particle":"","family":"Pacco","given":"Mery Eulalia Hanccoccallo","non-dropping-particle":"","parse-names":false,"suffix":""}],"container-title":"UNIVERSIDAD PERUANA UNIÓN","id":"ITEM-1","issued":{"date-parts":[["2015"]]},"page":"267","title":"Nivel de conocimientos, actitudes y prácticas sobre prevención de anemia ferropénica en niños menores de 5 años de las madres que acuden al Centro de Salud “Miguel Grau”, Lima, 2014","type":"article-journal"},"uris":["http://www.mendeley.com/documents/?uuid=a3c48447-a9bf-461c-96da-f78dfa63954d"]}],"mendeley":{"formattedCitation":"(12)","plainTextFormattedCitation":"(12)","previouslyFormattedCitation":"(12)"},"properties":{"noteIndex":0},"schema":"https://github.com/citation-style-language/schema/raw/master/csl-citation.json"}</w:instrText>
      </w:r>
      <w:r w:rsidRPr="00E45895">
        <w:rPr>
          <w:rFonts w:ascii="Times New Roman" w:eastAsia="Calibri" w:hAnsi="Times New Roman" w:cs="Times New Roman"/>
          <w:bCs/>
          <w:sz w:val="24"/>
          <w:szCs w:val="24"/>
        </w:rPr>
        <w:fldChar w:fldCharType="separate"/>
      </w:r>
      <w:r w:rsidRPr="00E45895">
        <w:rPr>
          <w:rFonts w:ascii="Times New Roman" w:eastAsia="Calibri" w:hAnsi="Times New Roman" w:cs="Times New Roman"/>
          <w:bCs/>
          <w:noProof/>
          <w:sz w:val="24"/>
          <w:szCs w:val="24"/>
        </w:rPr>
        <w:t>(</w:t>
      </w:r>
      <w:r w:rsidR="00005A68" w:rsidRPr="00E45895">
        <w:rPr>
          <w:rFonts w:ascii="Times New Roman" w:hAnsi="Times New Roman" w:cs="Times New Roman"/>
          <w:noProof/>
          <w:sz w:val="24"/>
          <w:szCs w:val="24"/>
        </w:rPr>
        <w:t>Pacco, 2015</w:t>
      </w:r>
      <w:r w:rsidRPr="00E45895">
        <w:rPr>
          <w:rFonts w:ascii="Times New Roman" w:eastAsia="Calibri" w:hAnsi="Times New Roman" w:cs="Times New Roman"/>
          <w:bCs/>
          <w:noProof/>
          <w:sz w:val="24"/>
          <w:szCs w:val="24"/>
        </w:rPr>
        <w:t>)</w:t>
      </w:r>
      <w:r w:rsidRPr="00E45895">
        <w:rPr>
          <w:rFonts w:ascii="Times New Roman" w:eastAsia="Calibri" w:hAnsi="Times New Roman" w:cs="Times New Roman"/>
          <w:bCs/>
          <w:sz w:val="24"/>
          <w:szCs w:val="24"/>
        </w:rPr>
        <w:fldChar w:fldCharType="end"/>
      </w:r>
      <w:r w:rsidR="00811399" w:rsidRPr="00E45895">
        <w:rPr>
          <w:rFonts w:ascii="Times New Roman" w:eastAsia="Calibri" w:hAnsi="Times New Roman" w:cs="Times New Roman"/>
          <w:bCs/>
          <w:sz w:val="24"/>
          <w:szCs w:val="24"/>
        </w:rPr>
        <w:t xml:space="preserve"> y </w:t>
      </w:r>
      <w:r w:rsidR="0061140D" w:rsidRPr="00E45895">
        <w:rPr>
          <w:rFonts w:ascii="Times New Roman" w:eastAsia="Calibri" w:hAnsi="Times New Roman" w:cs="Times New Roman"/>
          <w:bCs/>
          <w:sz w:val="24"/>
          <w:szCs w:val="24"/>
        </w:rPr>
        <w:t>Fernández</w:t>
      </w:r>
      <w:r w:rsidR="00811399" w:rsidRPr="00E45895">
        <w:rPr>
          <w:rFonts w:ascii="Times New Roman" w:eastAsia="Calibri" w:hAnsi="Times New Roman" w:cs="Times New Roman"/>
          <w:bCs/>
          <w:sz w:val="24"/>
          <w:szCs w:val="24"/>
        </w:rPr>
        <w:t xml:space="preserve">. S quien asevera que el </w:t>
      </w:r>
      <w:r w:rsidR="002F3CFD" w:rsidRPr="00E45895">
        <w:rPr>
          <w:rFonts w:ascii="Times New Roman" w:eastAsia="Calibri" w:hAnsi="Times New Roman" w:cs="Times New Roman"/>
          <w:bCs/>
          <w:sz w:val="24"/>
          <w:szCs w:val="24"/>
        </w:rPr>
        <w:t>54.82% de la población de su estudio tiene una actitud de aceptación</w:t>
      </w:r>
      <w:r w:rsidRPr="00E45895">
        <w:rPr>
          <w:rFonts w:ascii="Times New Roman" w:eastAsia="Calibri" w:hAnsi="Times New Roman" w:cs="Times New Roman"/>
          <w:bCs/>
          <w:sz w:val="24"/>
          <w:szCs w:val="24"/>
        </w:rPr>
        <w:t xml:space="preserve"> </w:t>
      </w:r>
      <w:r w:rsidRPr="00E45895">
        <w:rPr>
          <w:rFonts w:ascii="Times New Roman" w:eastAsia="Calibri" w:hAnsi="Times New Roman" w:cs="Times New Roman"/>
          <w:bCs/>
          <w:sz w:val="24"/>
          <w:szCs w:val="24"/>
        </w:rPr>
        <w:fldChar w:fldCharType="begin" w:fldLock="1"/>
      </w:r>
      <w:r w:rsidR="00811399" w:rsidRPr="00E45895">
        <w:rPr>
          <w:rFonts w:ascii="Times New Roman" w:eastAsia="Calibri" w:hAnsi="Times New Roman" w:cs="Times New Roman"/>
          <w:bCs/>
          <w:sz w:val="24"/>
          <w:szCs w:val="24"/>
        </w:rPr>
        <w:instrText>ADDIN CSL_CITATION {"citationItems":[{"id":"ITEM-1","itemData":{"author":[{"dropping-particle":"","family":"Maruja","given":"Acuña","non-dropping-particle":"","parse-names":false,"suffix":""},{"dropping-particle":"","family":"Nery","given":"Fernandez","non-dropping-particle":"","parse-names":false,"suffix":""}],"container-title":"Universidad Nacional de San Cristóbal de Huamanga.","id":"ITEM-1","issued":{"date-parts":[["2015"]]},"title":"Conocimiento y actitud de la prevención de anemia ferropénica de las madres de niños de 06 a 36 meses en el consultorio de crecimiento y desarrollo.","type":"thesis"},"uris":["http://www.mendeley.com/documents/?uuid=01b398d8-3fb1-454d-9152-3e163e496de5"]}],"mendeley":{"formattedCitation":"(13)","plainTextFormattedCitation":"(13)","previouslyFormattedCitation":"(13)"},"properties":{"noteIndex":0},"schema":"https://github.com/citation-style-language/schema/raw/master/csl-citation.json"}</w:instrText>
      </w:r>
      <w:r w:rsidRPr="00E45895">
        <w:rPr>
          <w:rFonts w:ascii="Times New Roman" w:eastAsia="Calibri" w:hAnsi="Times New Roman" w:cs="Times New Roman"/>
          <w:bCs/>
          <w:sz w:val="24"/>
          <w:szCs w:val="24"/>
        </w:rPr>
        <w:fldChar w:fldCharType="separate"/>
      </w:r>
      <w:r w:rsidRPr="00E45895">
        <w:rPr>
          <w:rFonts w:ascii="Times New Roman" w:eastAsia="Calibri" w:hAnsi="Times New Roman" w:cs="Times New Roman"/>
          <w:bCs/>
          <w:noProof/>
          <w:sz w:val="24"/>
          <w:szCs w:val="24"/>
        </w:rPr>
        <w:t>(</w:t>
      </w:r>
      <w:r w:rsidR="00005A68" w:rsidRPr="00E45895">
        <w:rPr>
          <w:rFonts w:ascii="Times New Roman" w:hAnsi="Times New Roman" w:cs="Times New Roman"/>
          <w:noProof/>
          <w:sz w:val="24"/>
          <w:szCs w:val="24"/>
        </w:rPr>
        <w:t xml:space="preserve"> Nery, 2015</w:t>
      </w:r>
      <w:r w:rsidRPr="00E45895">
        <w:rPr>
          <w:rFonts w:ascii="Times New Roman" w:eastAsia="Calibri" w:hAnsi="Times New Roman" w:cs="Times New Roman"/>
          <w:bCs/>
          <w:noProof/>
          <w:sz w:val="24"/>
          <w:szCs w:val="24"/>
        </w:rPr>
        <w:t>)</w:t>
      </w:r>
      <w:r w:rsidRPr="00E45895">
        <w:rPr>
          <w:rFonts w:ascii="Times New Roman" w:eastAsia="Calibri" w:hAnsi="Times New Roman" w:cs="Times New Roman"/>
          <w:bCs/>
          <w:sz w:val="24"/>
          <w:szCs w:val="24"/>
        </w:rPr>
        <w:fldChar w:fldCharType="end"/>
      </w:r>
      <w:r w:rsidR="002F3CFD" w:rsidRPr="00E45895">
        <w:rPr>
          <w:rFonts w:ascii="Times New Roman" w:eastAsia="Calibri" w:hAnsi="Times New Roman" w:cs="Times New Roman"/>
          <w:bCs/>
          <w:sz w:val="24"/>
          <w:szCs w:val="24"/>
        </w:rPr>
        <w:t>.</w:t>
      </w:r>
      <w:bookmarkEnd w:id="6"/>
      <w:bookmarkEnd w:id="7"/>
      <w:bookmarkEnd w:id="8"/>
    </w:p>
    <w:p w14:paraId="25E7B14A" w14:textId="77777777" w:rsidR="002F3CFD" w:rsidRPr="00E45895" w:rsidRDefault="002F3CFD" w:rsidP="00E45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eastAsia="Calibri" w:hAnsi="Times New Roman" w:cs="Times New Roman"/>
          <w:bCs/>
          <w:sz w:val="24"/>
          <w:szCs w:val="24"/>
        </w:rPr>
      </w:pPr>
      <w:bookmarkStart w:id="9" w:name="_Toc9683699"/>
      <w:bookmarkStart w:id="10" w:name="_Toc17577189"/>
      <w:bookmarkStart w:id="11" w:name="_Toc17582403"/>
      <w:r w:rsidRPr="00E45895">
        <w:rPr>
          <w:rFonts w:ascii="Times New Roman" w:eastAsia="Calibri" w:hAnsi="Times New Roman" w:cs="Times New Roman"/>
          <w:bCs/>
          <w:sz w:val="24"/>
          <w:szCs w:val="24"/>
        </w:rPr>
        <w:t xml:space="preserve">Sin </w:t>
      </w:r>
      <w:r w:rsidR="00BD35DA" w:rsidRPr="00E45895">
        <w:rPr>
          <w:rFonts w:ascii="Times New Roman" w:eastAsia="Calibri" w:hAnsi="Times New Roman" w:cs="Times New Roman"/>
          <w:bCs/>
          <w:sz w:val="24"/>
          <w:szCs w:val="24"/>
        </w:rPr>
        <w:t>embargo,</w:t>
      </w:r>
      <w:r w:rsidRPr="00E45895">
        <w:rPr>
          <w:rFonts w:ascii="Times New Roman" w:eastAsia="Calibri" w:hAnsi="Times New Roman" w:cs="Times New Roman"/>
          <w:bCs/>
          <w:sz w:val="24"/>
          <w:szCs w:val="24"/>
        </w:rPr>
        <w:t xml:space="preserve"> parece ser que una actitud positiva no es suficiente para ejercer un impacto positivo en la </w:t>
      </w:r>
      <w:bookmarkStart w:id="12" w:name="_Toc9683700"/>
      <w:bookmarkStart w:id="13" w:name="_Toc17577190"/>
      <w:bookmarkStart w:id="14" w:name="_Toc17582404"/>
      <w:bookmarkEnd w:id="9"/>
      <w:bookmarkEnd w:id="10"/>
      <w:bookmarkEnd w:id="11"/>
      <w:r w:rsidRPr="00E45895">
        <w:rPr>
          <w:rFonts w:ascii="Times New Roman" w:eastAsia="Calibri" w:hAnsi="Times New Roman" w:cs="Times New Roman"/>
          <w:bCs/>
          <w:sz w:val="24"/>
          <w:szCs w:val="24"/>
        </w:rPr>
        <w:t>disminución de los casos de anemia.</w:t>
      </w:r>
    </w:p>
    <w:p w14:paraId="467A5626" w14:textId="77777777" w:rsidR="002F3CFD" w:rsidRPr="00E45895" w:rsidRDefault="002F3CFD" w:rsidP="00E45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eastAsia="Calibri" w:hAnsi="Times New Roman" w:cs="Times New Roman"/>
          <w:bCs/>
          <w:sz w:val="24"/>
          <w:szCs w:val="24"/>
        </w:rPr>
      </w:pPr>
      <w:bookmarkStart w:id="15" w:name="_Toc17577193"/>
      <w:bookmarkStart w:id="16" w:name="_Toc9683703"/>
      <w:bookmarkStart w:id="17" w:name="_Toc17582407"/>
      <w:bookmarkEnd w:id="12"/>
      <w:bookmarkEnd w:id="13"/>
      <w:bookmarkEnd w:id="14"/>
      <w:r w:rsidRPr="00E45895">
        <w:rPr>
          <w:rFonts w:ascii="Times New Roman" w:eastAsia="Calibri" w:hAnsi="Times New Roman" w:cs="Times New Roman"/>
          <w:bCs/>
          <w:sz w:val="24"/>
          <w:szCs w:val="24"/>
        </w:rPr>
        <w:t xml:space="preserve">La Resolución Ministerial Nº 250-2017/MINSA aprueba la norma técnica de salud “Manejo terapéutico y preventivo en niños, adolescentes, mujeres gestantes y puérperas” donde establece medidas de intervención mediante la administración de tratamiento preventivo y recuperativo, </w:t>
      </w:r>
      <w:r w:rsidRPr="00E45895">
        <w:rPr>
          <w:rFonts w:ascii="Times New Roman" w:eastAsia="Calibri" w:hAnsi="Times New Roman" w:cs="Times New Roman"/>
          <w:bCs/>
          <w:sz w:val="24"/>
          <w:szCs w:val="24"/>
        </w:rPr>
        <w:lastRenderedPageBreak/>
        <w:t>controles periódicos de hemoglobina, fortalecimiento de los conocimientos de la madre en medidas preventivas mediante las sesiones educativas y demostrativas y otros, pero no hace énfasis en la supervisión directa del tratamiento, no establece estrategias mediante el cual se pueda garantizar que el niño (a) este consumiendo el tratamiento, solo hace énfasis en la entrega del producto al cuidador de la familia</w:t>
      </w:r>
      <w:bookmarkStart w:id="18" w:name="_Toc9683704"/>
      <w:bookmarkStart w:id="19" w:name="_Toc17577194"/>
      <w:bookmarkStart w:id="20" w:name="_Toc17582408"/>
      <w:bookmarkEnd w:id="15"/>
      <w:bookmarkEnd w:id="16"/>
      <w:bookmarkEnd w:id="17"/>
      <w:r w:rsidR="00174B58" w:rsidRPr="00E45895">
        <w:rPr>
          <w:rFonts w:ascii="Times New Roman" w:eastAsia="Calibri" w:hAnsi="Times New Roman" w:cs="Times New Roman"/>
          <w:bCs/>
          <w:sz w:val="24"/>
          <w:szCs w:val="24"/>
        </w:rPr>
        <w:t xml:space="preserve">, siendo necesario su </w:t>
      </w:r>
      <w:r w:rsidRPr="00E45895">
        <w:rPr>
          <w:rFonts w:ascii="Times New Roman" w:eastAsia="Calibri" w:hAnsi="Times New Roman" w:cs="Times New Roman"/>
          <w:bCs/>
          <w:sz w:val="24"/>
          <w:szCs w:val="24"/>
        </w:rPr>
        <w:t>adecuación para evitar el estancamiento o la reducción mínima en los porcentajes de anemia.</w:t>
      </w:r>
      <w:bookmarkEnd w:id="18"/>
      <w:bookmarkEnd w:id="19"/>
      <w:bookmarkEnd w:id="20"/>
      <w:r w:rsidRPr="00E45895">
        <w:rPr>
          <w:rFonts w:ascii="Times New Roman" w:eastAsia="Calibri" w:hAnsi="Times New Roman" w:cs="Times New Roman"/>
          <w:bCs/>
          <w:sz w:val="24"/>
          <w:szCs w:val="24"/>
        </w:rPr>
        <w:t xml:space="preserve"> </w:t>
      </w:r>
    </w:p>
    <w:p w14:paraId="5E47CBBD" w14:textId="6CD6F025" w:rsidR="002F3CFD" w:rsidRPr="00E45895" w:rsidRDefault="002F3CFD" w:rsidP="00E45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eastAsia="Calibri" w:hAnsi="Times New Roman" w:cs="Times New Roman"/>
          <w:bCs/>
          <w:sz w:val="24"/>
          <w:szCs w:val="24"/>
        </w:rPr>
      </w:pPr>
      <w:bookmarkStart w:id="21" w:name="_Toc9683706"/>
      <w:bookmarkStart w:id="22" w:name="_Toc17577196"/>
      <w:bookmarkStart w:id="23" w:name="_Toc17582410"/>
      <w:r w:rsidRPr="00E45895">
        <w:rPr>
          <w:rFonts w:ascii="Times New Roman" w:eastAsia="Calibri" w:hAnsi="Times New Roman" w:cs="Times New Roman"/>
          <w:bCs/>
          <w:sz w:val="24"/>
          <w:szCs w:val="24"/>
        </w:rPr>
        <w:t xml:space="preserve">Existe evidencia científica suficiente para decir que con un </w:t>
      </w:r>
      <w:r w:rsidR="00BD35DA" w:rsidRPr="00E45895">
        <w:rPr>
          <w:rFonts w:ascii="Times New Roman" w:eastAsia="Calibri" w:hAnsi="Times New Roman" w:cs="Times New Roman"/>
          <w:bCs/>
          <w:sz w:val="24"/>
          <w:szCs w:val="24"/>
        </w:rPr>
        <w:t>grado de</w:t>
      </w:r>
      <w:r w:rsidRPr="00E45895">
        <w:rPr>
          <w:rFonts w:ascii="Times New Roman" w:eastAsia="Calibri" w:hAnsi="Times New Roman" w:cs="Times New Roman"/>
          <w:bCs/>
          <w:sz w:val="24"/>
          <w:szCs w:val="24"/>
        </w:rPr>
        <w:t xml:space="preserve"> error de 4.5% existe relación ínfima entre la actitud y práctica en el manejo de anemia en madres de niños (as) menores de 5 años del distrito de Lircay, estos resultados se asemejan a los de Eulalia. M. quien demostró que las madres poseen conocimientos y tienen una buena actitud, sin embargo, </w:t>
      </w:r>
      <w:bookmarkEnd w:id="21"/>
      <w:r w:rsidRPr="00E45895">
        <w:rPr>
          <w:rFonts w:ascii="Times New Roman" w:eastAsia="Calibri" w:hAnsi="Times New Roman" w:cs="Times New Roman"/>
          <w:bCs/>
          <w:sz w:val="24"/>
          <w:szCs w:val="24"/>
        </w:rPr>
        <w:t>las madres con una actitud positiva en el manejo de anemia no lo concretan en la práctica</w:t>
      </w:r>
      <w:r w:rsidR="00174B58" w:rsidRPr="00E45895">
        <w:rPr>
          <w:rFonts w:ascii="Times New Roman" w:eastAsia="Calibri" w:hAnsi="Times New Roman" w:cs="Times New Roman"/>
          <w:bCs/>
          <w:sz w:val="24"/>
          <w:szCs w:val="24"/>
        </w:rPr>
        <w:t xml:space="preserve"> </w:t>
      </w:r>
      <w:r w:rsidR="00174B58" w:rsidRPr="00E45895">
        <w:rPr>
          <w:rFonts w:ascii="Times New Roman" w:eastAsia="Calibri" w:hAnsi="Times New Roman" w:cs="Times New Roman"/>
          <w:bCs/>
          <w:sz w:val="24"/>
          <w:szCs w:val="24"/>
        </w:rPr>
        <w:fldChar w:fldCharType="begin" w:fldLock="1"/>
      </w:r>
      <w:r w:rsidR="00174B58" w:rsidRPr="00E45895">
        <w:rPr>
          <w:rFonts w:ascii="Times New Roman" w:eastAsia="Calibri" w:hAnsi="Times New Roman" w:cs="Times New Roman"/>
          <w:bCs/>
          <w:sz w:val="24"/>
          <w:szCs w:val="24"/>
        </w:rPr>
        <w:instrText>ADDIN CSL_CITATION {"citationItems":[{"id":"ITEM-1","itemData":{"DOI":"10.1587/transcom.E93.B.2477","ISBN":"2054236748","ISSN":"1745-1345","abstract":"Resolucion de universidad libre de humo","author":[{"dropping-particle":"","family":"Pacco","given":"Mery Eulalia Hanccoccallo","non-dropping-particle":"","parse-names":false,"suffix":""}],"container-title":"UNIVERSIDAD PERUANA UNIÓN","id":"ITEM-1","issued":{"date-parts":[["2015"]]},"page":"267","title":"Nivel de conocimientos, actitudes y prácticas sobre prevención de anemia ferropénica en niños menores de 5 años de las madres que acuden al Centro de Salud “Miguel Grau”, Lima, 2014","type":"article-journal"},"uris":["http://www.mendeley.com/documents/?uuid=a3c48447-a9bf-461c-96da-f78dfa63954d"]}],"mendeley":{"formattedCitation":"(12)","plainTextFormattedCitation":"(12)","previouslyFormattedCitation":"(12)"},"properties":{"noteIndex":0},"schema":"https://github.com/citation-style-language/schema/raw/master/csl-citation.json"}</w:instrText>
      </w:r>
      <w:r w:rsidR="00174B58" w:rsidRPr="00E45895">
        <w:rPr>
          <w:rFonts w:ascii="Times New Roman" w:eastAsia="Calibri" w:hAnsi="Times New Roman" w:cs="Times New Roman"/>
          <w:bCs/>
          <w:sz w:val="24"/>
          <w:szCs w:val="24"/>
        </w:rPr>
        <w:fldChar w:fldCharType="separate"/>
      </w:r>
      <w:r w:rsidR="00174B58" w:rsidRPr="00E45895">
        <w:rPr>
          <w:rFonts w:ascii="Times New Roman" w:eastAsia="Calibri" w:hAnsi="Times New Roman" w:cs="Times New Roman"/>
          <w:bCs/>
          <w:noProof/>
          <w:sz w:val="24"/>
          <w:szCs w:val="24"/>
        </w:rPr>
        <w:t>(</w:t>
      </w:r>
      <w:r w:rsidR="00005A68" w:rsidRPr="00E45895">
        <w:rPr>
          <w:rFonts w:ascii="Times New Roman" w:hAnsi="Times New Roman" w:cs="Times New Roman"/>
          <w:noProof/>
          <w:sz w:val="24"/>
          <w:szCs w:val="24"/>
        </w:rPr>
        <w:t>Pacco, 2015</w:t>
      </w:r>
      <w:r w:rsidR="00174B58" w:rsidRPr="00E45895">
        <w:rPr>
          <w:rFonts w:ascii="Times New Roman" w:eastAsia="Calibri" w:hAnsi="Times New Roman" w:cs="Times New Roman"/>
          <w:bCs/>
          <w:noProof/>
          <w:sz w:val="24"/>
          <w:szCs w:val="24"/>
        </w:rPr>
        <w:t>)</w:t>
      </w:r>
      <w:r w:rsidR="00174B58" w:rsidRPr="00E45895">
        <w:rPr>
          <w:rFonts w:ascii="Times New Roman" w:eastAsia="Calibri" w:hAnsi="Times New Roman" w:cs="Times New Roman"/>
          <w:bCs/>
          <w:sz w:val="24"/>
          <w:szCs w:val="24"/>
        </w:rPr>
        <w:fldChar w:fldCharType="end"/>
      </w:r>
      <w:r w:rsidRPr="00E45895">
        <w:rPr>
          <w:rFonts w:ascii="Times New Roman" w:eastAsia="Calibri" w:hAnsi="Times New Roman" w:cs="Times New Roman"/>
          <w:bCs/>
          <w:sz w:val="24"/>
          <w:szCs w:val="24"/>
        </w:rPr>
        <w:t>.</w:t>
      </w:r>
      <w:bookmarkEnd w:id="22"/>
      <w:bookmarkEnd w:id="23"/>
      <w:r w:rsidRPr="00E45895">
        <w:rPr>
          <w:rFonts w:ascii="Times New Roman" w:eastAsia="Calibri" w:hAnsi="Times New Roman" w:cs="Times New Roman"/>
          <w:bCs/>
          <w:sz w:val="24"/>
          <w:szCs w:val="24"/>
        </w:rPr>
        <w:t xml:space="preserve"> </w:t>
      </w:r>
    </w:p>
    <w:p w14:paraId="03600CFF" w14:textId="77777777" w:rsidR="00D911B2" w:rsidRPr="00E45895" w:rsidRDefault="00D911B2" w:rsidP="00E45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eastAsia="Calibri" w:hAnsi="Times New Roman" w:cs="Times New Roman"/>
          <w:bCs/>
          <w:sz w:val="24"/>
          <w:szCs w:val="24"/>
        </w:rPr>
      </w:pPr>
    </w:p>
    <w:p w14:paraId="248CA914" w14:textId="7D6BF14B" w:rsidR="00BA42CC" w:rsidRDefault="000C798F" w:rsidP="00AA26D2">
      <w:pPr>
        <w:spacing w:after="0" w:line="360" w:lineRule="auto"/>
        <w:contextualSpacing/>
        <w:rPr>
          <w:rFonts w:ascii="Times New Roman" w:hAnsi="Times New Roman" w:cs="Times New Roman"/>
          <w:b/>
          <w:sz w:val="24"/>
          <w:szCs w:val="24"/>
          <w:lang w:eastAsia="es-ES"/>
        </w:rPr>
      </w:pPr>
      <w:r w:rsidRPr="00E45895">
        <w:rPr>
          <w:rFonts w:ascii="Times New Roman" w:hAnsi="Times New Roman" w:cs="Times New Roman"/>
          <w:b/>
          <w:sz w:val="24"/>
          <w:szCs w:val="24"/>
          <w:lang w:eastAsia="es-ES"/>
        </w:rPr>
        <w:t>CONCLUSIONES</w:t>
      </w:r>
      <w:bookmarkStart w:id="24" w:name="_Toc17577198"/>
      <w:bookmarkStart w:id="25" w:name="_Toc17582412"/>
    </w:p>
    <w:p w14:paraId="3114BAA4" w14:textId="77777777" w:rsidR="0028465F" w:rsidRDefault="0028465F" w:rsidP="00AA26D2">
      <w:pPr>
        <w:spacing w:after="0" w:line="360" w:lineRule="auto"/>
        <w:contextualSpacing/>
        <w:rPr>
          <w:rFonts w:ascii="Times New Roman" w:hAnsi="Times New Roman" w:cs="Times New Roman"/>
          <w:b/>
          <w:sz w:val="24"/>
          <w:szCs w:val="24"/>
          <w:lang w:eastAsia="es-ES"/>
        </w:rPr>
      </w:pPr>
    </w:p>
    <w:p w14:paraId="6218737C" w14:textId="77777777" w:rsidR="00BA42CC" w:rsidRDefault="0061140D" w:rsidP="000362C2">
      <w:pPr>
        <w:spacing w:after="0" w:line="360" w:lineRule="auto"/>
        <w:contextualSpacing/>
        <w:jc w:val="both"/>
        <w:rPr>
          <w:rFonts w:ascii="Times New Roman" w:eastAsia="Calibri" w:hAnsi="Times New Roman" w:cs="Times New Roman"/>
          <w:bCs/>
          <w:sz w:val="24"/>
          <w:szCs w:val="24"/>
        </w:rPr>
      </w:pPr>
      <w:r w:rsidRPr="00BA42CC">
        <w:rPr>
          <w:rFonts w:ascii="Times New Roman" w:eastAsia="Calibri" w:hAnsi="Times New Roman" w:cs="Times New Roman"/>
          <w:bCs/>
          <w:sz w:val="24"/>
          <w:szCs w:val="24"/>
        </w:rPr>
        <w:t>La mayor</w:t>
      </w:r>
      <w:r w:rsidR="00BD74CC" w:rsidRPr="00BA42CC">
        <w:rPr>
          <w:rFonts w:ascii="Times New Roman" w:eastAsia="Calibri" w:hAnsi="Times New Roman" w:cs="Times New Roman"/>
          <w:bCs/>
          <w:sz w:val="24"/>
          <w:szCs w:val="24"/>
        </w:rPr>
        <w:t xml:space="preserve"> parte de las madres de niños (as) menores de 5 años del distrito de Lircay presentan una actitud positiva frente al manejo de anemia.</w:t>
      </w:r>
      <w:bookmarkStart w:id="26" w:name="_Toc17577199"/>
      <w:bookmarkStart w:id="27" w:name="_Toc17582413"/>
      <w:bookmarkEnd w:id="24"/>
      <w:bookmarkEnd w:id="25"/>
    </w:p>
    <w:p w14:paraId="27FAB42F" w14:textId="77777777" w:rsidR="00BA42CC" w:rsidRDefault="00BD74CC" w:rsidP="000362C2">
      <w:pPr>
        <w:spacing w:after="0" w:line="360" w:lineRule="auto"/>
        <w:contextualSpacing/>
        <w:jc w:val="both"/>
        <w:rPr>
          <w:rFonts w:ascii="Times New Roman" w:eastAsia="Calibri" w:hAnsi="Times New Roman" w:cs="Times New Roman"/>
          <w:bCs/>
          <w:sz w:val="24"/>
          <w:szCs w:val="24"/>
        </w:rPr>
      </w:pPr>
      <w:r w:rsidRPr="00BA42CC">
        <w:rPr>
          <w:rFonts w:ascii="Times New Roman" w:eastAsia="Calibri" w:hAnsi="Times New Roman" w:cs="Times New Roman"/>
          <w:bCs/>
          <w:sz w:val="24"/>
          <w:szCs w:val="24"/>
        </w:rPr>
        <w:t xml:space="preserve">Más de la mitad de </w:t>
      </w:r>
      <w:proofErr w:type="gramStart"/>
      <w:r w:rsidRPr="00BA42CC">
        <w:rPr>
          <w:rFonts w:ascii="Times New Roman" w:eastAsia="Calibri" w:hAnsi="Times New Roman" w:cs="Times New Roman"/>
          <w:bCs/>
          <w:sz w:val="24"/>
          <w:szCs w:val="24"/>
        </w:rPr>
        <w:t>madres</w:t>
      </w:r>
      <w:proofErr w:type="gramEnd"/>
      <w:r w:rsidRPr="00BA42CC">
        <w:rPr>
          <w:rFonts w:ascii="Times New Roman" w:eastAsia="Calibri" w:hAnsi="Times New Roman" w:cs="Times New Roman"/>
          <w:bCs/>
          <w:sz w:val="24"/>
          <w:szCs w:val="24"/>
        </w:rPr>
        <w:t xml:space="preserve"> de niños (as) menores de 5 años del distrito de Lircay presentaron entre malas prácticas </w:t>
      </w:r>
      <w:r w:rsidR="00BD35DA" w:rsidRPr="00BA42CC">
        <w:rPr>
          <w:rFonts w:ascii="Times New Roman" w:eastAsia="Calibri" w:hAnsi="Times New Roman" w:cs="Times New Roman"/>
          <w:bCs/>
          <w:sz w:val="24"/>
          <w:szCs w:val="24"/>
        </w:rPr>
        <w:t>y muy</w:t>
      </w:r>
      <w:r w:rsidRPr="00BA42CC">
        <w:rPr>
          <w:rFonts w:ascii="Times New Roman" w:eastAsia="Calibri" w:hAnsi="Times New Roman" w:cs="Times New Roman"/>
          <w:bCs/>
          <w:sz w:val="24"/>
          <w:szCs w:val="24"/>
        </w:rPr>
        <w:t xml:space="preserve"> malas prácticas en el manejo de anemia.</w:t>
      </w:r>
      <w:bookmarkStart w:id="28" w:name="_Toc17577200"/>
      <w:bookmarkStart w:id="29" w:name="_Toc17582414"/>
      <w:bookmarkEnd w:id="26"/>
      <w:bookmarkEnd w:id="27"/>
    </w:p>
    <w:p w14:paraId="72A90F25" w14:textId="77777777" w:rsidR="00BA42CC" w:rsidRDefault="00BD74CC" w:rsidP="000362C2">
      <w:pPr>
        <w:spacing w:after="0" w:line="360" w:lineRule="auto"/>
        <w:contextualSpacing/>
        <w:jc w:val="both"/>
        <w:rPr>
          <w:rFonts w:ascii="Times New Roman" w:eastAsia="Calibri" w:hAnsi="Times New Roman" w:cs="Times New Roman"/>
          <w:bCs/>
          <w:sz w:val="24"/>
          <w:szCs w:val="24"/>
        </w:rPr>
      </w:pPr>
      <w:r w:rsidRPr="00BA42CC">
        <w:rPr>
          <w:rFonts w:ascii="Times New Roman" w:eastAsia="Calibri" w:hAnsi="Times New Roman" w:cs="Times New Roman"/>
          <w:bCs/>
          <w:sz w:val="24"/>
          <w:szCs w:val="24"/>
        </w:rPr>
        <w:t>Tener actitudes positivas en el manejo de anemia por parte de las madres no significa que estas se reflejen a la práctica.</w:t>
      </w:r>
      <w:bookmarkStart w:id="30" w:name="_Toc17577201"/>
      <w:bookmarkStart w:id="31" w:name="_Toc17582415"/>
      <w:bookmarkEnd w:id="28"/>
      <w:bookmarkEnd w:id="29"/>
    </w:p>
    <w:p w14:paraId="69A9CDAE" w14:textId="273D3864" w:rsidR="00BD74CC" w:rsidRPr="00BA42CC" w:rsidRDefault="00BD74CC" w:rsidP="000362C2">
      <w:pPr>
        <w:spacing w:after="0" w:line="360" w:lineRule="auto"/>
        <w:contextualSpacing/>
        <w:jc w:val="both"/>
        <w:rPr>
          <w:rFonts w:ascii="Times New Roman" w:eastAsia="Calibri" w:hAnsi="Times New Roman" w:cs="Times New Roman"/>
          <w:bCs/>
          <w:sz w:val="24"/>
          <w:szCs w:val="24"/>
        </w:rPr>
      </w:pPr>
      <w:r w:rsidRPr="00BA42CC">
        <w:rPr>
          <w:rFonts w:ascii="Times New Roman" w:eastAsia="Calibri" w:hAnsi="Times New Roman" w:cs="Times New Roman"/>
          <w:bCs/>
          <w:sz w:val="24"/>
          <w:szCs w:val="24"/>
        </w:rPr>
        <w:t>Existe una relación ínfima entre la actitud positiva y su práctica en el manejo de anemia.</w:t>
      </w:r>
      <w:bookmarkEnd w:id="30"/>
      <w:bookmarkEnd w:id="31"/>
      <w:r w:rsidRPr="00BA42CC">
        <w:rPr>
          <w:rFonts w:ascii="Times New Roman" w:eastAsia="Calibri" w:hAnsi="Times New Roman" w:cs="Times New Roman"/>
          <w:bCs/>
          <w:sz w:val="24"/>
          <w:szCs w:val="24"/>
        </w:rPr>
        <w:t xml:space="preserve"> </w:t>
      </w:r>
    </w:p>
    <w:p w14:paraId="32448CCA" w14:textId="3B562838" w:rsidR="00BD74CC" w:rsidRDefault="00BD74CC" w:rsidP="00E458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eastAsia="Calibri" w:hAnsi="Times New Roman" w:cs="Times New Roman"/>
          <w:b/>
          <w:bCs/>
          <w:sz w:val="24"/>
          <w:szCs w:val="24"/>
        </w:rPr>
      </w:pPr>
    </w:p>
    <w:p w14:paraId="0AD9EF89" w14:textId="74F0EC0F" w:rsidR="00BD74CC" w:rsidRDefault="00AA26D2" w:rsidP="00AA2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rPr>
          <w:rFonts w:ascii="Times New Roman" w:eastAsia="Calibri" w:hAnsi="Times New Roman" w:cs="Times New Roman"/>
          <w:b/>
          <w:bCs/>
          <w:sz w:val="24"/>
          <w:szCs w:val="24"/>
        </w:rPr>
      </w:pPr>
      <w:r w:rsidRPr="00E45895">
        <w:rPr>
          <w:rFonts w:ascii="Times New Roman" w:eastAsia="Calibri" w:hAnsi="Times New Roman" w:cs="Times New Roman"/>
          <w:b/>
          <w:bCs/>
          <w:sz w:val="24"/>
          <w:szCs w:val="24"/>
        </w:rPr>
        <w:t>REFERENCIAS BIBLIOGRÁFICAS</w:t>
      </w:r>
    </w:p>
    <w:p w14:paraId="7CB4A998" w14:textId="77777777" w:rsidR="00AC7838" w:rsidRPr="00462DC7" w:rsidRDefault="00174B58" w:rsidP="00AC7838">
      <w:pPr>
        <w:widowControl w:val="0"/>
        <w:autoSpaceDE w:val="0"/>
        <w:autoSpaceDN w:val="0"/>
        <w:adjustRightInd w:val="0"/>
        <w:spacing w:before="240" w:after="120" w:line="360" w:lineRule="auto"/>
        <w:ind w:left="480" w:hanging="480"/>
        <w:jc w:val="both"/>
        <w:rPr>
          <w:rFonts w:ascii="Times New Roman" w:hAnsi="Times New Roman"/>
          <w:noProof/>
          <w:sz w:val="24"/>
        </w:rPr>
      </w:pPr>
      <w:r w:rsidRPr="00E45895">
        <w:rPr>
          <w:rFonts w:ascii="Times New Roman" w:eastAsia="Calibri" w:hAnsi="Times New Roman" w:cs="Times New Roman"/>
          <w:bCs/>
          <w:sz w:val="24"/>
          <w:szCs w:val="24"/>
        </w:rPr>
        <w:fldChar w:fldCharType="begin" w:fldLock="1"/>
      </w:r>
      <w:r w:rsidRPr="00E45895">
        <w:rPr>
          <w:rFonts w:ascii="Times New Roman" w:eastAsia="Calibri" w:hAnsi="Times New Roman" w:cs="Times New Roman"/>
          <w:bCs/>
          <w:sz w:val="24"/>
          <w:szCs w:val="24"/>
        </w:rPr>
        <w:instrText xml:space="preserve">ADDIN Mendeley Bibliography CSL_BIBLIOGRAPHY </w:instrText>
      </w:r>
      <w:r w:rsidRPr="00E45895">
        <w:rPr>
          <w:rFonts w:ascii="Times New Roman" w:eastAsia="Calibri" w:hAnsi="Times New Roman" w:cs="Times New Roman"/>
          <w:bCs/>
          <w:sz w:val="24"/>
          <w:szCs w:val="24"/>
        </w:rPr>
        <w:fldChar w:fldCharType="separate"/>
      </w:r>
      <w:r w:rsidR="00AC7838" w:rsidRPr="00462DC7">
        <w:rPr>
          <w:rFonts w:ascii="Times New Roman" w:hAnsi="Times New Roman"/>
          <w:sz w:val="24"/>
          <w:lang w:val="en-GB"/>
        </w:rPr>
        <w:fldChar w:fldCharType="begin" w:fldLock="1"/>
      </w:r>
      <w:r w:rsidR="00AC7838" w:rsidRPr="00462DC7">
        <w:rPr>
          <w:rFonts w:ascii="Times New Roman" w:hAnsi="Times New Roman"/>
          <w:sz w:val="24"/>
        </w:rPr>
        <w:instrText xml:space="preserve">ADDIN Mendeley Bibliography CSL_BIBLIOGRAPHY </w:instrText>
      </w:r>
      <w:r w:rsidR="00AC7838" w:rsidRPr="00462DC7">
        <w:rPr>
          <w:rFonts w:ascii="Times New Roman" w:hAnsi="Times New Roman"/>
          <w:sz w:val="24"/>
          <w:lang w:val="en-GB"/>
        </w:rPr>
        <w:fldChar w:fldCharType="separate"/>
      </w:r>
      <w:r w:rsidR="00AC7838" w:rsidRPr="00462DC7">
        <w:rPr>
          <w:rFonts w:ascii="Times New Roman" w:hAnsi="Times New Roman"/>
          <w:sz w:val="24"/>
          <w:lang w:val="en-GB"/>
        </w:rPr>
        <w:fldChar w:fldCharType="begin" w:fldLock="1"/>
      </w:r>
      <w:r w:rsidR="00AC7838" w:rsidRPr="00462DC7">
        <w:rPr>
          <w:rFonts w:ascii="Times New Roman" w:hAnsi="Times New Roman"/>
          <w:sz w:val="24"/>
        </w:rPr>
        <w:instrText xml:space="preserve">ADDIN Mendeley Bibliography CSL_BIBLIOGRAPHY </w:instrText>
      </w:r>
      <w:r w:rsidR="00AC7838" w:rsidRPr="00462DC7">
        <w:rPr>
          <w:rFonts w:ascii="Times New Roman" w:hAnsi="Times New Roman"/>
          <w:sz w:val="24"/>
          <w:lang w:val="en-GB"/>
        </w:rPr>
        <w:fldChar w:fldCharType="separate"/>
      </w:r>
      <w:r w:rsidR="00AC7838" w:rsidRPr="00462DC7">
        <w:rPr>
          <w:rFonts w:ascii="Times New Roman" w:hAnsi="Times New Roman"/>
          <w:noProof/>
          <w:sz w:val="24"/>
        </w:rPr>
        <w:t xml:space="preserve">Alvites-Huamaní, C. G. (2020). COVID-19: pandemia que impacta en los estados de ánimo. </w:t>
      </w:r>
      <w:r w:rsidR="00AC7838" w:rsidRPr="00462DC7">
        <w:rPr>
          <w:rFonts w:ascii="Times New Roman" w:hAnsi="Times New Roman"/>
          <w:i/>
          <w:iCs/>
          <w:noProof/>
          <w:sz w:val="24"/>
        </w:rPr>
        <w:t>CienciAmérica</w:t>
      </w:r>
      <w:r w:rsidR="00AC7838" w:rsidRPr="00462DC7">
        <w:rPr>
          <w:rFonts w:ascii="Times New Roman" w:hAnsi="Times New Roman"/>
          <w:noProof/>
          <w:sz w:val="24"/>
        </w:rPr>
        <w:t xml:space="preserve">, </w:t>
      </w:r>
      <w:r w:rsidR="00AC7838" w:rsidRPr="00462DC7">
        <w:rPr>
          <w:rFonts w:ascii="Times New Roman" w:hAnsi="Times New Roman"/>
          <w:i/>
          <w:iCs/>
          <w:noProof/>
          <w:sz w:val="24"/>
        </w:rPr>
        <w:t>9</w:t>
      </w:r>
      <w:r w:rsidR="00AC7838" w:rsidRPr="00462DC7">
        <w:rPr>
          <w:rFonts w:ascii="Times New Roman" w:hAnsi="Times New Roman"/>
          <w:noProof/>
          <w:sz w:val="24"/>
        </w:rPr>
        <w:t>(2), 354. https://doi.org/10.33210/ca.v9i2.327</w:t>
      </w:r>
    </w:p>
    <w:p w14:paraId="39DB38DC" w14:textId="77777777" w:rsidR="00AC7838" w:rsidRPr="00462DC7" w:rsidRDefault="00AC7838" w:rsidP="00AC7838">
      <w:pPr>
        <w:widowControl w:val="0"/>
        <w:autoSpaceDE w:val="0"/>
        <w:autoSpaceDN w:val="0"/>
        <w:adjustRightInd w:val="0"/>
        <w:spacing w:before="240" w:after="120" w:line="360" w:lineRule="auto"/>
        <w:ind w:left="480" w:hanging="480"/>
        <w:jc w:val="both"/>
        <w:rPr>
          <w:rFonts w:ascii="Times New Roman" w:hAnsi="Times New Roman"/>
          <w:noProof/>
          <w:sz w:val="24"/>
          <w:lang w:val="en-US"/>
        </w:rPr>
      </w:pPr>
      <w:r w:rsidRPr="00462DC7">
        <w:rPr>
          <w:rFonts w:ascii="Times New Roman" w:hAnsi="Times New Roman"/>
          <w:noProof/>
          <w:sz w:val="24"/>
          <w:lang w:val="en-US"/>
        </w:rPr>
        <w:t xml:space="preserve">Arafa, A., Mohamed, A., Saleh, L., &amp; Senosy, S. (2021). Psychological Impacts of the COVID-19 Pandemic on the Public in Egypt. </w:t>
      </w:r>
      <w:r w:rsidRPr="00462DC7">
        <w:rPr>
          <w:rFonts w:ascii="Times New Roman" w:hAnsi="Times New Roman"/>
          <w:i/>
          <w:iCs/>
          <w:noProof/>
          <w:sz w:val="24"/>
          <w:lang w:val="en-US"/>
        </w:rPr>
        <w:t>Community Mental Health Journal</w:t>
      </w:r>
      <w:r w:rsidRPr="00462DC7">
        <w:rPr>
          <w:rFonts w:ascii="Times New Roman" w:hAnsi="Times New Roman"/>
          <w:noProof/>
          <w:sz w:val="24"/>
          <w:lang w:val="en-US"/>
        </w:rPr>
        <w:t xml:space="preserve">, </w:t>
      </w:r>
      <w:r w:rsidRPr="00462DC7">
        <w:rPr>
          <w:rFonts w:ascii="Times New Roman" w:hAnsi="Times New Roman"/>
          <w:i/>
          <w:iCs/>
          <w:noProof/>
          <w:sz w:val="24"/>
          <w:lang w:val="en-US"/>
        </w:rPr>
        <w:t>57</w:t>
      </w:r>
      <w:r w:rsidRPr="00462DC7">
        <w:rPr>
          <w:rFonts w:ascii="Times New Roman" w:hAnsi="Times New Roman"/>
          <w:noProof/>
          <w:sz w:val="24"/>
          <w:lang w:val="en-US"/>
        </w:rPr>
        <w:t>(1), 64–69. https://doi.org/10.1007/s10597-020-00701-9</w:t>
      </w:r>
    </w:p>
    <w:p w14:paraId="2A212784" w14:textId="77777777" w:rsidR="00AC7838" w:rsidRDefault="00AC7838" w:rsidP="00AC7838">
      <w:pPr>
        <w:widowControl w:val="0"/>
        <w:autoSpaceDE w:val="0"/>
        <w:autoSpaceDN w:val="0"/>
        <w:adjustRightInd w:val="0"/>
        <w:spacing w:before="240" w:after="120" w:line="360" w:lineRule="auto"/>
        <w:ind w:left="480" w:hanging="480"/>
        <w:jc w:val="both"/>
        <w:rPr>
          <w:rFonts w:ascii="Times New Roman" w:hAnsi="Times New Roman"/>
          <w:noProof/>
          <w:sz w:val="24"/>
        </w:rPr>
      </w:pPr>
      <w:r w:rsidRPr="00847E17">
        <w:rPr>
          <w:rFonts w:ascii="Times New Roman" w:hAnsi="Times New Roman"/>
          <w:noProof/>
          <w:sz w:val="24"/>
          <w:lang w:val="en-US"/>
        </w:rPr>
        <w:t xml:space="preserve">Broche, Y., Fernández, E., &amp; Reyes, D. (2020). </w:t>
      </w:r>
      <w:r w:rsidRPr="00462DC7">
        <w:rPr>
          <w:rFonts w:ascii="Times New Roman" w:hAnsi="Times New Roman"/>
          <w:i/>
          <w:iCs/>
          <w:noProof/>
          <w:sz w:val="24"/>
        </w:rPr>
        <w:t>Consecuencias psicológicas de la cuarentena y el aislamiento social d</w:t>
      </w:r>
      <w:r>
        <w:rPr>
          <w:rFonts w:ascii="Times New Roman" w:hAnsi="Times New Roman"/>
          <w:i/>
          <w:iCs/>
          <w:noProof/>
          <w:sz w:val="24"/>
        </w:rPr>
        <w:t>urante la pandemia de COVID-19.</w:t>
      </w:r>
      <w:r w:rsidRPr="00D843C5">
        <w:t xml:space="preserve"> </w:t>
      </w:r>
      <w:r w:rsidRPr="00D843C5">
        <w:rPr>
          <w:rFonts w:ascii="Times New Roman" w:hAnsi="Times New Roman"/>
          <w:i/>
          <w:iCs/>
          <w:noProof/>
          <w:sz w:val="24"/>
        </w:rPr>
        <w:t>Revista Cubana de Salud Pública 46</w:t>
      </w:r>
      <w:r w:rsidRPr="00D843C5">
        <w:rPr>
          <w:rFonts w:ascii="Times New Roman" w:hAnsi="Times New Roman"/>
          <w:i/>
          <w:noProof/>
          <w:sz w:val="24"/>
        </w:rPr>
        <w:t>,</w:t>
      </w:r>
      <w:r w:rsidRPr="00462DC7">
        <w:rPr>
          <w:rFonts w:ascii="Times New Roman" w:hAnsi="Times New Roman"/>
          <w:noProof/>
          <w:sz w:val="24"/>
        </w:rPr>
        <w:t xml:space="preserve"> 1–14. http://scielo.sld.cu/scielo.php?script=sci_arttext&amp;pid=S0864-34662020000500007</w:t>
      </w:r>
    </w:p>
    <w:p w14:paraId="54F5B364" w14:textId="77777777" w:rsidR="00AC7838" w:rsidRPr="00462DC7" w:rsidRDefault="00AC7838" w:rsidP="00AC7838">
      <w:pPr>
        <w:widowControl w:val="0"/>
        <w:autoSpaceDE w:val="0"/>
        <w:autoSpaceDN w:val="0"/>
        <w:adjustRightInd w:val="0"/>
        <w:spacing w:before="240" w:after="120" w:line="360" w:lineRule="auto"/>
        <w:ind w:left="480" w:hanging="480"/>
        <w:jc w:val="both"/>
        <w:rPr>
          <w:rFonts w:ascii="Times New Roman" w:hAnsi="Times New Roman"/>
          <w:noProof/>
          <w:sz w:val="24"/>
        </w:rPr>
      </w:pPr>
      <w:r>
        <w:rPr>
          <w:rFonts w:ascii="Times New Roman" w:hAnsi="Times New Roman"/>
          <w:noProof/>
          <w:sz w:val="24"/>
        </w:rPr>
        <w:t xml:space="preserve">Gallegos de San Vicente, M., O., </w:t>
      </w:r>
      <w:r w:rsidRPr="003844B6">
        <w:rPr>
          <w:rFonts w:ascii="Times New Roman" w:hAnsi="Times New Roman"/>
          <w:noProof/>
          <w:sz w:val="24"/>
        </w:rPr>
        <w:t>Zalaquett, C</w:t>
      </w:r>
      <w:r>
        <w:rPr>
          <w:rFonts w:ascii="Times New Roman" w:hAnsi="Times New Roman"/>
          <w:noProof/>
          <w:sz w:val="24"/>
        </w:rPr>
        <w:t>.,</w:t>
      </w:r>
      <w:r w:rsidRPr="003844B6">
        <w:rPr>
          <w:rFonts w:ascii="Times New Roman" w:hAnsi="Times New Roman"/>
          <w:noProof/>
          <w:sz w:val="24"/>
        </w:rPr>
        <w:t xml:space="preserve"> Luna, S</w:t>
      </w:r>
      <w:r>
        <w:rPr>
          <w:rFonts w:ascii="Times New Roman" w:hAnsi="Times New Roman"/>
          <w:noProof/>
          <w:sz w:val="24"/>
        </w:rPr>
        <w:t>.</w:t>
      </w:r>
      <w:r w:rsidRPr="003844B6">
        <w:rPr>
          <w:rFonts w:ascii="Times New Roman" w:hAnsi="Times New Roman"/>
          <w:noProof/>
          <w:sz w:val="24"/>
        </w:rPr>
        <w:t xml:space="preserve"> E</w:t>
      </w:r>
      <w:r>
        <w:rPr>
          <w:rFonts w:ascii="Times New Roman" w:hAnsi="Times New Roman"/>
          <w:noProof/>
          <w:sz w:val="24"/>
        </w:rPr>
        <w:t>.</w:t>
      </w:r>
      <w:r w:rsidRPr="003844B6">
        <w:rPr>
          <w:rFonts w:ascii="Times New Roman" w:hAnsi="Times New Roman"/>
          <w:noProof/>
          <w:sz w:val="24"/>
        </w:rPr>
        <w:t>; Mazo, R</w:t>
      </w:r>
      <w:r>
        <w:rPr>
          <w:rFonts w:ascii="Times New Roman" w:hAnsi="Times New Roman"/>
          <w:noProof/>
          <w:sz w:val="24"/>
        </w:rPr>
        <w:t>., Ortiz</w:t>
      </w:r>
      <w:r w:rsidRPr="003844B6">
        <w:rPr>
          <w:rFonts w:ascii="Times New Roman" w:hAnsi="Times New Roman"/>
          <w:noProof/>
          <w:sz w:val="24"/>
        </w:rPr>
        <w:t>, B</w:t>
      </w:r>
      <w:r>
        <w:rPr>
          <w:rFonts w:ascii="Times New Roman" w:hAnsi="Times New Roman"/>
          <w:noProof/>
          <w:sz w:val="24"/>
        </w:rPr>
        <w:t>.</w:t>
      </w:r>
      <w:r w:rsidRPr="003844B6">
        <w:rPr>
          <w:rFonts w:ascii="Times New Roman" w:hAnsi="Times New Roman"/>
          <w:noProof/>
          <w:sz w:val="24"/>
        </w:rPr>
        <w:t>; Penagos, J</w:t>
      </w:r>
      <w:r>
        <w:rPr>
          <w:rFonts w:ascii="Times New Roman" w:hAnsi="Times New Roman"/>
          <w:noProof/>
          <w:sz w:val="24"/>
        </w:rPr>
        <w:t>. C.,</w:t>
      </w:r>
      <w:r w:rsidRPr="003844B6">
        <w:rPr>
          <w:rFonts w:ascii="Times New Roman" w:hAnsi="Times New Roman"/>
          <w:noProof/>
          <w:sz w:val="24"/>
        </w:rPr>
        <w:t xml:space="preserve"> Portillo, N</w:t>
      </w:r>
      <w:r>
        <w:rPr>
          <w:rFonts w:ascii="Times New Roman" w:hAnsi="Times New Roman"/>
          <w:noProof/>
          <w:sz w:val="24"/>
        </w:rPr>
        <w:t>.,</w:t>
      </w:r>
      <w:r w:rsidRPr="003844B6">
        <w:rPr>
          <w:rFonts w:ascii="Times New Roman" w:hAnsi="Times New Roman"/>
          <w:noProof/>
          <w:sz w:val="24"/>
        </w:rPr>
        <w:t xml:space="preserve"> Torres, I</w:t>
      </w:r>
      <w:r>
        <w:rPr>
          <w:rFonts w:ascii="Times New Roman" w:hAnsi="Times New Roman"/>
          <w:noProof/>
          <w:sz w:val="24"/>
        </w:rPr>
        <w:t>.,</w:t>
      </w:r>
      <w:r w:rsidRPr="003844B6">
        <w:rPr>
          <w:rFonts w:ascii="Times New Roman" w:hAnsi="Times New Roman"/>
          <w:noProof/>
          <w:sz w:val="24"/>
        </w:rPr>
        <w:t xml:space="preserve"> Urzúa, A</w:t>
      </w:r>
      <w:r>
        <w:rPr>
          <w:rFonts w:ascii="Times New Roman" w:hAnsi="Times New Roman"/>
          <w:noProof/>
          <w:sz w:val="24"/>
        </w:rPr>
        <w:t>.,</w:t>
      </w:r>
      <w:r w:rsidRPr="003844B6">
        <w:rPr>
          <w:rFonts w:ascii="Times New Roman" w:hAnsi="Times New Roman"/>
          <w:noProof/>
          <w:sz w:val="24"/>
        </w:rPr>
        <w:t xml:space="preserve"> Morgan, M</w:t>
      </w:r>
      <w:r>
        <w:rPr>
          <w:rFonts w:ascii="Times New Roman" w:hAnsi="Times New Roman"/>
          <w:noProof/>
          <w:sz w:val="24"/>
        </w:rPr>
        <w:t>.,</w:t>
      </w:r>
      <w:r w:rsidRPr="003844B6">
        <w:rPr>
          <w:rFonts w:ascii="Times New Roman" w:hAnsi="Times New Roman"/>
          <w:noProof/>
          <w:sz w:val="24"/>
        </w:rPr>
        <w:t xml:space="preserve"> Polanco, F</w:t>
      </w:r>
      <w:r>
        <w:rPr>
          <w:rFonts w:ascii="Times New Roman" w:hAnsi="Times New Roman"/>
          <w:noProof/>
          <w:sz w:val="24"/>
        </w:rPr>
        <w:t>.</w:t>
      </w:r>
      <w:r w:rsidRPr="003844B6">
        <w:rPr>
          <w:rFonts w:ascii="Times New Roman" w:hAnsi="Times New Roman"/>
          <w:noProof/>
          <w:sz w:val="24"/>
        </w:rPr>
        <w:t xml:space="preserve"> A</w:t>
      </w:r>
      <w:r>
        <w:rPr>
          <w:rFonts w:ascii="Times New Roman" w:hAnsi="Times New Roman"/>
          <w:noProof/>
          <w:sz w:val="24"/>
        </w:rPr>
        <w:t xml:space="preserve">., </w:t>
      </w:r>
      <w:r w:rsidRPr="003844B6">
        <w:rPr>
          <w:rFonts w:ascii="Times New Roman" w:hAnsi="Times New Roman"/>
          <w:noProof/>
          <w:sz w:val="24"/>
        </w:rPr>
        <w:t>Florez, A</w:t>
      </w:r>
      <w:r>
        <w:rPr>
          <w:rFonts w:ascii="Times New Roman" w:hAnsi="Times New Roman"/>
          <w:noProof/>
          <w:sz w:val="24"/>
        </w:rPr>
        <w:t>.</w:t>
      </w:r>
      <w:r w:rsidRPr="003844B6">
        <w:rPr>
          <w:rFonts w:ascii="Times New Roman" w:hAnsi="Times New Roman"/>
          <w:noProof/>
          <w:sz w:val="24"/>
        </w:rPr>
        <w:t xml:space="preserve"> M</w:t>
      </w:r>
      <w:r>
        <w:rPr>
          <w:rFonts w:ascii="Times New Roman" w:hAnsi="Times New Roman"/>
          <w:noProof/>
          <w:sz w:val="24"/>
        </w:rPr>
        <w:t>. &amp;</w:t>
      </w:r>
      <w:r w:rsidRPr="003844B6">
        <w:rPr>
          <w:rFonts w:ascii="Times New Roman" w:hAnsi="Times New Roman"/>
          <w:noProof/>
          <w:sz w:val="24"/>
        </w:rPr>
        <w:t xml:space="preserve"> Lopes, R</w:t>
      </w:r>
      <w:r>
        <w:rPr>
          <w:rFonts w:ascii="Times New Roman" w:hAnsi="Times New Roman"/>
          <w:noProof/>
          <w:sz w:val="24"/>
        </w:rPr>
        <w:t xml:space="preserve"> (2020).</w:t>
      </w:r>
      <w:r w:rsidRPr="003844B6">
        <w:t xml:space="preserve"> </w:t>
      </w:r>
      <w:r w:rsidRPr="003844B6">
        <w:rPr>
          <w:rFonts w:ascii="Times New Roman" w:hAnsi="Times New Roman"/>
          <w:noProof/>
          <w:sz w:val="24"/>
        </w:rPr>
        <w:t xml:space="preserve">Cómo afrontar la pandemia del Coronavirus (Covid-19) en las Américas: recomendaciones y líneas </w:t>
      </w:r>
      <w:r w:rsidRPr="003844B6">
        <w:rPr>
          <w:rFonts w:ascii="Times New Roman" w:hAnsi="Times New Roman"/>
          <w:noProof/>
          <w:sz w:val="24"/>
        </w:rPr>
        <w:lastRenderedPageBreak/>
        <w:t>de acción sobre salud mental</w:t>
      </w:r>
      <w:r>
        <w:rPr>
          <w:rFonts w:ascii="Times New Roman" w:hAnsi="Times New Roman"/>
          <w:noProof/>
          <w:sz w:val="24"/>
        </w:rPr>
        <w:t xml:space="preserve">. </w:t>
      </w:r>
      <w:r w:rsidRPr="003844B6">
        <w:rPr>
          <w:rFonts w:ascii="Times New Roman" w:hAnsi="Times New Roman"/>
          <w:i/>
          <w:noProof/>
          <w:sz w:val="24"/>
        </w:rPr>
        <w:t>Revista Interamericana de Psicología</w:t>
      </w:r>
      <w:r w:rsidRPr="003844B6">
        <w:rPr>
          <w:rFonts w:ascii="Roboto" w:hAnsi="Roboto"/>
          <w:i/>
          <w:color w:val="111111"/>
          <w:shd w:val="clear" w:color="auto" w:fill="FFFFFF"/>
        </w:rPr>
        <w:t xml:space="preserve">, </w:t>
      </w:r>
      <w:r w:rsidRPr="003844B6">
        <w:rPr>
          <w:rFonts w:ascii="Roboto" w:hAnsi="Roboto"/>
          <w:i/>
          <w:color w:val="111111"/>
          <w:shd w:val="clear" w:color="auto" w:fill="F9F9F9"/>
        </w:rPr>
        <w:t>54</w:t>
      </w:r>
      <w:r>
        <w:rPr>
          <w:rFonts w:ascii="Roboto" w:hAnsi="Roboto"/>
          <w:color w:val="111111"/>
          <w:shd w:val="clear" w:color="auto" w:fill="F9F9F9"/>
        </w:rPr>
        <w:t xml:space="preserve">, 1; 4. </w:t>
      </w:r>
      <w:r>
        <w:rPr>
          <w:rFonts w:ascii="Roboto" w:hAnsi="Roboto"/>
          <w:color w:val="111111"/>
          <w:shd w:val="clear" w:color="auto" w:fill="FFFFFF"/>
        </w:rPr>
        <w:t>http://hdl.handle.net/11336/109317</w:t>
      </w:r>
    </w:p>
    <w:p w14:paraId="70EFE542" w14:textId="77777777" w:rsidR="00AC7838" w:rsidRPr="00462DC7" w:rsidRDefault="00AC7838" w:rsidP="00AC7838">
      <w:pPr>
        <w:widowControl w:val="0"/>
        <w:autoSpaceDE w:val="0"/>
        <w:autoSpaceDN w:val="0"/>
        <w:adjustRightInd w:val="0"/>
        <w:spacing w:before="240" w:after="120" w:line="360" w:lineRule="auto"/>
        <w:ind w:left="480" w:hanging="480"/>
        <w:jc w:val="both"/>
        <w:rPr>
          <w:rFonts w:ascii="Times New Roman" w:hAnsi="Times New Roman"/>
          <w:noProof/>
          <w:sz w:val="24"/>
        </w:rPr>
      </w:pPr>
      <w:r w:rsidRPr="00462DC7">
        <w:rPr>
          <w:rFonts w:ascii="Times New Roman" w:hAnsi="Times New Roman"/>
          <w:noProof/>
          <w:sz w:val="24"/>
        </w:rPr>
        <w:t xml:space="preserve">Grolli, R. E., Mingoti, M. E. D., Bertollo, A. G., Luzardo, A. R., Quevedo, J., Réus, G. Z., &amp; Ignácio, Z. M. (2021). </w:t>
      </w:r>
      <w:r w:rsidRPr="00847E17">
        <w:rPr>
          <w:rFonts w:ascii="Times New Roman" w:hAnsi="Times New Roman"/>
          <w:noProof/>
          <w:sz w:val="24"/>
          <w:lang w:val="en-US"/>
        </w:rPr>
        <w:t>Impact o</w:t>
      </w:r>
      <w:r w:rsidRPr="00462DC7">
        <w:rPr>
          <w:rFonts w:ascii="Times New Roman" w:hAnsi="Times New Roman"/>
          <w:noProof/>
          <w:sz w:val="24"/>
          <w:lang w:val="en-US"/>
        </w:rPr>
        <w:t xml:space="preserve">f COVID-19 in the Mental Health in Elderly: Psychological and Biological Updates. </w:t>
      </w:r>
      <w:r w:rsidRPr="00462DC7">
        <w:rPr>
          <w:rFonts w:ascii="Times New Roman" w:hAnsi="Times New Roman"/>
          <w:i/>
          <w:iCs/>
          <w:noProof/>
          <w:sz w:val="24"/>
        </w:rPr>
        <w:t>Molecular Neurobiology</w:t>
      </w:r>
      <w:r>
        <w:rPr>
          <w:rFonts w:ascii="Times New Roman" w:hAnsi="Times New Roman"/>
          <w:noProof/>
          <w:sz w:val="24"/>
        </w:rPr>
        <w:t xml:space="preserve">, </w:t>
      </w:r>
      <w:r w:rsidRPr="00D843C5">
        <w:rPr>
          <w:rFonts w:ascii="Times New Roman" w:hAnsi="Times New Roman"/>
          <w:i/>
          <w:noProof/>
          <w:sz w:val="24"/>
        </w:rPr>
        <w:t>58</w:t>
      </w:r>
      <w:r>
        <w:rPr>
          <w:rFonts w:ascii="Times New Roman" w:hAnsi="Times New Roman"/>
          <w:noProof/>
          <w:sz w:val="24"/>
        </w:rPr>
        <w:t>(5), 1905-1916.</w:t>
      </w:r>
      <w:r w:rsidRPr="00462DC7">
        <w:rPr>
          <w:rFonts w:ascii="Times New Roman" w:hAnsi="Times New Roman"/>
          <w:noProof/>
          <w:sz w:val="24"/>
        </w:rPr>
        <w:t xml:space="preserve"> https://doi.org/10.1007/s12035-020-02249-x</w:t>
      </w:r>
    </w:p>
    <w:p w14:paraId="3E3AFE54" w14:textId="77777777" w:rsidR="00AC7838" w:rsidRPr="00462DC7" w:rsidRDefault="00AC7838" w:rsidP="00AC7838">
      <w:pPr>
        <w:widowControl w:val="0"/>
        <w:autoSpaceDE w:val="0"/>
        <w:autoSpaceDN w:val="0"/>
        <w:adjustRightInd w:val="0"/>
        <w:spacing w:before="240" w:after="120" w:line="360" w:lineRule="auto"/>
        <w:ind w:left="480" w:hanging="480"/>
        <w:jc w:val="both"/>
        <w:rPr>
          <w:rFonts w:ascii="Times New Roman" w:hAnsi="Times New Roman"/>
          <w:noProof/>
          <w:sz w:val="24"/>
        </w:rPr>
      </w:pPr>
      <w:r w:rsidRPr="00462DC7">
        <w:rPr>
          <w:rFonts w:ascii="Times New Roman" w:hAnsi="Times New Roman"/>
          <w:noProof/>
          <w:sz w:val="24"/>
        </w:rPr>
        <w:t xml:space="preserve">Hernández, J. (2020). Impacto de la COVID-19 sobre la salud mental de las personas. </w:t>
      </w:r>
      <w:r w:rsidRPr="00462DC7">
        <w:rPr>
          <w:rFonts w:ascii="Times New Roman" w:hAnsi="Times New Roman"/>
          <w:i/>
          <w:iCs/>
          <w:noProof/>
          <w:sz w:val="24"/>
        </w:rPr>
        <w:t>Medicentro Electrónica</w:t>
      </w:r>
      <w:r w:rsidRPr="00462DC7">
        <w:rPr>
          <w:rFonts w:ascii="Times New Roman" w:hAnsi="Times New Roman"/>
          <w:noProof/>
          <w:sz w:val="24"/>
        </w:rPr>
        <w:t xml:space="preserve">, </w:t>
      </w:r>
      <w:r w:rsidRPr="00462DC7">
        <w:rPr>
          <w:rFonts w:ascii="Times New Roman" w:hAnsi="Times New Roman"/>
          <w:i/>
          <w:iCs/>
          <w:noProof/>
          <w:sz w:val="24"/>
        </w:rPr>
        <w:t>24</w:t>
      </w:r>
      <w:r w:rsidRPr="00462DC7">
        <w:rPr>
          <w:rFonts w:ascii="Times New Roman" w:hAnsi="Times New Roman"/>
          <w:noProof/>
          <w:sz w:val="24"/>
        </w:rPr>
        <w:t>(3), 578–594.</w:t>
      </w:r>
      <w:r w:rsidRPr="00462DC7">
        <w:t xml:space="preserve"> </w:t>
      </w:r>
      <w:r w:rsidRPr="00462DC7">
        <w:rPr>
          <w:rFonts w:ascii="Times New Roman" w:hAnsi="Times New Roman"/>
          <w:noProof/>
          <w:sz w:val="24"/>
        </w:rPr>
        <w:t>http://scielo.sld.cu/scielo.php?script=sci_arttext&amp;pid=S1029-30432020000300578</w:t>
      </w:r>
    </w:p>
    <w:p w14:paraId="783B9EF9" w14:textId="77777777" w:rsidR="00AC7838" w:rsidRPr="00462DC7" w:rsidRDefault="00AC7838" w:rsidP="00AC7838">
      <w:pPr>
        <w:widowControl w:val="0"/>
        <w:autoSpaceDE w:val="0"/>
        <w:autoSpaceDN w:val="0"/>
        <w:adjustRightInd w:val="0"/>
        <w:spacing w:before="240" w:after="120" w:line="360" w:lineRule="auto"/>
        <w:ind w:left="480" w:hanging="480"/>
        <w:jc w:val="both"/>
        <w:rPr>
          <w:rFonts w:ascii="Times New Roman" w:hAnsi="Times New Roman"/>
          <w:noProof/>
          <w:sz w:val="24"/>
        </w:rPr>
      </w:pPr>
      <w:r w:rsidRPr="00462DC7">
        <w:rPr>
          <w:rFonts w:ascii="Times New Roman" w:hAnsi="Times New Roman"/>
          <w:noProof/>
          <w:sz w:val="24"/>
        </w:rPr>
        <w:t xml:space="preserve">Huarcaya-Victoria, J. (2020). Consideraciones sobre la salud mental en la pandemia de COVID-19. </w:t>
      </w:r>
      <w:r w:rsidRPr="00462DC7">
        <w:rPr>
          <w:rFonts w:ascii="Times New Roman" w:hAnsi="Times New Roman"/>
          <w:i/>
          <w:iCs/>
          <w:noProof/>
          <w:sz w:val="24"/>
        </w:rPr>
        <w:t>Revista Peruana de Medicina Experimental y Salud Pública</w:t>
      </w:r>
      <w:r w:rsidRPr="00462DC7">
        <w:rPr>
          <w:rFonts w:ascii="Times New Roman" w:hAnsi="Times New Roman"/>
          <w:noProof/>
          <w:sz w:val="24"/>
        </w:rPr>
        <w:t xml:space="preserve">, </w:t>
      </w:r>
      <w:r w:rsidRPr="00462DC7">
        <w:rPr>
          <w:rFonts w:ascii="Times New Roman" w:hAnsi="Times New Roman"/>
          <w:i/>
          <w:iCs/>
          <w:noProof/>
          <w:sz w:val="24"/>
        </w:rPr>
        <w:t>37</w:t>
      </w:r>
      <w:r w:rsidRPr="00462DC7">
        <w:rPr>
          <w:rFonts w:ascii="Times New Roman" w:hAnsi="Times New Roman"/>
          <w:noProof/>
          <w:sz w:val="24"/>
        </w:rPr>
        <w:t>(2), 327–334. https://doi.org/10.17843/rpmesp.2020.370.5419</w:t>
      </w:r>
    </w:p>
    <w:p w14:paraId="2EE280FE" w14:textId="773610A6" w:rsidR="00392C37" w:rsidRDefault="00AC7838" w:rsidP="00E91030">
      <w:pPr>
        <w:widowControl w:val="0"/>
        <w:autoSpaceDE w:val="0"/>
        <w:autoSpaceDN w:val="0"/>
        <w:adjustRightInd w:val="0"/>
        <w:spacing w:before="240" w:after="120" w:line="360" w:lineRule="auto"/>
        <w:ind w:left="480" w:hanging="480"/>
        <w:jc w:val="both"/>
        <w:rPr>
          <w:rFonts w:ascii="Times New Roman" w:eastAsia="Calibri" w:hAnsi="Times New Roman" w:cs="Times New Roman"/>
          <w:bCs/>
          <w:sz w:val="24"/>
          <w:szCs w:val="24"/>
        </w:rPr>
      </w:pPr>
      <w:r w:rsidRPr="00462DC7">
        <w:rPr>
          <w:rFonts w:ascii="Times New Roman" w:hAnsi="Times New Roman"/>
          <w:sz w:val="24"/>
          <w:lang w:val="en-GB"/>
        </w:rPr>
        <w:fldChar w:fldCharType="end"/>
      </w:r>
      <w:r w:rsidRPr="00462DC7">
        <w:rPr>
          <w:rFonts w:ascii="Times New Roman" w:hAnsi="Times New Roman"/>
          <w:sz w:val="24"/>
          <w:lang w:val="en-GB"/>
        </w:rPr>
        <w:fldChar w:fldCharType="end"/>
      </w:r>
      <w:r w:rsidR="00174B58" w:rsidRPr="00E45895">
        <w:rPr>
          <w:rFonts w:ascii="Times New Roman" w:eastAsia="Calibri" w:hAnsi="Times New Roman" w:cs="Times New Roman"/>
          <w:bCs/>
          <w:sz w:val="24"/>
          <w:szCs w:val="24"/>
        </w:rPr>
        <w:fldChar w:fldCharType="end"/>
      </w:r>
      <w:r w:rsidR="00392C37" w:rsidRPr="00392C37">
        <w:rPr>
          <w:rFonts w:ascii="Times New Roman" w:eastAsia="Calibri" w:hAnsi="Times New Roman" w:cs="Times New Roman"/>
          <w:bCs/>
          <w:sz w:val="24"/>
          <w:szCs w:val="24"/>
          <w:highlight w:val="yellow"/>
        </w:rPr>
        <w:t>VER</w:t>
      </w:r>
    </w:p>
    <w:p w14:paraId="447F6A51" w14:textId="605B5B35" w:rsidR="00392C37" w:rsidRDefault="00702EB8" w:rsidP="00BA42CC">
      <w:pPr>
        <w:widowControl w:val="0"/>
        <w:autoSpaceDE w:val="0"/>
        <w:autoSpaceDN w:val="0"/>
        <w:adjustRightInd w:val="0"/>
        <w:spacing w:after="0" w:line="360" w:lineRule="auto"/>
        <w:ind w:left="640" w:hanging="640"/>
        <w:contextualSpacing/>
        <w:jc w:val="both"/>
        <w:rPr>
          <w:rFonts w:ascii="Times New Roman" w:eastAsia="Calibri" w:hAnsi="Times New Roman" w:cs="Times New Roman"/>
          <w:bCs/>
          <w:sz w:val="24"/>
          <w:szCs w:val="24"/>
        </w:rPr>
      </w:pPr>
      <w:hyperlink r:id="rId8" w:history="1">
        <w:r w:rsidR="00392C37" w:rsidRPr="004A0449">
          <w:rPr>
            <w:rStyle w:val="Hipervnculo"/>
            <w:rFonts w:ascii="Times New Roman" w:eastAsia="Calibri" w:hAnsi="Times New Roman" w:cs="Times New Roman"/>
            <w:bCs/>
            <w:sz w:val="24"/>
            <w:szCs w:val="24"/>
          </w:rPr>
          <w:t>http://llamkasun.unat.edu.pe/index.php/revista</w:t>
        </w:r>
      </w:hyperlink>
    </w:p>
    <w:p w14:paraId="082C1695" w14:textId="67D360A2" w:rsidR="00E91030" w:rsidRDefault="00E91030" w:rsidP="00BA42CC">
      <w:pPr>
        <w:widowControl w:val="0"/>
        <w:autoSpaceDE w:val="0"/>
        <w:autoSpaceDN w:val="0"/>
        <w:adjustRightInd w:val="0"/>
        <w:spacing w:after="0" w:line="360" w:lineRule="auto"/>
        <w:ind w:left="640" w:hanging="640"/>
        <w:contextualSpacing/>
        <w:jc w:val="both"/>
        <w:rPr>
          <w:rFonts w:ascii="Times New Roman" w:eastAsia="Calibri" w:hAnsi="Times New Roman" w:cs="Times New Roman"/>
          <w:bCs/>
          <w:sz w:val="24"/>
          <w:szCs w:val="24"/>
        </w:rPr>
      </w:pPr>
    </w:p>
    <w:p w14:paraId="332F0A5C" w14:textId="4682A354" w:rsidR="00E91030" w:rsidRDefault="00702EB8" w:rsidP="00BA42CC">
      <w:pPr>
        <w:widowControl w:val="0"/>
        <w:autoSpaceDE w:val="0"/>
        <w:autoSpaceDN w:val="0"/>
        <w:adjustRightInd w:val="0"/>
        <w:spacing w:after="0" w:line="360" w:lineRule="auto"/>
        <w:ind w:left="640" w:hanging="640"/>
        <w:contextualSpacing/>
        <w:jc w:val="both"/>
        <w:rPr>
          <w:rFonts w:ascii="Times New Roman" w:eastAsia="Calibri" w:hAnsi="Times New Roman" w:cs="Times New Roman"/>
          <w:bCs/>
          <w:sz w:val="24"/>
          <w:szCs w:val="24"/>
        </w:rPr>
      </w:pPr>
      <w:hyperlink r:id="rId9" w:history="1">
        <w:r w:rsidR="00E91030" w:rsidRPr="008A3EFF">
          <w:rPr>
            <w:rStyle w:val="Hipervnculo"/>
            <w:rFonts w:ascii="Times New Roman" w:eastAsia="Calibri" w:hAnsi="Times New Roman" w:cs="Times New Roman"/>
            <w:bCs/>
            <w:sz w:val="24"/>
            <w:szCs w:val="24"/>
          </w:rPr>
          <w:t>https://revistas.unat.edu.pe/index.php/RevTaya</w:t>
        </w:r>
      </w:hyperlink>
      <w:r w:rsidR="00E91030">
        <w:rPr>
          <w:rFonts w:ascii="Times New Roman" w:eastAsia="Calibri" w:hAnsi="Times New Roman" w:cs="Times New Roman"/>
          <w:bCs/>
          <w:sz w:val="24"/>
          <w:szCs w:val="24"/>
        </w:rPr>
        <w:t xml:space="preserve"> </w:t>
      </w:r>
    </w:p>
    <w:p w14:paraId="1CC0A88E" w14:textId="77777777" w:rsidR="00E91030" w:rsidRDefault="00E91030" w:rsidP="00BA42CC">
      <w:pPr>
        <w:widowControl w:val="0"/>
        <w:autoSpaceDE w:val="0"/>
        <w:autoSpaceDN w:val="0"/>
        <w:adjustRightInd w:val="0"/>
        <w:spacing w:after="0" w:line="360" w:lineRule="auto"/>
        <w:ind w:left="640" w:hanging="640"/>
        <w:contextualSpacing/>
        <w:jc w:val="both"/>
        <w:rPr>
          <w:rFonts w:ascii="Times New Roman" w:eastAsia="Calibri" w:hAnsi="Times New Roman" w:cs="Times New Roman"/>
          <w:bCs/>
          <w:sz w:val="24"/>
          <w:szCs w:val="24"/>
        </w:rPr>
      </w:pPr>
    </w:p>
    <w:p w14:paraId="0D4C7FC2" w14:textId="4ACDDDDD" w:rsidR="00E91030" w:rsidRDefault="00E91030" w:rsidP="00BA42CC">
      <w:pPr>
        <w:widowControl w:val="0"/>
        <w:autoSpaceDE w:val="0"/>
        <w:autoSpaceDN w:val="0"/>
        <w:adjustRightInd w:val="0"/>
        <w:spacing w:after="0" w:line="360" w:lineRule="auto"/>
        <w:ind w:left="640" w:hanging="640"/>
        <w:contextualSpacing/>
        <w:jc w:val="both"/>
        <w:rPr>
          <w:rFonts w:ascii="Times New Roman" w:eastAsia="Calibri" w:hAnsi="Times New Roman" w:cs="Times New Roman"/>
          <w:bCs/>
          <w:sz w:val="24"/>
          <w:szCs w:val="24"/>
        </w:rPr>
      </w:pPr>
    </w:p>
    <w:p w14:paraId="56C53D74" w14:textId="77777777" w:rsidR="00E91030" w:rsidRDefault="00E91030" w:rsidP="00BA42CC">
      <w:pPr>
        <w:widowControl w:val="0"/>
        <w:autoSpaceDE w:val="0"/>
        <w:autoSpaceDN w:val="0"/>
        <w:adjustRightInd w:val="0"/>
        <w:spacing w:after="0" w:line="360" w:lineRule="auto"/>
        <w:ind w:left="640" w:hanging="640"/>
        <w:contextualSpacing/>
        <w:jc w:val="both"/>
        <w:rPr>
          <w:rFonts w:ascii="Times New Roman" w:eastAsia="Calibri" w:hAnsi="Times New Roman" w:cs="Times New Roman"/>
          <w:bCs/>
          <w:sz w:val="24"/>
          <w:szCs w:val="24"/>
        </w:rPr>
      </w:pPr>
    </w:p>
    <w:p w14:paraId="2AFE41FB" w14:textId="77777777" w:rsidR="00E91030" w:rsidRDefault="00E91030" w:rsidP="00BA42CC">
      <w:pPr>
        <w:widowControl w:val="0"/>
        <w:autoSpaceDE w:val="0"/>
        <w:autoSpaceDN w:val="0"/>
        <w:adjustRightInd w:val="0"/>
        <w:spacing w:after="0" w:line="360" w:lineRule="auto"/>
        <w:ind w:left="640" w:hanging="640"/>
        <w:contextualSpacing/>
        <w:jc w:val="both"/>
        <w:rPr>
          <w:rFonts w:ascii="Times New Roman" w:eastAsia="Calibri" w:hAnsi="Times New Roman" w:cs="Times New Roman"/>
          <w:bCs/>
          <w:sz w:val="24"/>
          <w:szCs w:val="24"/>
        </w:rPr>
      </w:pPr>
    </w:p>
    <w:sectPr w:rsidR="00E91030" w:rsidSect="000362C2">
      <w:type w:val="continuous"/>
      <w:pgSz w:w="11906" w:h="16838" w:code="9"/>
      <w:pgMar w:top="1134" w:right="1134" w:bottom="1134" w:left="1134" w:header="708" w:footer="708"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392E5" w14:textId="77777777" w:rsidR="00702EB8" w:rsidRDefault="00702EB8" w:rsidP="00293708">
      <w:pPr>
        <w:spacing w:after="0" w:line="240" w:lineRule="auto"/>
      </w:pPr>
      <w:r>
        <w:separator/>
      </w:r>
    </w:p>
  </w:endnote>
  <w:endnote w:type="continuationSeparator" w:id="0">
    <w:p w14:paraId="35FB3856" w14:textId="77777777" w:rsidR="00702EB8" w:rsidRDefault="00702EB8" w:rsidP="00293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Roboto">
    <w:altName w:val="Arial"/>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A55892" w14:textId="77777777" w:rsidR="00702EB8" w:rsidRDefault="00702EB8" w:rsidP="00293708">
      <w:pPr>
        <w:spacing w:after="0" w:line="240" w:lineRule="auto"/>
      </w:pPr>
      <w:r>
        <w:separator/>
      </w:r>
    </w:p>
  </w:footnote>
  <w:footnote w:type="continuationSeparator" w:id="0">
    <w:p w14:paraId="0AEE1011" w14:textId="77777777" w:rsidR="00702EB8" w:rsidRDefault="00702EB8" w:rsidP="00293708">
      <w:pPr>
        <w:spacing w:after="0" w:line="240" w:lineRule="auto"/>
      </w:pPr>
      <w:r>
        <w:continuationSeparator/>
      </w:r>
    </w:p>
  </w:footnote>
  <w:footnote w:id="1">
    <w:p w14:paraId="086C77CB" w14:textId="44E345E6" w:rsidR="00FA6E7B" w:rsidRPr="004828B8" w:rsidRDefault="00FA6E7B" w:rsidP="00CB4082">
      <w:pPr>
        <w:tabs>
          <w:tab w:val="left" w:pos="900"/>
        </w:tabs>
        <w:spacing w:after="0" w:line="240" w:lineRule="auto"/>
        <w:contextualSpacing/>
        <w:jc w:val="both"/>
        <w:rPr>
          <w:rFonts w:ascii="Times New Roman" w:hAnsi="Times New Roman" w:cs="Times New Roman"/>
          <w:sz w:val="16"/>
          <w:szCs w:val="16"/>
          <w:lang w:val="es-ES"/>
        </w:rPr>
      </w:pPr>
      <w:r w:rsidRPr="000134D5">
        <w:rPr>
          <w:rStyle w:val="Refdenotaalpie"/>
          <w:rFonts w:ascii="Times New Roman" w:hAnsi="Times New Roman" w:cs="Times New Roman"/>
          <w:sz w:val="16"/>
          <w:szCs w:val="16"/>
        </w:rPr>
        <w:footnoteRef/>
      </w:r>
      <w:r w:rsidRPr="000134D5">
        <w:rPr>
          <w:rFonts w:ascii="Times New Roman" w:hAnsi="Times New Roman" w:cs="Times New Roman"/>
          <w:sz w:val="16"/>
          <w:szCs w:val="16"/>
        </w:rPr>
        <w:t xml:space="preserve"> </w:t>
      </w:r>
      <w:r w:rsidR="000C71CE" w:rsidRPr="004828B8">
        <w:rPr>
          <w:rFonts w:ascii="Times New Roman" w:hAnsi="Times New Roman" w:cs="Times New Roman"/>
          <w:sz w:val="16"/>
          <w:szCs w:val="16"/>
        </w:rPr>
        <w:t>Maestro en Administración y Gerencia en los Servicios de Salud, Licenciado en enfermería, d</w:t>
      </w:r>
      <w:r w:rsidRPr="004828B8">
        <w:rPr>
          <w:rFonts w:ascii="Times New Roman" w:hAnsi="Times New Roman" w:cs="Times New Roman"/>
          <w:sz w:val="16"/>
          <w:szCs w:val="16"/>
        </w:rPr>
        <w:t xml:space="preserve">ocente de la </w:t>
      </w:r>
      <w:r w:rsidRPr="004828B8">
        <w:rPr>
          <w:rFonts w:ascii="Times New Roman" w:eastAsia="Calibri" w:hAnsi="Times New Roman" w:cs="Times New Roman"/>
          <w:bCs/>
          <w:sz w:val="16"/>
          <w:szCs w:val="16"/>
        </w:rPr>
        <w:t xml:space="preserve">Universidad </w:t>
      </w:r>
      <w:r w:rsidR="004828B8" w:rsidRPr="004828B8">
        <w:rPr>
          <w:rFonts w:ascii="Times New Roman" w:eastAsia="Calibri" w:hAnsi="Times New Roman" w:cs="Times New Roman"/>
          <w:bCs/>
          <w:sz w:val="16"/>
          <w:szCs w:val="16"/>
        </w:rPr>
        <w:t>N</w:t>
      </w:r>
      <w:r w:rsidRPr="004828B8">
        <w:rPr>
          <w:rFonts w:ascii="Times New Roman" w:eastAsia="Calibri" w:hAnsi="Times New Roman" w:cs="Times New Roman"/>
          <w:bCs/>
          <w:sz w:val="16"/>
          <w:szCs w:val="16"/>
        </w:rPr>
        <w:t>acional Autónoma de Tayacaja Daniel Hernández Morillo</w:t>
      </w:r>
      <w:r w:rsidR="000C71CE" w:rsidRPr="004828B8">
        <w:rPr>
          <w:rFonts w:ascii="Times New Roman" w:hAnsi="Times New Roman" w:cs="Times New Roman"/>
          <w:sz w:val="16"/>
          <w:szCs w:val="16"/>
          <w:lang w:val="es-ES"/>
        </w:rPr>
        <w:t xml:space="preserve">. Perú. Filiación: UNAT. ORCID: https://orcid.org/0000-0003-1685-0627. Correo: oscarsanchez@unat.edu.pe. </w:t>
      </w:r>
    </w:p>
  </w:footnote>
  <w:footnote w:id="2">
    <w:p w14:paraId="5787C32A" w14:textId="57F78972" w:rsidR="00CB4082" w:rsidRPr="004828B8" w:rsidRDefault="00CB4082" w:rsidP="00CB4082">
      <w:pPr>
        <w:pStyle w:val="Textonotapie"/>
        <w:jc w:val="both"/>
        <w:rPr>
          <w:rFonts w:ascii="Times New Roman" w:hAnsi="Times New Roman" w:cs="Times New Roman"/>
        </w:rPr>
      </w:pPr>
      <w:r w:rsidRPr="004828B8">
        <w:rPr>
          <w:rStyle w:val="Refdenotaalpie"/>
          <w:rFonts w:ascii="Times New Roman" w:hAnsi="Times New Roman" w:cs="Times New Roman"/>
          <w:sz w:val="16"/>
          <w:szCs w:val="16"/>
        </w:rPr>
        <w:footnoteRef/>
      </w:r>
      <w:r w:rsidRPr="004828B8">
        <w:rPr>
          <w:rFonts w:ascii="Times New Roman" w:hAnsi="Times New Roman" w:cs="Times New Roman"/>
          <w:sz w:val="16"/>
          <w:szCs w:val="16"/>
        </w:rPr>
        <w:t xml:space="preserve"> </w:t>
      </w:r>
      <w:r w:rsidR="000134D5" w:rsidRPr="004828B8">
        <w:rPr>
          <w:rFonts w:ascii="Times New Roman" w:hAnsi="Times New Roman" w:cs="Times New Roman"/>
          <w:sz w:val="16"/>
          <w:szCs w:val="16"/>
        </w:rPr>
        <w:t>Doctor en Ciencias de la Salud</w:t>
      </w:r>
      <w:r w:rsidRPr="004828B8">
        <w:rPr>
          <w:rFonts w:ascii="Times New Roman" w:hAnsi="Times New Roman" w:cs="Times New Roman"/>
          <w:sz w:val="16"/>
          <w:szCs w:val="16"/>
        </w:rPr>
        <w:t xml:space="preserve">, </w:t>
      </w:r>
      <w:r w:rsidR="000134D5" w:rsidRPr="004828B8">
        <w:rPr>
          <w:rFonts w:ascii="Times New Roman" w:hAnsi="Times New Roman" w:cs="Times New Roman"/>
          <w:sz w:val="16"/>
          <w:szCs w:val="16"/>
        </w:rPr>
        <w:t xml:space="preserve">Maestro en Ciencias de la Salud, </w:t>
      </w:r>
      <w:r w:rsidRPr="004828B8">
        <w:rPr>
          <w:rFonts w:ascii="Times New Roman" w:hAnsi="Times New Roman" w:cs="Times New Roman"/>
          <w:sz w:val="16"/>
          <w:szCs w:val="16"/>
        </w:rPr>
        <w:t xml:space="preserve">Licenciado en enfermería, docente de la Universidad </w:t>
      </w:r>
      <w:r w:rsidR="004828B8" w:rsidRPr="004828B8">
        <w:rPr>
          <w:rFonts w:ascii="Times New Roman" w:hAnsi="Times New Roman" w:cs="Times New Roman"/>
          <w:sz w:val="16"/>
          <w:szCs w:val="16"/>
        </w:rPr>
        <w:t>N</w:t>
      </w:r>
      <w:r w:rsidRPr="004828B8">
        <w:rPr>
          <w:rFonts w:ascii="Times New Roman" w:hAnsi="Times New Roman" w:cs="Times New Roman"/>
          <w:sz w:val="16"/>
          <w:szCs w:val="16"/>
        </w:rPr>
        <w:t xml:space="preserve">acional </w:t>
      </w:r>
      <w:r w:rsidR="004828B8" w:rsidRPr="004828B8">
        <w:rPr>
          <w:rFonts w:ascii="Times New Roman" w:hAnsi="Times New Roman" w:cs="Times New Roman"/>
          <w:sz w:val="16"/>
          <w:szCs w:val="16"/>
        </w:rPr>
        <w:t>de Huancavelica</w:t>
      </w:r>
      <w:r w:rsidRPr="004828B8">
        <w:rPr>
          <w:rFonts w:ascii="Times New Roman" w:hAnsi="Times New Roman" w:cs="Times New Roman"/>
          <w:sz w:val="16"/>
          <w:szCs w:val="16"/>
        </w:rPr>
        <w:t xml:space="preserve">. Perú. Filiación: </w:t>
      </w:r>
      <w:r w:rsidR="004828B8" w:rsidRPr="004828B8">
        <w:rPr>
          <w:rFonts w:ascii="Times New Roman" w:hAnsi="Times New Roman" w:cs="Times New Roman"/>
          <w:sz w:val="16"/>
          <w:szCs w:val="16"/>
        </w:rPr>
        <w:t>UNH</w:t>
      </w:r>
      <w:r w:rsidRPr="004828B8">
        <w:rPr>
          <w:rFonts w:ascii="Times New Roman" w:hAnsi="Times New Roman" w:cs="Times New Roman"/>
          <w:sz w:val="16"/>
          <w:szCs w:val="16"/>
        </w:rPr>
        <w:t xml:space="preserve">. ORCID: </w:t>
      </w:r>
      <w:r w:rsidR="000134D5" w:rsidRPr="004828B8">
        <w:rPr>
          <w:rFonts w:ascii="Times New Roman" w:hAnsi="Times New Roman" w:cs="Times New Roman"/>
          <w:sz w:val="16"/>
          <w:szCs w:val="16"/>
        </w:rPr>
        <w:t>https://orcid.org/0000-0002-0739-5178</w:t>
      </w:r>
      <w:r w:rsidRPr="004828B8">
        <w:rPr>
          <w:rFonts w:ascii="Times New Roman" w:hAnsi="Times New Roman" w:cs="Times New Roman"/>
          <w:sz w:val="16"/>
          <w:szCs w:val="16"/>
        </w:rPr>
        <w:t xml:space="preserve">. Correo: </w:t>
      </w:r>
      <w:proofErr w:type="spellStart"/>
      <w:r w:rsidR="004828B8" w:rsidRPr="004828B8">
        <w:rPr>
          <w:rFonts w:ascii="Times New Roman" w:hAnsi="Times New Roman" w:cs="Times New Roman"/>
          <w:sz w:val="16"/>
          <w:szCs w:val="16"/>
        </w:rPr>
        <w:t>raul.ureta</w:t>
      </w:r>
      <w:proofErr w:type="spellEnd"/>
      <w:r w:rsidR="004828B8" w:rsidRPr="004828B8">
        <w:rPr>
          <w:rFonts w:ascii="Times New Roman" w:hAnsi="Times New Roman" w:cs="Times New Roman"/>
          <w:sz w:val="16"/>
          <w:szCs w:val="16"/>
          <w:lang w:val="es-ES"/>
        </w:rPr>
        <w:t>@unh.edu.pe</w:t>
      </w:r>
      <w:r w:rsidRPr="004828B8">
        <w:rPr>
          <w:rFonts w:ascii="Times New Roman" w:hAnsi="Times New Roman" w:cs="Times New Roman"/>
          <w:sz w:val="16"/>
          <w:szCs w:val="16"/>
        </w:rPr>
        <w:t>.</w:t>
      </w:r>
    </w:p>
  </w:footnote>
  <w:footnote w:id="3">
    <w:p w14:paraId="47D720B8" w14:textId="50093244" w:rsidR="006C541F" w:rsidRDefault="006C541F">
      <w:pPr>
        <w:pStyle w:val="Textonotapie"/>
      </w:pPr>
      <w:r w:rsidRPr="004828B8">
        <w:rPr>
          <w:rStyle w:val="Refdenotaalpie"/>
        </w:rPr>
        <w:footnoteRef/>
      </w:r>
      <w:r w:rsidRPr="004828B8">
        <w:t xml:space="preserve"> Es</w:t>
      </w:r>
      <w:r w:rsidRPr="004828B8">
        <w:rPr>
          <w:rFonts w:ascii="Times New Roman" w:hAnsi="Times New Roman" w:cs="Times New Roman"/>
          <w:sz w:val="16"/>
          <w:szCs w:val="16"/>
        </w:rPr>
        <w:t xml:space="preserve">pecialista En Enfermería Pediátrica, Licenciado en enfermería, </w:t>
      </w:r>
      <w:r w:rsidR="004828B8" w:rsidRPr="004828B8">
        <w:rPr>
          <w:rFonts w:ascii="Times New Roman" w:hAnsi="Times New Roman" w:cs="Times New Roman"/>
          <w:sz w:val="16"/>
          <w:szCs w:val="16"/>
        </w:rPr>
        <w:t>Enfermero asistencial de la Red de Salud Angaraes</w:t>
      </w:r>
      <w:r w:rsidRPr="004828B8">
        <w:rPr>
          <w:rFonts w:ascii="Times New Roman" w:hAnsi="Times New Roman" w:cs="Times New Roman"/>
          <w:sz w:val="16"/>
          <w:szCs w:val="16"/>
        </w:rPr>
        <w:t xml:space="preserve">. Perú. Filiación: </w:t>
      </w:r>
      <w:r w:rsidR="004828B8" w:rsidRPr="004828B8">
        <w:rPr>
          <w:rFonts w:ascii="Times New Roman" w:hAnsi="Times New Roman" w:cs="Times New Roman"/>
          <w:sz w:val="16"/>
          <w:szCs w:val="16"/>
        </w:rPr>
        <w:t>MINSA</w:t>
      </w:r>
      <w:r w:rsidRPr="004828B8">
        <w:rPr>
          <w:rFonts w:ascii="Times New Roman" w:hAnsi="Times New Roman" w:cs="Times New Roman"/>
          <w:sz w:val="16"/>
          <w:szCs w:val="16"/>
        </w:rPr>
        <w:t xml:space="preserve">. ORCID: https://orcid.org/0000-0002-3194-4923. Correo: </w:t>
      </w:r>
      <w:proofErr w:type="spellStart"/>
      <w:r w:rsidR="004828B8" w:rsidRPr="004828B8">
        <w:rPr>
          <w:rFonts w:ascii="Times New Roman" w:hAnsi="Times New Roman" w:cs="Times New Roman"/>
          <w:sz w:val="16"/>
          <w:szCs w:val="16"/>
        </w:rPr>
        <w:t>german.inga</w:t>
      </w:r>
      <w:proofErr w:type="spellEnd"/>
      <w:r w:rsidR="004828B8" w:rsidRPr="004828B8">
        <w:rPr>
          <w:rFonts w:ascii="Times New Roman" w:hAnsi="Times New Roman" w:cs="Times New Roman"/>
          <w:sz w:val="16"/>
          <w:szCs w:val="16"/>
          <w:lang w:val="es-ES"/>
        </w:rPr>
        <w:t>@gmail.com</w:t>
      </w:r>
      <w:r w:rsidR="004828B8">
        <w:rPr>
          <w:rFonts w:ascii="Times New Roman" w:hAnsi="Times New Roman" w:cs="Times New Roman"/>
          <w:sz w:val="16"/>
          <w:szCs w:val="16"/>
          <w:lang w:val="es-E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6EE8"/>
    <w:multiLevelType w:val="hybridMultilevel"/>
    <w:tmpl w:val="8A405CC4"/>
    <w:lvl w:ilvl="0" w:tplc="280A0009">
      <w:start w:val="1"/>
      <w:numFmt w:val="bullet"/>
      <w:lvlText w:val=""/>
      <w:lvlJc w:val="left"/>
      <w:pPr>
        <w:ind w:left="1429" w:hanging="360"/>
      </w:pPr>
      <w:rPr>
        <w:rFonts w:ascii="Wingdings" w:hAnsi="Wingdings"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 w15:restartNumberingAfterBreak="0">
    <w:nsid w:val="0154131E"/>
    <w:multiLevelType w:val="hybridMultilevel"/>
    <w:tmpl w:val="F6C0E946"/>
    <w:lvl w:ilvl="0" w:tplc="280A0009">
      <w:start w:val="1"/>
      <w:numFmt w:val="bullet"/>
      <w:lvlText w:val=""/>
      <w:lvlJc w:val="left"/>
      <w:pPr>
        <w:ind w:left="2626" w:hanging="360"/>
      </w:pPr>
      <w:rPr>
        <w:rFonts w:ascii="Wingdings" w:hAnsi="Wingdings" w:hint="default"/>
      </w:rPr>
    </w:lvl>
    <w:lvl w:ilvl="1" w:tplc="280A0003" w:tentative="1">
      <w:start w:val="1"/>
      <w:numFmt w:val="bullet"/>
      <w:lvlText w:val="o"/>
      <w:lvlJc w:val="left"/>
      <w:pPr>
        <w:ind w:left="3346" w:hanging="360"/>
      </w:pPr>
      <w:rPr>
        <w:rFonts w:ascii="Courier New" w:hAnsi="Courier New" w:cs="Courier New" w:hint="default"/>
      </w:rPr>
    </w:lvl>
    <w:lvl w:ilvl="2" w:tplc="280A0005" w:tentative="1">
      <w:start w:val="1"/>
      <w:numFmt w:val="bullet"/>
      <w:lvlText w:val=""/>
      <w:lvlJc w:val="left"/>
      <w:pPr>
        <w:ind w:left="4066" w:hanging="360"/>
      </w:pPr>
      <w:rPr>
        <w:rFonts w:ascii="Wingdings" w:hAnsi="Wingdings" w:hint="default"/>
      </w:rPr>
    </w:lvl>
    <w:lvl w:ilvl="3" w:tplc="280A0001" w:tentative="1">
      <w:start w:val="1"/>
      <w:numFmt w:val="bullet"/>
      <w:lvlText w:val=""/>
      <w:lvlJc w:val="left"/>
      <w:pPr>
        <w:ind w:left="4786" w:hanging="360"/>
      </w:pPr>
      <w:rPr>
        <w:rFonts w:ascii="Symbol" w:hAnsi="Symbol" w:hint="default"/>
      </w:rPr>
    </w:lvl>
    <w:lvl w:ilvl="4" w:tplc="280A0003" w:tentative="1">
      <w:start w:val="1"/>
      <w:numFmt w:val="bullet"/>
      <w:lvlText w:val="o"/>
      <w:lvlJc w:val="left"/>
      <w:pPr>
        <w:ind w:left="5506" w:hanging="360"/>
      </w:pPr>
      <w:rPr>
        <w:rFonts w:ascii="Courier New" w:hAnsi="Courier New" w:cs="Courier New" w:hint="default"/>
      </w:rPr>
    </w:lvl>
    <w:lvl w:ilvl="5" w:tplc="280A0005" w:tentative="1">
      <w:start w:val="1"/>
      <w:numFmt w:val="bullet"/>
      <w:lvlText w:val=""/>
      <w:lvlJc w:val="left"/>
      <w:pPr>
        <w:ind w:left="6226" w:hanging="360"/>
      </w:pPr>
      <w:rPr>
        <w:rFonts w:ascii="Wingdings" w:hAnsi="Wingdings" w:hint="default"/>
      </w:rPr>
    </w:lvl>
    <w:lvl w:ilvl="6" w:tplc="280A0001" w:tentative="1">
      <w:start w:val="1"/>
      <w:numFmt w:val="bullet"/>
      <w:lvlText w:val=""/>
      <w:lvlJc w:val="left"/>
      <w:pPr>
        <w:ind w:left="6946" w:hanging="360"/>
      </w:pPr>
      <w:rPr>
        <w:rFonts w:ascii="Symbol" w:hAnsi="Symbol" w:hint="default"/>
      </w:rPr>
    </w:lvl>
    <w:lvl w:ilvl="7" w:tplc="280A0003" w:tentative="1">
      <w:start w:val="1"/>
      <w:numFmt w:val="bullet"/>
      <w:lvlText w:val="o"/>
      <w:lvlJc w:val="left"/>
      <w:pPr>
        <w:ind w:left="7666" w:hanging="360"/>
      </w:pPr>
      <w:rPr>
        <w:rFonts w:ascii="Courier New" w:hAnsi="Courier New" w:cs="Courier New" w:hint="default"/>
      </w:rPr>
    </w:lvl>
    <w:lvl w:ilvl="8" w:tplc="280A0005" w:tentative="1">
      <w:start w:val="1"/>
      <w:numFmt w:val="bullet"/>
      <w:lvlText w:val=""/>
      <w:lvlJc w:val="left"/>
      <w:pPr>
        <w:ind w:left="8386" w:hanging="360"/>
      </w:pPr>
      <w:rPr>
        <w:rFonts w:ascii="Wingdings" w:hAnsi="Wingdings" w:hint="default"/>
      </w:rPr>
    </w:lvl>
  </w:abstractNum>
  <w:abstractNum w:abstractNumId="2" w15:restartNumberingAfterBreak="0">
    <w:nsid w:val="19BD0D28"/>
    <w:multiLevelType w:val="hybridMultilevel"/>
    <w:tmpl w:val="E93C39EE"/>
    <w:lvl w:ilvl="0" w:tplc="280A0009">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3" w15:restartNumberingAfterBreak="0">
    <w:nsid w:val="42520027"/>
    <w:multiLevelType w:val="multilevel"/>
    <w:tmpl w:val="B4941752"/>
    <w:lvl w:ilvl="0">
      <w:start w:val="1"/>
      <w:numFmt w:val="bullet"/>
      <w:lvlText w:val=""/>
      <w:lvlJc w:val="left"/>
      <w:pPr>
        <w:ind w:left="1776" w:hanging="360"/>
      </w:pPr>
      <w:rPr>
        <w:rFonts w:ascii="Wingdings" w:hAnsi="Wingdings" w:hint="default"/>
      </w:rPr>
    </w:lvl>
    <w:lvl w:ilvl="1">
      <w:start w:val="1"/>
      <w:numFmt w:val="decimal"/>
      <w:lvlText w:val="%1.%2."/>
      <w:lvlJc w:val="left"/>
      <w:pPr>
        <w:ind w:left="2136" w:hanging="360"/>
      </w:pPr>
      <w:rPr>
        <w:rFonts w:hint="default"/>
      </w:rPr>
    </w:lvl>
    <w:lvl w:ilvl="2">
      <w:start w:val="1"/>
      <w:numFmt w:val="decimal"/>
      <w:lvlText w:val="%1.%2.%3."/>
      <w:lvlJc w:val="left"/>
      <w:pPr>
        <w:ind w:left="2846" w:hanging="720"/>
      </w:pPr>
      <w:rPr>
        <w:rFonts w:hint="default"/>
        <w:b w:val="0"/>
        <w:sz w:val="24"/>
        <w:szCs w:val="24"/>
      </w:rPr>
    </w:lvl>
    <w:lvl w:ilvl="3">
      <w:start w:val="1"/>
      <w:numFmt w:val="decimal"/>
      <w:lvlText w:val="%1.%2.%3.%4."/>
      <w:lvlJc w:val="left"/>
      <w:pPr>
        <w:ind w:left="3216" w:hanging="72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4296" w:hanging="1080"/>
      </w:pPr>
      <w:rPr>
        <w:rFonts w:hint="default"/>
      </w:rPr>
    </w:lvl>
    <w:lvl w:ilvl="6">
      <w:start w:val="1"/>
      <w:numFmt w:val="decimal"/>
      <w:lvlText w:val="%1.%2.%3.%4.%5.%6.%7."/>
      <w:lvlJc w:val="left"/>
      <w:pPr>
        <w:ind w:left="5016" w:hanging="1440"/>
      </w:pPr>
      <w:rPr>
        <w:rFonts w:hint="default"/>
      </w:rPr>
    </w:lvl>
    <w:lvl w:ilvl="7">
      <w:start w:val="1"/>
      <w:numFmt w:val="decimal"/>
      <w:lvlText w:val="%1.%2.%3.%4.%5.%6.%7.%8."/>
      <w:lvlJc w:val="left"/>
      <w:pPr>
        <w:ind w:left="5376" w:hanging="1440"/>
      </w:pPr>
      <w:rPr>
        <w:rFonts w:hint="default"/>
      </w:rPr>
    </w:lvl>
    <w:lvl w:ilvl="8">
      <w:start w:val="1"/>
      <w:numFmt w:val="decimal"/>
      <w:lvlText w:val="%1.%2.%3.%4.%5.%6.%7.%8.%9."/>
      <w:lvlJc w:val="left"/>
      <w:pPr>
        <w:ind w:left="6096" w:hanging="1800"/>
      </w:pPr>
      <w:rPr>
        <w:rFonts w:hint="default"/>
      </w:rPr>
    </w:lvl>
  </w:abstractNum>
  <w:abstractNum w:abstractNumId="4" w15:restartNumberingAfterBreak="0">
    <w:nsid w:val="528A3895"/>
    <w:multiLevelType w:val="hybridMultilevel"/>
    <w:tmpl w:val="F1A62F6A"/>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566245C0"/>
    <w:multiLevelType w:val="hybridMultilevel"/>
    <w:tmpl w:val="A580BC70"/>
    <w:lvl w:ilvl="0" w:tplc="CF26A080">
      <w:start w:val="1"/>
      <w:numFmt w:val="bullet"/>
      <w:lvlText w:val="-"/>
      <w:lvlJc w:val="left"/>
      <w:pPr>
        <w:ind w:left="720" w:hanging="360"/>
      </w:pPr>
      <w:rPr>
        <w:rFonts w:ascii="Arial" w:eastAsia="Calibr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6C500EE9"/>
    <w:multiLevelType w:val="hybridMultilevel"/>
    <w:tmpl w:val="794CF440"/>
    <w:lvl w:ilvl="0" w:tplc="280A0009">
      <w:start w:val="1"/>
      <w:numFmt w:val="bullet"/>
      <w:lvlText w:val=""/>
      <w:lvlJc w:val="left"/>
      <w:pPr>
        <w:ind w:left="774" w:hanging="360"/>
      </w:pPr>
      <w:rPr>
        <w:rFonts w:ascii="Wingdings" w:hAnsi="Wingdings" w:hint="default"/>
      </w:rPr>
    </w:lvl>
    <w:lvl w:ilvl="1" w:tplc="280A0003" w:tentative="1">
      <w:start w:val="1"/>
      <w:numFmt w:val="bullet"/>
      <w:lvlText w:val="o"/>
      <w:lvlJc w:val="left"/>
      <w:pPr>
        <w:ind w:left="1494" w:hanging="360"/>
      </w:pPr>
      <w:rPr>
        <w:rFonts w:ascii="Courier New" w:hAnsi="Courier New" w:cs="Courier New" w:hint="default"/>
      </w:rPr>
    </w:lvl>
    <w:lvl w:ilvl="2" w:tplc="280A0005" w:tentative="1">
      <w:start w:val="1"/>
      <w:numFmt w:val="bullet"/>
      <w:lvlText w:val=""/>
      <w:lvlJc w:val="left"/>
      <w:pPr>
        <w:ind w:left="2214" w:hanging="360"/>
      </w:pPr>
      <w:rPr>
        <w:rFonts w:ascii="Wingdings" w:hAnsi="Wingdings" w:hint="default"/>
      </w:rPr>
    </w:lvl>
    <w:lvl w:ilvl="3" w:tplc="280A0001" w:tentative="1">
      <w:start w:val="1"/>
      <w:numFmt w:val="bullet"/>
      <w:lvlText w:val=""/>
      <w:lvlJc w:val="left"/>
      <w:pPr>
        <w:ind w:left="2934" w:hanging="360"/>
      </w:pPr>
      <w:rPr>
        <w:rFonts w:ascii="Symbol" w:hAnsi="Symbol" w:hint="default"/>
      </w:rPr>
    </w:lvl>
    <w:lvl w:ilvl="4" w:tplc="280A0003" w:tentative="1">
      <w:start w:val="1"/>
      <w:numFmt w:val="bullet"/>
      <w:lvlText w:val="o"/>
      <w:lvlJc w:val="left"/>
      <w:pPr>
        <w:ind w:left="3654" w:hanging="360"/>
      </w:pPr>
      <w:rPr>
        <w:rFonts w:ascii="Courier New" w:hAnsi="Courier New" w:cs="Courier New" w:hint="default"/>
      </w:rPr>
    </w:lvl>
    <w:lvl w:ilvl="5" w:tplc="280A0005" w:tentative="1">
      <w:start w:val="1"/>
      <w:numFmt w:val="bullet"/>
      <w:lvlText w:val=""/>
      <w:lvlJc w:val="left"/>
      <w:pPr>
        <w:ind w:left="4374" w:hanging="360"/>
      </w:pPr>
      <w:rPr>
        <w:rFonts w:ascii="Wingdings" w:hAnsi="Wingdings" w:hint="default"/>
      </w:rPr>
    </w:lvl>
    <w:lvl w:ilvl="6" w:tplc="280A0001" w:tentative="1">
      <w:start w:val="1"/>
      <w:numFmt w:val="bullet"/>
      <w:lvlText w:val=""/>
      <w:lvlJc w:val="left"/>
      <w:pPr>
        <w:ind w:left="5094" w:hanging="360"/>
      </w:pPr>
      <w:rPr>
        <w:rFonts w:ascii="Symbol" w:hAnsi="Symbol" w:hint="default"/>
      </w:rPr>
    </w:lvl>
    <w:lvl w:ilvl="7" w:tplc="280A0003" w:tentative="1">
      <w:start w:val="1"/>
      <w:numFmt w:val="bullet"/>
      <w:lvlText w:val="o"/>
      <w:lvlJc w:val="left"/>
      <w:pPr>
        <w:ind w:left="5814" w:hanging="360"/>
      </w:pPr>
      <w:rPr>
        <w:rFonts w:ascii="Courier New" w:hAnsi="Courier New" w:cs="Courier New" w:hint="default"/>
      </w:rPr>
    </w:lvl>
    <w:lvl w:ilvl="8" w:tplc="280A0005" w:tentative="1">
      <w:start w:val="1"/>
      <w:numFmt w:val="bullet"/>
      <w:lvlText w:val=""/>
      <w:lvlJc w:val="left"/>
      <w:pPr>
        <w:ind w:left="6534" w:hanging="360"/>
      </w:pPr>
      <w:rPr>
        <w:rFonts w:ascii="Wingdings" w:hAnsi="Wingdings" w:hint="default"/>
      </w:rPr>
    </w:lvl>
  </w:abstractNum>
  <w:num w:numId="1">
    <w:abstractNumId w:val="3"/>
  </w:num>
  <w:num w:numId="2">
    <w:abstractNumId w:val="1"/>
  </w:num>
  <w:num w:numId="3">
    <w:abstractNumId w:val="0"/>
  </w:num>
  <w:num w:numId="4">
    <w:abstractNumId w:val="6"/>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08"/>
    <w:rsid w:val="00005A68"/>
    <w:rsid w:val="000126F0"/>
    <w:rsid w:val="000134D5"/>
    <w:rsid w:val="000362C2"/>
    <w:rsid w:val="00080073"/>
    <w:rsid w:val="000A4986"/>
    <w:rsid w:val="000C71CE"/>
    <w:rsid w:val="000C798F"/>
    <w:rsid w:val="000D0219"/>
    <w:rsid w:val="000D10AE"/>
    <w:rsid w:val="000D3694"/>
    <w:rsid w:val="000F40D2"/>
    <w:rsid w:val="00174B58"/>
    <w:rsid w:val="001B371D"/>
    <w:rsid w:val="001F75D8"/>
    <w:rsid w:val="00205404"/>
    <w:rsid w:val="002101CF"/>
    <w:rsid w:val="00252763"/>
    <w:rsid w:val="00261F95"/>
    <w:rsid w:val="0028465F"/>
    <w:rsid w:val="00293708"/>
    <w:rsid w:val="002B66B8"/>
    <w:rsid w:val="002C087E"/>
    <w:rsid w:val="002F1ADD"/>
    <w:rsid w:val="002F3CFD"/>
    <w:rsid w:val="002F69EA"/>
    <w:rsid w:val="00307C66"/>
    <w:rsid w:val="003150A7"/>
    <w:rsid w:val="003414DF"/>
    <w:rsid w:val="0039299D"/>
    <w:rsid w:val="00392C37"/>
    <w:rsid w:val="003C65E4"/>
    <w:rsid w:val="003E5799"/>
    <w:rsid w:val="00440595"/>
    <w:rsid w:val="0046362B"/>
    <w:rsid w:val="00475754"/>
    <w:rsid w:val="004828B8"/>
    <w:rsid w:val="004976F7"/>
    <w:rsid w:val="004A198C"/>
    <w:rsid w:val="004D5C85"/>
    <w:rsid w:val="004E4153"/>
    <w:rsid w:val="004F420F"/>
    <w:rsid w:val="00505DFD"/>
    <w:rsid w:val="00506911"/>
    <w:rsid w:val="0051106F"/>
    <w:rsid w:val="00513CA9"/>
    <w:rsid w:val="005429AC"/>
    <w:rsid w:val="005476F2"/>
    <w:rsid w:val="00580C93"/>
    <w:rsid w:val="0061140D"/>
    <w:rsid w:val="006176C8"/>
    <w:rsid w:val="0065381B"/>
    <w:rsid w:val="006732E5"/>
    <w:rsid w:val="00676E79"/>
    <w:rsid w:val="00695E74"/>
    <w:rsid w:val="006C541F"/>
    <w:rsid w:val="006D261A"/>
    <w:rsid w:val="006F7324"/>
    <w:rsid w:val="006F75D6"/>
    <w:rsid w:val="00702EB8"/>
    <w:rsid w:val="00764F03"/>
    <w:rsid w:val="00773664"/>
    <w:rsid w:val="00776059"/>
    <w:rsid w:val="00792E2D"/>
    <w:rsid w:val="007A2120"/>
    <w:rsid w:val="007A23CF"/>
    <w:rsid w:val="007B4808"/>
    <w:rsid w:val="007C71CC"/>
    <w:rsid w:val="00803BE9"/>
    <w:rsid w:val="00803CA0"/>
    <w:rsid w:val="00811399"/>
    <w:rsid w:val="00815AD8"/>
    <w:rsid w:val="008544DF"/>
    <w:rsid w:val="008742B9"/>
    <w:rsid w:val="00894E6D"/>
    <w:rsid w:val="008B0242"/>
    <w:rsid w:val="008B12D8"/>
    <w:rsid w:val="008C15A8"/>
    <w:rsid w:val="008C70D2"/>
    <w:rsid w:val="008E1CFD"/>
    <w:rsid w:val="00931B56"/>
    <w:rsid w:val="00935146"/>
    <w:rsid w:val="009644C9"/>
    <w:rsid w:val="009667BB"/>
    <w:rsid w:val="009669D3"/>
    <w:rsid w:val="00972618"/>
    <w:rsid w:val="009764AC"/>
    <w:rsid w:val="009F5956"/>
    <w:rsid w:val="00A23515"/>
    <w:rsid w:val="00A33564"/>
    <w:rsid w:val="00A3597C"/>
    <w:rsid w:val="00A506B8"/>
    <w:rsid w:val="00A844CE"/>
    <w:rsid w:val="00AA26D2"/>
    <w:rsid w:val="00AB2C0B"/>
    <w:rsid w:val="00AC683B"/>
    <w:rsid w:val="00AC7838"/>
    <w:rsid w:val="00B84D20"/>
    <w:rsid w:val="00BA42CC"/>
    <w:rsid w:val="00BC7B5E"/>
    <w:rsid w:val="00BD1C03"/>
    <w:rsid w:val="00BD35DA"/>
    <w:rsid w:val="00BD74CC"/>
    <w:rsid w:val="00BE76BB"/>
    <w:rsid w:val="00C14D84"/>
    <w:rsid w:val="00C74884"/>
    <w:rsid w:val="00C84266"/>
    <w:rsid w:val="00C92990"/>
    <w:rsid w:val="00CB4082"/>
    <w:rsid w:val="00CD7508"/>
    <w:rsid w:val="00CF333C"/>
    <w:rsid w:val="00D2694D"/>
    <w:rsid w:val="00D7544D"/>
    <w:rsid w:val="00D911B2"/>
    <w:rsid w:val="00D92538"/>
    <w:rsid w:val="00D926D6"/>
    <w:rsid w:val="00DC024B"/>
    <w:rsid w:val="00DD0730"/>
    <w:rsid w:val="00DF03FE"/>
    <w:rsid w:val="00DF7A7F"/>
    <w:rsid w:val="00E045AB"/>
    <w:rsid w:val="00E22718"/>
    <w:rsid w:val="00E45895"/>
    <w:rsid w:val="00E46F64"/>
    <w:rsid w:val="00E91030"/>
    <w:rsid w:val="00F143B6"/>
    <w:rsid w:val="00F27B02"/>
    <w:rsid w:val="00F35B86"/>
    <w:rsid w:val="00FA6E7B"/>
    <w:rsid w:val="00FB03C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B6EBF3"/>
  <w15:docId w15:val="{9367A125-659B-4FD2-8A07-4650088F0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B12D8"/>
    <w:pPr>
      <w:keepNext/>
      <w:spacing w:after="0" w:line="240" w:lineRule="auto"/>
      <w:jc w:val="center"/>
      <w:outlineLvl w:val="0"/>
    </w:pPr>
    <w:rPr>
      <w:rFonts w:ascii="Times New Roman" w:eastAsia="Times New Roman" w:hAnsi="Times New Roman" w:cs="Times New Roman"/>
      <w:b/>
      <w:sz w:val="40"/>
      <w:szCs w:val="40"/>
      <w:lang w:val="es-ES" w:eastAsia="es-ES"/>
    </w:rPr>
  </w:style>
  <w:style w:type="paragraph" w:styleId="Ttulo3">
    <w:name w:val="heading 3"/>
    <w:basedOn w:val="Normal"/>
    <w:next w:val="Normal"/>
    <w:link w:val="Ttulo3Car"/>
    <w:uiPriority w:val="9"/>
    <w:semiHidden/>
    <w:unhideWhenUsed/>
    <w:qFormat/>
    <w:rsid w:val="00695E7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695E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37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93708"/>
  </w:style>
  <w:style w:type="paragraph" w:styleId="Piedepgina">
    <w:name w:val="footer"/>
    <w:basedOn w:val="Normal"/>
    <w:link w:val="PiedepginaCar"/>
    <w:uiPriority w:val="99"/>
    <w:unhideWhenUsed/>
    <w:rsid w:val="0029370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93708"/>
  </w:style>
  <w:style w:type="paragraph" w:styleId="Textodeglobo">
    <w:name w:val="Balloon Text"/>
    <w:basedOn w:val="Normal"/>
    <w:link w:val="TextodegloboCar"/>
    <w:uiPriority w:val="99"/>
    <w:semiHidden/>
    <w:unhideWhenUsed/>
    <w:rsid w:val="002937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3708"/>
    <w:rPr>
      <w:rFonts w:ascii="Tahoma" w:hAnsi="Tahoma" w:cs="Tahoma"/>
      <w:sz w:val="16"/>
      <w:szCs w:val="16"/>
    </w:rPr>
  </w:style>
  <w:style w:type="paragraph" w:customStyle="1" w:styleId="Default">
    <w:name w:val="Default"/>
    <w:rsid w:val="0029370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ar">
    <w:name w:val="Título 1 Car"/>
    <w:basedOn w:val="Fuentedeprrafopredeter"/>
    <w:link w:val="Ttulo1"/>
    <w:uiPriority w:val="9"/>
    <w:rsid w:val="008B12D8"/>
    <w:rPr>
      <w:rFonts w:ascii="Times New Roman" w:eastAsia="Times New Roman" w:hAnsi="Times New Roman" w:cs="Times New Roman"/>
      <w:b/>
      <w:sz w:val="40"/>
      <w:szCs w:val="40"/>
      <w:lang w:val="es-ES" w:eastAsia="es-ES"/>
    </w:rPr>
  </w:style>
  <w:style w:type="character" w:customStyle="1" w:styleId="Ttulo3Car">
    <w:name w:val="Título 3 Car"/>
    <w:basedOn w:val="Fuentedeprrafopredeter"/>
    <w:link w:val="Ttulo3"/>
    <w:uiPriority w:val="9"/>
    <w:semiHidden/>
    <w:rsid w:val="00695E74"/>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695E74"/>
    <w:rPr>
      <w:rFonts w:asciiTheme="majorHAnsi" w:eastAsiaTheme="majorEastAsia" w:hAnsiTheme="majorHAnsi" w:cstheme="majorBidi"/>
      <w:b/>
      <w:bCs/>
      <w:i/>
      <w:iCs/>
      <w:color w:val="4F81BD" w:themeColor="accent1"/>
    </w:rPr>
  </w:style>
  <w:style w:type="paragraph" w:styleId="Prrafodelista">
    <w:name w:val="List Paragraph"/>
    <w:basedOn w:val="Normal"/>
    <w:link w:val="PrrafodelistaCar"/>
    <w:uiPriority w:val="34"/>
    <w:qFormat/>
    <w:rsid w:val="00695E74"/>
    <w:pPr>
      <w:spacing w:after="160" w:line="259" w:lineRule="auto"/>
      <w:ind w:left="720"/>
      <w:contextualSpacing/>
    </w:pPr>
  </w:style>
  <w:style w:type="paragraph" w:styleId="NormalWeb">
    <w:name w:val="Normal (Web)"/>
    <w:basedOn w:val="Normal"/>
    <w:link w:val="NormalWebCar"/>
    <w:uiPriority w:val="99"/>
    <w:unhideWhenUsed/>
    <w:rsid w:val="00695E74"/>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PrrafodelistaCar">
    <w:name w:val="Párrafo de lista Car"/>
    <w:link w:val="Prrafodelista"/>
    <w:uiPriority w:val="34"/>
    <w:rsid w:val="00695E74"/>
  </w:style>
  <w:style w:type="character" w:customStyle="1" w:styleId="NormalWebCar">
    <w:name w:val="Normal (Web) Car"/>
    <w:basedOn w:val="Fuentedeprrafopredeter"/>
    <w:link w:val="NormalWeb"/>
    <w:uiPriority w:val="99"/>
    <w:rsid w:val="00695E74"/>
    <w:rPr>
      <w:rFonts w:ascii="Times New Roman" w:eastAsia="Times New Roman" w:hAnsi="Times New Roman" w:cs="Times New Roman"/>
      <w:sz w:val="24"/>
      <w:szCs w:val="24"/>
      <w:lang w:eastAsia="es-PE"/>
    </w:rPr>
  </w:style>
  <w:style w:type="paragraph" w:customStyle="1" w:styleId="TIINMU2">
    <w:name w:val="TIINMU2"/>
    <w:basedOn w:val="Normal"/>
    <w:link w:val="TIINMU2Car"/>
    <w:qFormat/>
    <w:rsid w:val="002F3CFD"/>
    <w:pPr>
      <w:spacing w:before="360" w:after="360" w:line="480" w:lineRule="auto"/>
      <w:jc w:val="both"/>
      <w:outlineLvl w:val="1"/>
    </w:pPr>
    <w:rPr>
      <w:rFonts w:ascii="Arial" w:hAnsi="Arial" w:cs="Arial"/>
      <w:b/>
      <w:caps/>
      <w:sz w:val="24"/>
      <w:szCs w:val="24"/>
      <w:lang w:val="es-MX"/>
    </w:rPr>
  </w:style>
  <w:style w:type="character" w:customStyle="1" w:styleId="TIINMU2Car">
    <w:name w:val="TIINMU2 Car"/>
    <w:basedOn w:val="Fuentedeprrafopredeter"/>
    <w:link w:val="TIINMU2"/>
    <w:rsid w:val="002F3CFD"/>
    <w:rPr>
      <w:rFonts w:ascii="Arial" w:hAnsi="Arial" w:cs="Arial"/>
      <w:b/>
      <w:caps/>
      <w:sz w:val="24"/>
      <w:szCs w:val="24"/>
      <w:lang w:val="es-MX"/>
    </w:rPr>
  </w:style>
  <w:style w:type="paragraph" w:customStyle="1" w:styleId="TIINMU1">
    <w:name w:val="TIINMU1"/>
    <w:basedOn w:val="Normal"/>
    <w:link w:val="TIINMU1Car"/>
    <w:uiPriority w:val="99"/>
    <w:qFormat/>
    <w:rsid w:val="00BD74CC"/>
    <w:pPr>
      <w:spacing w:before="360" w:after="360" w:line="480" w:lineRule="auto"/>
      <w:jc w:val="center"/>
      <w:outlineLvl w:val="0"/>
    </w:pPr>
    <w:rPr>
      <w:rFonts w:ascii="Arial" w:hAnsi="Arial" w:cs="Arial"/>
      <w:b/>
      <w:caps/>
      <w:sz w:val="24"/>
      <w:szCs w:val="24"/>
      <w:lang w:val="es-MX"/>
    </w:rPr>
  </w:style>
  <w:style w:type="character" w:customStyle="1" w:styleId="TIINMU1Car">
    <w:name w:val="TIINMU1 Car"/>
    <w:basedOn w:val="Fuentedeprrafopredeter"/>
    <w:link w:val="TIINMU1"/>
    <w:uiPriority w:val="99"/>
    <w:rsid w:val="00BD74CC"/>
    <w:rPr>
      <w:rFonts w:ascii="Arial" w:hAnsi="Arial" w:cs="Arial"/>
      <w:b/>
      <w:caps/>
      <w:sz w:val="24"/>
      <w:szCs w:val="24"/>
      <w:lang w:val="es-MX"/>
    </w:rPr>
  </w:style>
  <w:style w:type="paragraph" w:styleId="Textoindependiente">
    <w:name w:val="Body Text"/>
    <w:basedOn w:val="Normal"/>
    <w:link w:val="TextoindependienteCar"/>
    <w:uiPriority w:val="1"/>
    <w:qFormat/>
    <w:rsid w:val="00DF7A7F"/>
    <w:pPr>
      <w:widowControl w:val="0"/>
      <w:autoSpaceDE w:val="0"/>
      <w:autoSpaceDN w:val="0"/>
      <w:spacing w:after="0" w:line="240" w:lineRule="auto"/>
      <w:jc w:val="both"/>
    </w:pPr>
    <w:rPr>
      <w:rFonts w:ascii="Arial Narrow" w:eastAsia="Arial Narrow" w:hAnsi="Arial Narrow" w:cs="Arial Narrow"/>
      <w:lang w:val="es-ES" w:eastAsia="es-ES" w:bidi="es-ES"/>
    </w:rPr>
  </w:style>
  <w:style w:type="character" w:customStyle="1" w:styleId="TextoindependienteCar">
    <w:name w:val="Texto independiente Car"/>
    <w:basedOn w:val="Fuentedeprrafopredeter"/>
    <w:link w:val="Textoindependiente"/>
    <w:uiPriority w:val="1"/>
    <w:rsid w:val="00DF7A7F"/>
    <w:rPr>
      <w:rFonts w:ascii="Arial Narrow" w:eastAsia="Arial Narrow" w:hAnsi="Arial Narrow" w:cs="Arial Narrow"/>
      <w:lang w:val="es-ES" w:eastAsia="es-ES" w:bidi="es-ES"/>
    </w:rPr>
  </w:style>
  <w:style w:type="character" w:customStyle="1" w:styleId="orcid-id-https">
    <w:name w:val="orcid-id-https"/>
    <w:basedOn w:val="Fuentedeprrafopredeter"/>
    <w:rsid w:val="00DF7A7F"/>
  </w:style>
  <w:style w:type="character" w:styleId="Hipervnculo">
    <w:name w:val="Hyperlink"/>
    <w:basedOn w:val="Fuentedeprrafopredeter"/>
    <w:uiPriority w:val="99"/>
    <w:unhideWhenUsed/>
    <w:rsid w:val="00DF7A7F"/>
    <w:rPr>
      <w:color w:val="0000FF" w:themeColor="hyperlink"/>
      <w:u w:val="single"/>
    </w:rPr>
  </w:style>
  <w:style w:type="character" w:customStyle="1" w:styleId="Mencinsinresolver1">
    <w:name w:val="Mención sin resolver1"/>
    <w:basedOn w:val="Fuentedeprrafopredeter"/>
    <w:uiPriority w:val="99"/>
    <w:semiHidden/>
    <w:unhideWhenUsed/>
    <w:rsid w:val="00DF7A7F"/>
    <w:rPr>
      <w:color w:val="605E5C"/>
      <w:shd w:val="clear" w:color="auto" w:fill="E1DFDD"/>
    </w:rPr>
  </w:style>
  <w:style w:type="paragraph" w:styleId="Textonotapie">
    <w:name w:val="footnote text"/>
    <w:basedOn w:val="Normal"/>
    <w:link w:val="TextonotapieCar"/>
    <w:uiPriority w:val="99"/>
    <w:semiHidden/>
    <w:unhideWhenUsed/>
    <w:rsid w:val="00FA6E7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A6E7B"/>
    <w:rPr>
      <w:sz w:val="20"/>
      <w:szCs w:val="20"/>
    </w:rPr>
  </w:style>
  <w:style w:type="character" w:styleId="Refdenotaalpie">
    <w:name w:val="footnote reference"/>
    <w:basedOn w:val="Fuentedeprrafopredeter"/>
    <w:uiPriority w:val="99"/>
    <w:semiHidden/>
    <w:unhideWhenUsed/>
    <w:rsid w:val="00FA6E7B"/>
    <w:rPr>
      <w:vertAlign w:val="superscript"/>
    </w:rPr>
  </w:style>
  <w:style w:type="character" w:styleId="Mencinsinresolver">
    <w:name w:val="Unresolved Mention"/>
    <w:basedOn w:val="Fuentedeprrafopredeter"/>
    <w:uiPriority w:val="99"/>
    <w:semiHidden/>
    <w:unhideWhenUsed/>
    <w:rsid w:val="000C71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035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lamkasun.unat.edu.pe/index.php/revist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vistas.unat.edu.pe/index.php/RevTay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617DD-B27B-45BF-AB9D-3D914AE4B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4732</Words>
  <Characters>26026</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NIVERSIDAD NACIONAL DE HUANCAVELICA - 2019</vt:lpstr>
    </vt:vector>
  </TitlesOfParts>
  <Company/>
  <LinksUpToDate>false</LinksUpToDate>
  <CharactersWithSpaces>30697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NIVERSIDAD NACIONAL DE HUANCAVELICA - 2019</dc:title>
  <dc:creator>MEDICINA</dc:creator>
  <cp:lastModifiedBy>LUIS ROMERO</cp:lastModifiedBy>
  <cp:revision>2</cp:revision>
  <cp:lastPrinted>2020-02-06T15:52:00Z</cp:lastPrinted>
  <dcterms:created xsi:type="dcterms:W3CDTF">2021-10-23T13:00:00Z</dcterms:created>
  <dcterms:modified xsi:type="dcterms:W3CDTF">2021-10-23T13:00:00Z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0be63fc6-a68b-3f0c-96ff-a4e75435e2dc</vt:lpwstr>
  </property>
  <property fmtid="{D5CDD505-2E9C-101B-9397-08002B2CF9AE}" pid="24" name="Mendeley Citation Style_1">
    <vt:lpwstr>http://www.zotero.org/styles/vancouver</vt:lpwstr>
  </property>
</Properties>
</file>