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562D" w14:textId="7C73669F" w:rsidR="00950F56" w:rsidRPr="00950F56" w:rsidRDefault="00950F56" w:rsidP="00950F56">
      <w:pPr>
        <w:jc w:val="center"/>
        <w:rPr>
          <w:rFonts w:ascii="Calibri" w:hAnsi="Calibri" w:cs="Calibri"/>
          <w:b/>
          <w:bCs/>
        </w:rPr>
      </w:pPr>
      <w:r w:rsidRPr="00950F56">
        <w:rPr>
          <w:rFonts w:ascii="Calibri" w:hAnsi="Calibri" w:cs="Calibri"/>
          <w:b/>
          <w:bCs/>
        </w:rPr>
        <w:t>POLÍTICA DE CALIDAD INSTITUCIONAL CODENTMED IPS</w:t>
      </w:r>
    </w:p>
    <w:p w14:paraId="6A3AEC98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4339B700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436EDA02" w14:textId="719383F1" w:rsidR="00950F56" w:rsidRPr="00950F56" w:rsidRDefault="00950F56" w:rsidP="00950F56">
      <w:pPr>
        <w:jc w:val="both"/>
        <w:rPr>
          <w:rFonts w:ascii="Calibri" w:hAnsi="Calibri" w:cs="Calibri"/>
          <w:b/>
          <w:bCs/>
        </w:rPr>
      </w:pPr>
      <w:r w:rsidRPr="00950F56">
        <w:rPr>
          <w:rFonts w:ascii="Calibri" w:hAnsi="Calibri" w:cs="Calibri"/>
          <w:b/>
          <w:bCs/>
        </w:rPr>
        <w:t>1. Introducción</w:t>
      </w:r>
    </w:p>
    <w:p w14:paraId="0EAE5A84" w14:textId="77777777" w:rsidR="00950F56" w:rsidRPr="00950F56" w:rsidRDefault="00950F56" w:rsidP="00950F56">
      <w:p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CODENTMED IPS es una institución prestadora de servicios de salud ambulatorios, que ofrece consulta externa especializada en áreas como Medicina Interna y Reumatología. Estos servicios representan una respuesta técnica y humanizada a las necesidades de pacientes con enfermedades crónicas, sistémicas y autoinmunes, bajo un enfoque clínico integral y basado en la evidencia científica. Esta política institucional define los principios y lineamientos que orientan la calidad en la prestación de dichos servicios especializados, en cumplimiento de los estándares normativos del sistema de salud colombiano y del compromiso de la IPS con la mejora continua.</w:t>
      </w:r>
    </w:p>
    <w:p w14:paraId="7C8E617D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51D340FC" w14:textId="3E3B1B2D" w:rsidR="00950F56" w:rsidRPr="00950F56" w:rsidRDefault="00950F56" w:rsidP="00950F56">
      <w:pPr>
        <w:jc w:val="both"/>
        <w:rPr>
          <w:rFonts w:ascii="Calibri" w:hAnsi="Calibri" w:cs="Calibri"/>
          <w:b/>
          <w:bCs/>
        </w:rPr>
      </w:pPr>
      <w:r w:rsidRPr="00950F56">
        <w:rPr>
          <w:rFonts w:ascii="Calibri" w:hAnsi="Calibri" w:cs="Calibri"/>
          <w:b/>
          <w:bCs/>
        </w:rPr>
        <w:t>2. Objetivo General</w:t>
      </w:r>
    </w:p>
    <w:p w14:paraId="3070E4E1" w14:textId="77777777" w:rsidR="00950F56" w:rsidRPr="00950F56" w:rsidRDefault="00950F56" w:rsidP="00950F56">
      <w:p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Establecer los principios institucionales que rigen la calidad en la prestación de los servicios de consulta externa especializada en Medicina Interna y Reumatología, garantizando la seguridad del paciente, la efectividad clínica, el trato humanizado y el cumplimiento normativo.</w:t>
      </w:r>
    </w:p>
    <w:p w14:paraId="73BA9205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760963B3" w14:textId="7D3EF7EF" w:rsidR="00950F56" w:rsidRPr="00950F56" w:rsidRDefault="00950F56" w:rsidP="00950F56">
      <w:pPr>
        <w:jc w:val="both"/>
        <w:rPr>
          <w:rFonts w:ascii="Calibri" w:hAnsi="Calibri" w:cs="Calibri"/>
          <w:b/>
          <w:bCs/>
        </w:rPr>
      </w:pPr>
      <w:r w:rsidRPr="00950F56">
        <w:rPr>
          <w:rFonts w:ascii="Calibri" w:hAnsi="Calibri" w:cs="Calibri"/>
          <w:b/>
          <w:bCs/>
        </w:rPr>
        <w:t>3. Objetivos Específicos</w:t>
      </w:r>
    </w:p>
    <w:p w14:paraId="6142D3AB" w14:textId="77777777" w:rsidR="00950F56" w:rsidRPr="00950F56" w:rsidRDefault="00950F56" w:rsidP="00950F5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Fortalecer la atención médica especializada ambulatoria, promoviendo una práctica clínica segura, oportuna y centrada en el paciente.</w:t>
      </w:r>
    </w:p>
    <w:p w14:paraId="5BBF3AE2" w14:textId="77777777" w:rsidR="00950F56" w:rsidRPr="00950F56" w:rsidRDefault="00950F56" w:rsidP="00950F5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Cumplir con los requisitos establecidos por la normatividad nacional en materia de habilitación, seguridad del paciente y calidad en salud.</w:t>
      </w:r>
    </w:p>
    <w:p w14:paraId="5242E24B" w14:textId="77777777" w:rsidR="00950F56" w:rsidRPr="00950F56" w:rsidRDefault="00950F56" w:rsidP="00950F5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Implementar un sistema de gestión por procesos para la mejora continua en la consulta externa de Medicina Interna y Reumatología.</w:t>
      </w:r>
    </w:p>
    <w:p w14:paraId="6AF02A30" w14:textId="77777777" w:rsidR="00950F56" w:rsidRPr="00950F56" w:rsidRDefault="00950F56" w:rsidP="00950F5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Fomentar el desarrollo profesional continuo del talento humano que participa en la atención ambulatoria especializada.</w:t>
      </w:r>
    </w:p>
    <w:p w14:paraId="1A8F7691" w14:textId="77777777" w:rsidR="00950F56" w:rsidRPr="00950F56" w:rsidRDefault="00950F56" w:rsidP="00950F56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Consolidar un enfoque interdisciplinario que facilite la articulación entre especialidades médicas y odontológicas cuando sea pertinente.</w:t>
      </w:r>
    </w:p>
    <w:p w14:paraId="7EEAA091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0CC4475C" w14:textId="5780AFF1" w:rsidR="00950F56" w:rsidRPr="00950F56" w:rsidRDefault="00950F56" w:rsidP="00950F56">
      <w:pPr>
        <w:jc w:val="both"/>
        <w:rPr>
          <w:rFonts w:ascii="Calibri" w:hAnsi="Calibri" w:cs="Calibri"/>
          <w:b/>
          <w:bCs/>
        </w:rPr>
      </w:pPr>
      <w:r w:rsidRPr="00950F56">
        <w:rPr>
          <w:rFonts w:ascii="Calibri" w:hAnsi="Calibri" w:cs="Calibri"/>
          <w:b/>
          <w:bCs/>
        </w:rPr>
        <w:t>4. Alcance</w:t>
      </w:r>
    </w:p>
    <w:p w14:paraId="60F24E1D" w14:textId="77777777" w:rsidR="00950F56" w:rsidRPr="00950F56" w:rsidRDefault="00950F56" w:rsidP="00950F56">
      <w:p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Esta política aplica a todas las actividades clínicas, administrativas y de apoyo relacionadas con la </w:t>
      </w:r>
      <w:r w:rsidRPr="00950F56">
        <w:rPr>
          <w:rFonts w:ascii="Calibri" w:hAnsi="Calibri" w:cs="Calibri"/>
          <w:b/>
          <w:bCs/>
        </w:rPr>
        <w:t>consulta externa de medicina especializada</w:t>
      </w:r>
      <w:r w:rsidRPr="00950F56">
        <w:rPr>
          <w:rFonts w:ascii="Calibri" w:hAnsi="Calibri" w:cs="Calibri"/>
        </w:rPr>
        <w:t>, particularmente en las áreas de </w:t>
      </w:r>
      <w:r w:rsidRPr="00950F56">
        <w:rPr>
          <w:rFonts w:ascii="Calibri" w:hAnsi="Calibri" w:cs="Calibri"/>
          <w:b/>
          <w:bCs/>
        </w:rPr>
        <w:t>Medicina Interna y Reumatología</w:t>
      </w:r>
      <w:r w:rsidRPr="00950F56">
        <w:rPr>
          <w:rFonts w:ascii="Calibri" w:hAnsi="Calibri" w:cs="Calibri"/>
        </w:rPr>
        <w:t>, prestadas por CODENTMED IPS en su sede autorizada. Involucra al personal médico especialista, personal de apoyo clínico y administrativo, así como a los procesos asociados a la atención del paciente en consulta externa.</w:t>
      </w:r>
    </w:p>
    <w:p w14:paraId="5A2D792D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4AABA97E" w14:textId="0A1EC9B9" w:rsidR="00950F56" w:rsidRPr="00950F56" w:rsidRDefault="00950F56" w:rsidP="00950F56">
      <w:pPr>
        <w:jc w:val="both"/>
        <w:rPr>
          <w:rFonts w:ascii="Calibri" w:hAnsi="Calibri" w:cs="Calibri"/>
          <w:b/>
          <w:bCs/>
        </w:rPr>
      </w:pPr>
      <w:r w:rsidRPr="00950F56">
        <w:rPr>
          <w:rFonts w:ascii="Calibri" w:hAnsi="Calibri" w:cs="Calibri"/>
          <w:b/>
          <w:bCs/>
        </w:rPr>
        <w:t>5. Desarrollo de la Política</w:t>
      </w:r>
    </w:p>
    <w:p w14:paraId="36922363" w14:textId="77777777" w:rsidR="00950F56" w:rsidRPr="00950F56" w:rsidRDefault="00950F56" w:rsidP="00950F56">
      <w:p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CODENTMED IPS orienta su política de calidad para la consulta externa especializada en los siguientes pilares:</w:t>
      </w:r>
    </w:p>
    <w:p w14:paraId="1F6453ED" w14:textId="77777777" w:rsidR="00950F56" w:rsidRPr="00950F56" w:rsidRDefault="00950F56" w:rsidP="00950F56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  <w:b/>
          <w:bCs/>
        </w:rPr>
        <w:t>Seguridad del paciente:</w:t>
      </w:r>
      <w:r w:rsidRPr="00950F56">
        <w:rPr>
          <w:rFonts w:ascii="Calibri" w:hAnsi="Calibri" w:cs="Calibri"/>
        </w:rPr>
        <w:t xml:space="preserve"> Aplicación de medidas sistemáticas para identificar, prevenir y controlar eventos adversos en el entorno ambulatorio. Se incluyen </w:t>
      </w:r>
      <w:r w:rsidRPr="00950F56">
        <w:rPr>
          <w:rFonts w:ascii="Calibri" w:hAnsi="Calibri" w:cs="Calibri"/>
        </w:rPr>
        <w:lastRenderedPageBreak/>
        <w:t>protocolos de atención segura, identificación correcta del paciente, monitoreo clínico y farmacológico, y sistemas de reporte de eventos.</w:t>
      </w:r>
    </w:p>
    <w:p w14:paraId="66F45F19" w14:textId="77777777" w:rsidR="00950F56" w:rsidRPr="00950F56" w:rsidRDefault="00950F56" w:rsidP="00950F56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  <w:b/>
          <w:bCs/>
        </w:rPr>
        <w:t>Atención basada en evidencia:</w:t>
      </w:r>
      <w:r w:rsidRPr="00950F56">
        <w:rPr>
          <w:rFonts w:ascii="Calibri" w:hAnsi="Calibri" w:cs="Calibri"/>
        </w:rPr>
        <w:t> Uso de guías clínicas actualizadas, protocolos institucionales y toma de decisiones fundamentada en la literatura científica para garantizar diagnósticos y tratamientos efectivos.</w:t>
      </w:r>
    </w:p>
    <w:p w14:paraId="47F11E2B" w14:textId="77777777" w:rsidR="00950F56" w:rsidRPr="00950F56" w:rsidRDefault="00950F56" w:rsidP="00950F56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  <w:b/>
          <w:bCs/>
        </w:rPr>
        <w:t>Enfoque humanizado:</w:t>
      </w:r>
      <w:r w:rsidRPr="00950F56">
        <w:rPr>
          <w:rFonts w:ascii="Calibri" w:hAnsi="Calibri" w:cs="Calibri"/>
        </w:rPr>
        <w:t> Garantía de un trato digno, empático y personalizado al usuario, reconociendo su autonomía, condición emocional y contexto social.</w:t>
      </w:r>
    </w:p>
    <w:p w14:paraId="081F3A88" w14:textId="77777777" w:rsidR="00950F56" w:rsidRPr="00950F56" w:rsidRDefault="00950F56" w:rsidP="00950F56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  <w:b/>
          <w:bCs/>
        </w:rPr>
        <w:t>Interdisciplinariedad:</w:t>
      </w:r>
      <w:r w:rsidRPr="00950F56">
        <w:rPr>
          <w:rFonts w:ascii="Calibri" w:hAnsi="Calibri" w:cs="Calibri"/>
        </w:rPr>
        <w:t> Coordinación entre especialistas en Medicina Interna, Reumatología y, cuando se requiera, otras áreas médicas u odontológicas, para lograr un abordaje integral del paciente con enfermedades crónicas o sistémicas.</w:t>
      </w:r>
    </w:p>
    <w:p w14:paraId="31151DE4" w14:textId="77777777" w:rsidR="00950F56" w:rsidRPr="00950F56" w:rsidRDefault="00950F56" w:rsidP="00950F56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  <w:b/>
          <w:bCs/>
        </w:rPr>
        <w:t>Gestión por procesos:</w:t>
      </w:r>
      <w:r w:rsidRPr="00950F56">
        <w:rPr>
          <w:rFonts w:ascii="Calibri" w:hAnsi="Calibri" w:cs="Calibri"/>
        </w:rPr>
        <w:t> Implementación de rutas asistenciales definidas, control de indicadores de calidad, revisión periódica de resultados clínicos y administrativos, y mecanismos de retroalimentación institucional.</w:t>
      </w:r>
    </w:p>
    <w:p w14:paraId="12288D4C" w14:textId="77777777" w:rsidR="00950F56" w:rsidRPr="00950F56" w:rsidRDefault="00950F56" w:rsidP="00950F56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  <w:b/>
          <w:bCs/>
        </w:rPr>
        <w:t>Desarrollo del talento humano:</w:t>
      </w:r>
      <w:r w:rsidRPr="00950F56">
        <w:rPr>
          <w:rFonts w:ascii="Calibri" w:hAnsi="Calibri" w:cs="Calibri"/>
        </w:rPr>
        <w:t> Capacitación continua del equipo de salud en temas de medicina especializada, seguridad del paciente, atención centrada en el usuario y competencias clínicas, éticas y comunicativas.</w:t>
      </w:r>
    </w:p>
    <w:p w14:paraId="00835F59" w14:textId="77777777" w:rsidR="00950F56" w:rsidRDefault="00950F56" w:rsidP="00950F56">
      <w:pPr>
        <w:jc w:val="both"/>
        <w:rPr>
          <w:rFonts w:ascii="Calibri" w:hAnsi="Calibri" w:cs="Calibri"/>
        </w:rPr>
      </w:pPr>
    </w:p>
    <w:p w14:paraId="38C14B71" w14:textId="1D8E8B51" w:rsidR="00950F56" w:rsidRPr="00950F56" w:rsidRDefault="00950F56" w:rsidP="00950F56">
      <w:p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Esta política se revisa anualmente, o cuando existan actualizaciones normativas o cambios significativos en los procesos asistenciales. Su cumplimiento es obligatorio para todo el personal vinculado a la consulta externa especializada.</w:t>
      </w:r>
    </w:p>
    <w:p w14:paraId="145FA879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6A77F5AE" w14:textId="2159D3E6" w:rsidR="00950F56" w:rsidRPr="00950F56" w:rsidRDefault="00950F56" w:rsidP="00950F56">
      <w:pPr>
        <w:jc w:val="both"/>
        <w:rPr>
          <w:rFonts w:ascii="Calibri" w:hAnsi="Calibri" w:cs="Calibri"/>
          <w:b/>
          <w:bCs/>
        </w:rPr>
      </w:pPr>
      <w:r w:rsidRPr="00950F56">
        <w:rPr>
          <w:rFonts w:ascii="Calibri" w:hAnsi="Calibri" w:cs="Calibri"/>
          <w:b/>
          <w:bCs/>
        </w:rPr>
        <w:t>6. Bibliografía</w:t>
      </w:r>
    </w:p>
    <w:p w14:paraId="171906EE" w14:textId="77777777" w:rsidR="00950F56" w:rsidRPr="00950F56" w:rsidRDefault="00950F56" w:rsidP="00950F56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Ministerio de Salud y Protección Social. Resolución 3100 de 2019. Por la cual se definen los procedimientos y condiciones de inscripción de los prestadores de servicios de salud y de habilitación de servicios de salud. Bogotá: Minsalud; 2019.</w:t>
      </w:r>
    </w:p>
    <w:p w14:paraId="362B8F76" w14:textId="77777777" w:rsidR="00950F56" w:rsidRPr="00950F56" w:rsidRDefault="00950F56" w:rsidP="00950F56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Ministerio de Salud y Protección Social. Política de Seguridad del Paciente. Guía técnica. Bogotá: Minsalud; 2008.</w:t>
      </w:r>
    </w:p>
    <w:p w14:paraId="402B61C8" w14:textId="77777777" w:rsidR="00950F56" w:rsidRPr="00950F56" w:rsidRDefault="00950F56" w:rsidP="00950F56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Organización Mundial de la Salud. Marco de la calidad de la atención en el contexto de sistemas de salud integrados centrados en las personas. OMS; 2016.</w:t>
      </w:r>
    </w:p>
    <w:p w14:paraId="5B530D2C" w14:textId="77777777" w:rsidR="00950F56" w:rsidRPr="00950F56" w:rsidRDefault="00950F56" w:rsidP="00950F56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950F56">
        <w:rPr>
          <w:rFonts w:ascii="Calibri" w:hAnsi="Calibri" w:cs="Calibri"/>
        </w:rPr>
        <w:t>CODENTMED IPS. Portafolio de servicios. Bogotá, Colombia; 2025.</w:t>
      </w:r>
    </w:p>
    <w:p w14:paraId="55045802" w14:textId="77777777" w:rsidR="006D5634" w:rsidRDefault="006D5634" w:rsidP="00950F56">
      <w:pPr>
        <w:jc w:val="both"/>
        <w:rPr>
          <w:rFonts w:ascii="Calibri" w:hAnsi="Calibri" w:cs="Calibri"/>
        </w:rPr>
      </w:pPr>
    </w:p>
    <w:p w14:paraId="43716708" w14:textId="77777777" w:rsidR="00950F56" w:rsidRDefault="00950F56" w:rsidP="00950F56">
      <w:pPr>
        <w:jc w:val="both"/>
        <w:rPr>
          <w:rFonts w:ascii="Calibri" w:hAnsi="Calibri" w:cs="Calibri"/>
        </w:rPr>
      </w:pPr>
    </w:p>
    <w:p w14:paraId="463CD03E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  <w:r w:rsidRPr="00B26273">
        <w:rPr>
          <w:rFonts w:ascii="Calibri" w:hAnsi="Calibri" w:cs="Calibri"/>
          <w:b/>
          <w:bCs/>
        </w:rPr>
        <w:t>Firmado:</w:t>
      </w:r>
    </w:p>
    <w:p w14:paraId="5B23AC43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11E14EE3" w14:textId="77777777" w:rsidR="00950F56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7B6B4F42" w14:textId="77777777" w:rsidR="00950F56" w:rsidRPr="00B26273" w:rsidRDefault="00950F56" w:rsidP="00950F56">
      <w:pPr>
        <w:jc w:val="both"/>
        <w:rPr>
          <w:rFonts w:ascii="Calibri" w:hAnsi="Calibri" w:cs="Calibri"/>
          <w:b/>
          <w:bCs/>
        </w:rPr>
      </w:pPr>
    </w:p>
    <w:p w14:paraId="260DC692" w14:textId="002A2709" w:rsidR="00950F56" w:rsidRPr="00B26273" w:rsidRDefault="00950F56" w:rsidP="00950F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_________________</w:t>
      </w:r>
    </w:p>
    <w:p w14:paraId="7987A607" w14:textId="77777777" w:rsidR="00950F56" w:rsidRPr="00B26273" w:rsidRDefault="00950F56" w:rsidP="00950F56">
      <w:pPr>
        <w:jc w:val="both"/>
        <w:rPr>
          <w:rFonts w:ascii="Calibri" w:hAnsi="Calibri" w:cs="Calibri"/>
        </w:rPr>
      </w:pPr>
      <w:r w:rsidRPr="00B26273">
        <w:rPr>
          <w:rFonts w:ascii="Calibri" w:hAnsi="Calibri" w:cs="Calibri"/>
          <w:b/>
          <w:bCs/>
        </w:rPr>
        <w:t xml:space="preserve">Sonia R. </w:t>
      </w:r>
      <w:proofErr w:type="spellStart"/>
      <w:r w:rsidRPr="00B26273">
        <w:rPr>
          <w:rFonts w:ascii="Calibri" w:hAnsi="Calibri" w:cs="Calibri"/>
          <w:b/>
          <w:bCs/>
        </w:rPr>
        <w:t>Unriza</w:t>
      </w:r>
      <w:proofErr w:type="spellEnd"/>
      <w:r w:rsidRPr="00B26273">
        <w:rPr>
          <w:rFonts w:ascii="Calibri" w:hAnsi="Calibri" w:cs="Calibri"/>
          <w:b/>
          <w:bCs/>
        </w:rPr>
        <w:t xml:space="preserve"> </w:t>
      </w:r>
      <w:proofErr w:type="spellStart"/>
      <w:r w:rsidRPr="00B26273">
        <w:rPr>
          <w:rFonts w:ascii="Calibri" w:hAnsi="Calibri" w:cs="Calibri"/>
          <w:b/>
          <w:bCs/>
        </w:rPr>
        <w:t>Puin</w:t>
      </w:r>
      <w:proofErr w:type="spellEnd"/>
    </w:p>
    <w:p w14:paraId="63F95653" w14:textId="77777777" w:rsidR="00950F56" w:rsidRPr="00B26273" w:rsidRDefault="00950F56" w:rsidP="00950F56">
      <w:pPr>
        <w:jc w:val="both"/>
        <w:rPr>
          <w:rFonts w:ascii="Calibri" w:hAnsi="Calibri" w:cs="Calibri"/>
        </w:rPr>
      </w:pPr>
      <w:r w:rsidRPr="00B26273">
        <w:rPr>
          <w:rFonts w:ascii="Calibri" w:hAnsi="Calibri" w:cs="Calibri"/>
          <w:b/>
          <w:bCs/>
        </w:rPr>
        <w:t>Representante Legal / Gerente CODENTMED IPS</w:t>
      </w:r>
    </w:p>
    <w:p w14:paraId="0BD0042C" w14:textId="77777777" w:rsidR="00950F56" w:rsidRPr="005B0876" w:rsidRDefault="00950F56" w:rsidP="00950F56">
      <w:pPr>
        <w:jc w:val="both"/>
        <w:rPr>
          <w:rFonts w:ascii="Calibri" w:hAnsi="Calibri" w:cs="Calibri"/>
        </w:rPr>
      </w:pPr>
    </w:p>
    <w:sectPr w:rsidR="00950F56" w:rsidRPr="005B0876" w:rsidSect="005B0876">
      <w:headerReference w:type="default" r:id="rId7"/>
      <w:footerReference w:type="default" r:id="rId8"/>
      <w:pgSz w:w="12240" w:h="15840"/>
      <w:pgMar w:top="1417" w:right="1701" w:bottom="1417" w:left="1701" w:header="708" w:footer="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B201" w14:textId="77777777" w:rsidR="00A22AF0" w:rsidRDefault="00A22AF0" w:rsidP="00716056">
      <w:r>
        <w:separator/>
      </w:r>
    </w:p>
  </w:endnote>
  <w:endnote w:type="continuationSeparator" w:id="0">
    <w:p w14:paraId="63907678" w14:textId="77777777" w:rsidR="00A22AF0" w:rsidRDefault="00A22AF0" w:rsidP="00716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037F9" w14:textId="77777777" w:rsidR="005B0876" w:rsidRPr="005B0876" w:rsidRDefault="005B0876" w:rsidP="005B0876">
    <w:pPr>
      <w:jc w:val="center"/>
      <w:rPr>
        <w:rFonts w:ascii="Calibri" w:hAnsi="Calibri" w:cs="Calibri"/>
        <w:sz w:val="22"/>
        <w:szCs w:val="22"/>
      </w:rPr>
    </w:pPr>
    <w:r w:rsidRPr="005B0876">
      <w:rPr>
        <w:rFonts w:ascii="Calibri" w:hAnsi="Calibri" w:cs="Calibri"/>
        <w:sz w:val="22"/>
        <w:szCs w:val="22"/>
      </w:rPr>
      <w:t>________________________________________________________________________________</w:t>
    </w:r>
  </w:p>
  <w:p w14:paraId="65800766" w14:textId="77777777" w:rsidR="005B0876" w:rsidRPr="005B0876" w:rsidRDefault="005B0876" w:rsidP="005B0876">
    <w:pPr>
      <w:jc w:val="center"/>
      <w:rPr>
        <w:rFonts w:ascii="Calibri" w:hAnsi="Calibri" w:cs="Calibri"/>
        <w:sz w:val="22"/>
        <w:szCs w:val="22"/>
      </w:rPr>
    </w:pPr>
    <w:r w:rsidRPr="005B0876">
      <w:rPr>
        <w:rFonts w:ascii="Calibri" w:hAnsi="Calibri" w:cs="Calibri"/>
        <w:sz w:val="22"/>
        <w:szCs w:val="22"/>
      </w:rPr>
      <w:t xml:space="preserve">Carrera 7 Bis # 124 - 64 – Consultorio 609A - </w:t>
    </w:r>
    <w:proofErr w:type="spellStart"/>
    <w:r w:rsidRPr="005B0876">
      <w:rPr>
        <w:rFonts w:ascii="Calibri" w:hAnsi="Calibri" w:cs="Calibri"/>
        <w:sz w:val="22"/>
        <w:szCs w:val="22"/>
      </w:rPr>
      <w:t>Vitale</w:t>
    </w:r>
    <w:proofErr w:type="spellEnd"/>
    <w:r w:rsidRPr="005B0876">
      <w:rPr>
        <w:rFonts w:ascii="Calibri" w:hAnsi="Calibri" w:cs="Calibri"/>
        <w:sz w:val="22"/>
        <w:szCs w:val="22"/>
      </w:rPr>
      <w:t xml:space="preserve"> Centro Médico</w:t>
    </w:r>
  </w:p>
  <w:p w14:paraId="7BA8B9E1" w14:textId="77777777" w:rsidR="005B0876" w:rsidRPr="005B0876" w:rsidRDefault="005B0876" w:rsidP="005B0876">
    <w:pPr>
      <w:jc w:val="center"/>
      <w:rPr>
        <w:rFonts w:ascii="Calibri" w:hAnsi="Calibri" w:cs="Calibri"/>
        <w:sz w:val="22"/>
        <w:szCs w:val="22"/>
      </w:rPr>
    </w:pPr>
    <w:r w:rsidRPr="005B0876">
      <w:rPr>
        <w:rFonts w:ascii="Calibri" w:hAnsi="Calibri" w:cs="Calibri"/>
        <w:sz w:val="22"/>
        <w:szCs w:val="22"/>
      </w:rPr>
      <w:t>Teléfono: 601 7397010 Ext. 2609 - Celular: 3233885341 - 3003467278</w:t>
    </w:r>
  </w:p>
  <w:p w14:paraId="12EFE72D" w14:textId="77777777" w:rsidR="005B0876" w:rsidRDefault="005B0876" w:rsidP="005B0876">
    <w:pPr>
      <w:jc w:val="center"/>
    </w:pPr>
    <w:hyperlink r:id="rId1" w:history="1">
      <w:r w:rsidRPr="005B0876">
        <w:rPr>
          <w:rStyle w:val="Hipervnculo"/>
          <w:rFonts w:ascii="Calibri" w:hAnsi="Calibri" w:cs="Calibri"/>
          <w:sz w:val="22"/>
          <w:szCs w:val="22"/>
        </w:rPr>
        <w:t>codentmed@gmail.com</w:t>
      </w:r>
    </w:hyperlink>
    <w:r w:rsidRPr="005B0876">
      <w:rPr>
        <w:rFonts w:ascii="Calibri" w:hAnsi="Calibri" w:cs="Calibri"/>
        <w:sz w:val="22"/>
        <w:szCs w:val="22"/>
      </w:rPr>
      <w:t xml:space="preserve"> – Bogotá - Colombia</w:t>
    </w:r>
  </w:p>
  <w:p w14:paraId="18845555" w14:textId="77777777" w:rsidR="005B0876" w:rsidRPr="005B0876" w:rsidRDefault="005B0876" w:rsidP="005B0876">
    <w:pPr>
      <w:pStyle w:val="Piedepgina"/>
      <w:jc w:val="right"/>
      <w:rPr>
        <w:rFonts w:ascii="Calibri" w:hAnsi="Calibri" w:cs="Calibri"/>
        <w:color w:val="156082" w:themeColor="accent1"/>
        <w:sz w:val="22"/>
        <w:szCs w:val="22"/>
      </w:rPr>
    </w:pPr>
    <w:r w:rsidRPr="005B0876">
      <w:rPr>
        <w:rFonts w:ascii="Calibri" w:hAnsi="Calibri" w:cs="Calibri"/>
        <w:color w:val="156082" w:themeColor="accent1"/>
        <w:sz w:val="22"/>
        <w:szCs w:val="22"/>
      </w:rPr>
      <w:t xml:space="preserve">Página </w:t>
    </w:r>
    <w:r w:rsidRPr="005B0876">
      <w:rPr>
        <w:rFonts w:ascii="Calibri" w:hAnsi="Calibri" w:cs="Calibri"/>
        <w:color w:val="156082" w:themeColor="accent1"/>
        <w:sz w:val="22"/>
        <w:szCs w:val="22"/>
      </w:rPr>
      <w:fldChar w:fldCharType="begin"/>
    </w:r>
    <w:r w:rsidRPr="005B0876">
      <w:rPr>
        <w:rFonts w:ascii="Calibri" w:hAnsi="Calibri" w:cs="Calibri"/>
        <w:color w:val="156082" w:themeColor="accent1"/>
        <w:sz w:val="22"/>
        <w:szCs w:val="22"/>
      </w:rPr>
      <w:instrText>PAGE  \* Arabic  \* MERGEFORMAT</w:instrText>
    </w:r>
    <w:r w:rsidRPr="005B0876">
      <w:rPr>
        <w:rFonts w:ascii="Calibri" w:hAnsi="Calibri" w:cs="Calibri"/>
        <w:color w:val="156082" w:themeColor="accent1"/>
        <w:sz w:val="22"/>
        <w:szCs w:val="22"/>
      </w:rPr>
      <w:fldChar w:fldCharType="separate"/>
    </w:r>
    <w:r w:rsidRPr="005B0876">
      <w:rPr>
        <w:rFonts w:ascii="Calibri" w:hAnsi="Calibri" w:cs="Calibri"/>
        <w:color w:val="156082" w:themeColor="accent1"/>
        <w:sz w:val="22"/>
        <w:szCs w:val="22"/>
      </w:rPr>
      <w:t>2</w:t>
    </w:r>
    <w:r w:rsidRPr="005B0876">
      <w:rPr>
        <w:rFonts w:ascii="Calibri" w:hAnsi="Calibri" w:cs="Calibri"/>
        <w:color w:val="156082" w:themeColor="accent1"/>
        <w:sz w:val="22"/>
        <w:szCs w:val="22"/>
      </w:rPr>
      <w:fldChar w:fldCharType="end"/>
    </w:r>
    <w:r w:rsidRPr="005B0876">
      <w:rPr>
        <w:rFonts w:ascii="Calibri" w:hAnsi="Calibri" w:cs="Calibri"/>
        <w:color w:val="156082" w:themeColor="accent1"/>
        <w:sz w:val="22"/>
        <w:szCs w:val="22"/>
      </w:rPr>
      <w:t xml:space="preserve"> de </w:t>
    </w:r>
    <w:r w:rsidRPr="005B0876">
      <w:rPr>
        <w:rFonts w:ascii="Calibri" w:hAnsi="Calibri" w:cs="Calibri"/>
        <w:color w:val="156082" w:themeColor="accent1"/>
        <w:sz w:val="22"/>
        <w:szCs w:val="22"/>
      </w:rPr>
      <w:fldChar w:fldCharType="begin"/>
    </w:r>
    <w:r w:rsidRPr="005B0876">
      <w:rPr>
        <w:rFonts w:ascii="Calibri" w:hAnsi="Calibri" w:cs="Calibri"/>
        <w:color w:val="156082" w:themeColor="accent1"/>
        <w:sz w:val="22"/>
        <w:szCs w:val="22"/>
      </w:rPr>
      <w:instrText>NUMPAGES  \* Arabic  \* MERGEFORMAT</w:instrText>
    </w:r>
    <w:r w:rsidRPr="005B0876">
      <w:rPr>
        <w:rFonts w:ascii="Calibri" w:hAnsi="Calibri" w:cs="Calibri"/>
        <w:color w:val="156082" w:themeColor="accent1"/>
        <w:sz w:val="22"/>
        <w:szCs w:val="22"/>
      </w:rPr>
      <w:fldChar w:fldCharType="separate"/>
    </w:r>
    <w:r w:rsidRPr="005B0876">
      <w:rPr>
        <w:rFonts w:ascii="Calibri" w:hAnsi="Calibri" w:cs="Calibri"/>
        <w:color w:val="156082" w:themeColor="accent1"/>
        <w:sz w:val="22"/>
        <w:szCs w:val="22"/>
      </w:rPr>
      <w:t>2</w:t>
    </w:r>
    <w:r w:rsidRPr="005B0876">
      <w:rPr>
        <w:rFonts w:ascii="Calibri" w:hAnsi="Calibri" w:cs="Calibri"/>
        <w:color w:val="156082" w:themeColor="accent1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E343" w14:textId="77777777" w:rsidR="00A22AF0" w:rsidRDefault="00A22AF0" w:rsidP="00716056">
      <w:r>
        <w:separator/>
      </w:r>
    </w:p>
  </w:footnote>
  <w:footnote w:type="continuationSeparator" w:id="0">
    <w:p w14:paraId="24945EE7" w14:textId="77777777" w:rsidR="00A22AF0" w:rsidRDefault="00A22AF0" w:rsidP="00716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6161F" w14:textId="77777777" w:rsidR="00716056" w:rsidRDefault="0071605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5618F72" wp14:editId="1AC8DB10">
          <wp:simplePos x="0" y="0"/>
          <wp:positionH relativeFrom="column">
            <wp:posOffset>502920</wp:posOffset>
          </wp:positionH>
          <wp:positionV relativeFrom="paragraph">
            <wp:posOffset>2559685</wp:posOffset>
          </wp:positionV>
          <wp:extent cx="4498195" cy="3695700"/>
          <wp:effectExtent l="0" t="0" r="0" b="0"/>
          <wp:wrapNone/>
          <wp:docPr id="1436423962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423962" name="Imagen 1436423962"/>
                  <pic:cNvPicPr/>
                </pic:nvPicPr>
                <pic:blipFill>
                  <a:blip r:embed="rId1">
                    <a:alphaModFix amt="3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98195" cy="3695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2CF"/>
    <w:multiLevelType w:val="multilevel"/>
    <w:tmpl w:val="E71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B0E4E"/>
    <w:multiLevelType w:val="multilevel"/>
    <w:tmpl w:val="12D0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E0DA4"/>
    <w:multiLevelType w:val="multilevel"/>
    <w:tmpl w:val="E0CA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675824">
    <w:abstractNumId w:val="0"/>
  </w:num>
  <w:num w:numId="2" w16cid:durableId="32662115">
    <w:abstractNumId w:val="1"/>
  </w:num>
  <w:num w:numId="3" w16cid:durableId="59625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56"/>
    <w:rsid w:val="000E5F62"/>
    <w:rsid w:val="001D42DA"/>
    <w:rsid w:val="001D4382"/>
    <w:rsid w:val="001E343C"/>
    <w:rsid w:val="0033618B"/>
    <w:rsid w:val="003931DF"/>
    <w:rsid w:val="00416136"/>
    <w:rsid w:val="00543EB8"/>
    <w:rsid w:val="005B0876"/>
    <w:rsid w:val="006D5634"/>
    <w:rsid w:val="00716056"/>
    <w:rsid w:val="00916068"/>
    <w:rsid w:val="00950F56"/>
    <w:rsid w:val="00A22AF0"/>
    <w:rsid w:val="00F7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AF7967"/>
  <w15:chartTrackingRefBased/>
  <w15:docId w15:val="{E4FE9405-4273-9243-8CE0-90837CE1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0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0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0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0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0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0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0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0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0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0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0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0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0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0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0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0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0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0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605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6056"/>
  </w:style>
  <w:style w:type="paragraph" w:styleId="Piedepgina">
    <w:name w:val="footer"/>
    <w:basedOn w:val="Normal"/>
    <w:link w:val="PiedepginaCar"/>
    <w:uiPriority w:val="99"/>
    <w:unhideWhenUsed/>
    <w:rsid w:val="0071605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6056"/>
  </w:style>
  <w:style w:type="character" w:styleId="Hipervnculo">
    <w:name w:val="Hyperlink"/>
    <w:basedOn w:val="Fuentedeprrafopredeter"/>
    <w:uiPriority w:val="99"/>
    <w:unhideWhenUsed/>
    <w:rsid w:val="007160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5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dentmed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oniaunrizapuin/Library/Group%20Containers/UBF8T346G9.Office/User%20Content.localized/Templates.localized/CODENTMED%20IPS/FORMATO%20CARTA%20CODENTMED%20IP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CARTA CODENTMED IPS.dotx</Template>
  <TotalTime>2</TotalTime>
  <Pages>2</Pages>
  <Words>698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Wilson  Bautista Molano</cp:lastModifiedBy>
  <cp:revision>1</cp:revision>
  <dcterms:created xsi:type="dcterms:W3CDTF">2025-07-07T21:48:00Z</dcterms:created>
  <dcterms:modified xsi:type="dcterms:W3CDTF">2025-07-07T21:53:00Z</dcterms:modified>
</cp:coreProperties>
</file>