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56BC1">
      <w:pPr>
        <w:spacing w:before="1800" w:after="240"/>
        <w:jc w:val="center"/>
      </w:pPr>
      <w:r>
        <w:rPr>
          <w:rFonts w:ascii="Arial" w:hAnsi="Arial" w:eastAsia="Arial" w:cs="Arial"/>
          <w:b/>
          <w:bCs/>
          <w:color w:val="1A1A2E"/>
          <w:sz w:val="56"/>
          <w:szCs w:val="56"/>
        </w:rPr>
        <w:t>La Materia que se Pregunta</w:t>
      </w:r>
    </w:p>
    <w:p w14:paraId="0123ECC5">
      <w:pPr>
        <w:spacing w:before="0" w:after="120"/>
        <w:jc w:val="center"/>
      </w:pPr>
      <w:r>
        <w:rPr>
          <w:rFonts w:ascii="Arial" w:hAnsi="Arial" w:eastAsia="Arial" w:cs="Arial"/>
          <w:i/>
          <w:iCs/>
          <w:color w:val="444444"/>
          <w:sz w:val="32"/>
          <w:szCs w:val="32"/>
        </w:rPr>
        <w:t>Questioning Matter</w:t>
      </w:r>
    </w:p>
    <w:p w14:paraId="3853B900">
      <w:pPr>
        <w:spacing w:before="480" w:after="120"/>
        <w:jc w:val="center"/>
      </w:pPr>
      <w:r>
        <w:rPr>
          <w:rFonts w:ascii="Arial" w:hAnsi="Arial" w:eastAsia="Arial" w:cs="Arial"/>
          <w:b/>
          <w:bCs/>
          <w:color w:val="333333"/>
          <w:sz w:val="26"/>
          <w:szCs w:val="26"/>
        </w:rPr>
        <w:t>Jorge Eduardo Bravo Chaves</w:t>
      </w:r>
    </w:p>
    <w:p w14:paraId="6D228C06">
      <w:pPr>
        <w:spacing w:before="0" w:after="120"/>
        <w:jc w:val="center"/>
      </w:pPr>
      <w:r>
        <w:rPr>
          <w:rFonts w:ascii="Arial" w:hAnsi="Arial" w:eastAsia="Arial" w:cs="Arial"/>
          <w:i/>
          <w:iCs/>
          <w:color w:val="666666"/>
          <w:sz w:val="22"/>
          <w:szCs w:val="22"/>
        </w:rPr>
        <w:t>Costa Rica, 2025–2026</w:t>
      </w:r>
    </w:p>
    <w:p w14:paraId="23E51C95">
      <w:pPr>
        <w:spacing w:before="100" w:after="100"/>
      </w:pPr>
    </w:p>
    <w:p w14:paraId="1805BE70">
      <w:pPr>
        <w:spacing w:before="100" w:after="100"/>
      </w:pPr>
    </w:p>
    <w:p w14:paraId="1302DF4C">
      <w:pPr>
        <w:spacing w:before="100" w:after="100"/>
      </w:pPr>
    </w:p>
    <w:p w14:paraId="4782C84B">
      <w:pPr>
        <w:spacing w:before="240" w:after="0"/>
        <w:jc w:val="center"/>
      </w:pPr>
      <w:r>
        <w:rPr>
          <w:rFonts w:ascii="Arial" w:hAnsi="Arial" w:eastAsia="Arial" w:cs="Arial"/>
          <w:color w:val="888888"/>
          <w:sz w:val="20"/>
          <w:szCs w:val="20"/>
        </w:rPr>
        <w:t>Distribución gratuita  ·  CC BY-NC-SA 4.0</w:t>
      </w:r>
    </w:p>
    <w:p w14:paraId="439D68B7">
      <w:pPr>
        <w:spacing w:before="80" w:after="0"/>
        <w:jc w:val="center"/>
        <w:rPr>
          <w:rFonts w:hint="default"/>
          <w:lang w:val="es-CR"/>
        </w:rPr>
      </w:pPr>
      <w:r>
        <w:rPr>
          <w:rFonts w:ascii="Arial" w:hAnsi="Arial" w:eastAsia="Arial" w:cs="Arial"/>
          <w:color w:val="888888"/>
          <w:sz w:val="18"/>
          <w:szCs w:val="18"/>
        </w:rPr>
        <w:t>Apoyo voluntario: ko-fi.com/jorgebravo</w:t>
      </w:r>
      <w:r>
        <w:rPr>
          <w:rFonts w:hint="default" w:cs="Arial"/>
          <w:color w:val="888888"/>
          <w:sz w:val="18"/>
          <w:szCs w:val="18"/>
          <w:lang w:val="es-CR"/>
        </w:rPr>
        <w:t>chaves</w:t>
      </w:r>
      <w:r>
        <w:rPr>
          <w:rFonts w:ascii="Arial" w:hAnsi="Arial" w:eastAsia="Arial" w:cs="Arial"/>
          <w:color w:val="888888"/>
          <w:sz w:val="18"/>
          <w:szCs w:val="18"/>
        </w:rPr>
        <w:t xml:space="preserve">  ·  SINPE 71880297</w:t>
      </w:r>
      <w:r>
        <w:rPr>
          <w:rFonts w:ascii="Arial" w:hAnsi="Arial" w:eastAsia="Arial" w:cs="Arial"/>
          <w:color w:val="888888"/>
          <w:sz w:val="18"/>
          <w:szCs w:val="18"/>
        </w:rPr>
        <w:br w:type="textWrapping"/>
      </w:r>
      <w:r>
        <w:rPr>
          <w:rFonts w:hint="default" w:cs="Arial"/>
          <w:color w:val="888888"/>
          <w:sz w:val="18"/>
          <w:szCs w:val="18"/>
          <w:lang w:val="es-CR"/>
        </w:rPr>
        <w:t>paypal: @JorgeBravoChaves</w:t>
      </w:r>
    </w:p>
    <w:p w14:paraId="00D39D8C">
      <w:pPr>
        <w:pBdr>
          <w:bottom w:val="single" w:color="CCCCCC" w:sz="4" w:space="1"/>
        </w:pBdr>
        <w:spacing w:before="240" w:after="240"/>
      </w:pPr>
    </w:p>
    <w:p w14:paraId="1CF78433">
      <w:pPr>
        <w:spacing w:before="720" w:after="360"/>
        <w:jc w:val="center"/>
      </w:pPr>
      <w:r>
        <w:rPr>
          <w:rFonts w:ascii="Arial" w:hAnsi="Arial" w:eastAsia="Arial" w:cs="Arial"/>
          <w:b/>
          <w:bCs/>
          <w:color w:val="1A1A2E"/>
          <w:sz w:val="36"/>
          <w:szCs w:val="36"/>
        </w:rPr>
        <w:t>Prólogo</w:t>
      </w:r>
    </w:p>
    <w:p w14:paraId="7407809A">
      <w:pPr>
        <w:spacing w:before="120" w:after="120" w:line="360" w:lineRule="auto"/>
        <w:jc w:val="both"/>
      </w:pPr>
      <w:r>
        <w:rPr>
          <w:rFonts w:ascii="Arial" w:hAnsi="Arial" w:eastAsia="Arial" w:cs="Arial"/>
          <w:sz w:val="22"/>
          <w:szCs w:val="22"/>
        </w:rPr>
        <w:t>Este libro no pretende situarse al nivel de quienes lo preceden, pero sí nace del mismo impulso: una pregunta que no deja de insistir.</w:t>
      </w:r>
    </w:p>
    <w:p w14:paraId="5CFE56BB">
      <w:pPr>
        <w:spacing w:before="120" w:after="120" w:line="360" w:lineRule="auto"/>
        <w:jc w:val="both"/>
      </w:pPr>
      <w:r>
        <w:rPr>
          <w:rFonts w:ascii="Arial" w:hAnsi="Arial" w:eastAsia="Arial" w:cs="Arial"/>
          <w:sz w:val="22"/>
          <w:szCs w:val="22"/>
        </w:rPr>
        <w:t>Su origen no está en una certeza, sino en la incomodidad. En la necesidad de entender si lo que creemos conocer sobre la realidad resiste el contraste con la evidencia, o si es simplemente una construcción útil que nunca ha sido examinada con suficiente rigor.</w:t>
      </w:r>
    </w:p>
    <w:p w14:paraId="7E0E0EB5">
      <w:pPr>
        <w:spacing w:before="120" w:after="120" w:line="360" w:lineRule="auto"/>
        <w:jc w:val="both"/>
      </w:pPr>
      <w:r>
        <w:rPr>
          <w:rFonts w:ascii="Arial" w:hAnsi="Arial" w:eastAsia="Arial" w:cs="Arial"/>
          <w:sz w:val="22"/>
          <w:szCs w:val="22"/>
        </w:rPr>
        <w:t>A lo largo de estas páginas se reúnen hipótesis provenientes de la filosofía, la física y la neurociencia. No se presentan como verdades, sino como estructuras que pueden — y deben — ser sometidas a verificación. Cuando es posible, se contrastan con datos empíricos y estudios contemporáneos; cuando no, se exponen como lo que son: intentos de aproximación a un problema que aún no ha sido resuelto.</w:t>
      </w:r>
    </w:p>
    <w:p w14:paraId="5D9E5E73">
      <w:pPr>
        <w:spacing w:before="120" w:after="120" w:line="360" w:lineRule="auto"/>
        <w:jc w:val="both"/>
      </w:pPr>
      <w:r>
        <w:rPr>
          <w:rFonts w:ascii="Arial" w:hAnsi="Arial" w:eastAsia="Arial" w:cs="Arial"/>
          <w:sz w:val="22"/>
          <w:szCs w:val="22"/>
        </w:rPr>
        <w:t>Quien escribe no lo hace desde una institución académica formal, sino como investigador autodidacta. Esa posición no es una limitación, sino el punto de partida de este trabajo: observar, cuestionar y construir sin depender de un marco previo que imponga conclusiones. Este libro no busca autoridad; busca coherencia.</w:t>
      </w:r>
    </w:p>
    <w:p w14:paraId="0CEEB46F">
      <w:pPr>
        <w:spacing w:before="120" w:after="120" w:line="360" w:lineRule="auto"/>
        <w:jc w:val="both"/>
      </w:pPr>
      <w:r>
        <w:rPr>
          <w:rFonts w:ascii="Arial" w:hAnsi="Arial" w:eastAsia="Arial" w:cs="Arial"/>
          <w:sz w:val="22"/>
          <w:szCs w:val="22"/>
        </w:rPr>
        <w:t>Lo que el lector tiene en sus manos es, en esencia, materia interrogándose a sí misma.</w:t>
      </w:r>
    </w:p>
    <w:p w14:paraId="386D0925">
      <w:pPr>
        <w:spacing w:before="120" w:after="120" w:line="360" w:lineRule="auto"/>
        <w:jc w:val="both"/>
      </w:pPr>
      <w:r>
        <w:rPr>
          <w:rFonts w:ascii="Arial" w:hAnsi="Arial" w:eastAsia="Arial" w:cs="Arial"/>
          <w:sz w:val="22"/>
          <w:szCs w:val="22"/>
        </w:rPr>
        <w:t>Por esa razón, este no es un trabajo cerrado. Es una invitación abierta. Puede ser refutado, validado o ampliado. Su valor no reside en la certeza, sino en el proceso de cuestionamiento que propone.</w:t>
      </w:r>
    </w:p>
    <w:p w14:paraId="520BEBB8">
      <w:pPr>
        <w:spacing w:before="120" w:after="120" w:line="360" w:lineRule="auto"/>
        <w:jc w:val="both"/>
      </w:pPr>
      <w:r>
        <w:rPr>
          <w:rFonts w:ascii="Arial" w:hAnsi="Arial" w:eastAsia="Arial" w:cs="Arial"/>
          <w:sz w:val="22"/>
          <w:szCs w:val="22"/>
        </w:rPr>
        <w:t>Desde un marco agnóstico panteísta materialista, este libro no entiende la verdad como un dogma, sino como un sistema en constante revisión. Toda afirmación aquí presentada está sujeta a contraste.</w:t>
      </w:r>
    </w:p>
    <w:p w14:paraId="22C1E835">
      <w:pPr>
        <w:spacing w:before="120" w:after="120" w:line="360" w:lineRule="auto"/>
        <w:jc w:val="both"/>
      </w:pPr>
      <w:r>
        <w:rPr>
          <w:rFonts w:ascii="Arial" w:hAnsi="Arial" w:eastAsia="Arial" w:cs="Arial"/>
          <w:sz w:val="22"/>
          <w:szCs w:val="22"/>
        </w:rPr>
        <w:t>Porque si algo define el conocimiento, no es su permanencia, sino su capacidad de ser corregido.</w:t>
      </w:r>
    </w:p>
    <w:p w14:paraId="6DE3EB23">
      <w:pPr>
        <w:spacing w:before="100" w:after="100"/>
      </w:pPr>
    </w:p>
    <w:p w14:paraId="4694B8F1">
      <w:pPr>
        <w:pBdr>
          <w:bottom w:val="single" w:color="CCCCCC" w:sz="4" w:space="1"/>
        </w:pBdr>
        <w:spacing w:before="240" w:after="240"/>
      </w:pPr>
    </w:p>
    <w:p w14:paraId="7CA2A2EA">
      <w:pPr>
        <w:spacing w:before="720" w:after="360"/>
        <w:jc w:val="center"/>
      </w:pPr>
      <w:r>
        <w:rPr>
          <w:rFonts w:ascii="Arial" w:hAnsi="Arial" w:eastAsia="Arial" w:cs="Arial"/>
          <w:b/>
          <w:bCs/>
          <w:color w:val="1A1A2E"/>
          <w:sz w:val="36"/>
          <w:szCs w:val="36"/>
        </w:rPr>
        <w:t>Derechos, Distribución y Apoyo</w:t>
      </w:r>
    </w:p>
    <w:p w14:paraId="4B069E08">
      <w:pPr>
        <w:spacing w:before="120" w:after="120" w:line="360" w:lineRule="auto"/>
        <w:jc w:val="both"/>
      </w:pPr>
      <w:r>
        <w:rPr>
          <w:rFonts w:ascii="Arial" w:hAnsi="Arial" w:eastAsia="Arial" w:cs="Arial"/>
          <w:sz w:val="22"/>
          <w:szCs w:val="22"/>
        </w:rPr>
        <w:t xml:space="preserve">Esta obra, La Materia que se Pregunta / Questioning Matter, así como el framework PAE (Protocolo de </w:t>
      </w:r>
      <w:r>
        <w:rPr>
          <w:rFonts w:cs="Arial"/>
          <w:sz w:val="22"/>
          <w:szCs w:val="22"/>
          <w:lang w:val="es-CR"/>
        </w:rPr>
        <w:t>Auditaría</w:t>
      </w:r>
      <w:r>
        <w:rPr>
          <w:rFonts w:ascii="Arial" w:hAnsi="Arial" w:eastAsia="Arial" w:cs="Arial"/>
          <w:sz w:val="22"/>
          <w:szCs w:val="22"/>
        </w:rPr>
        <w:t xml:space="preserve"> Epistémica) y el motor SRCE (Spectral Rigidity Calibration Engine), son propiedad intelectual de Jorge Eduardo Bravo Chaves.</w:t>
      </w:r>
    </w:p>
    <w:p w14:paraId="701CC56C">
      <w:pPr>
        <w:spacing w:before="100" w:after="100"/>
      </w:pPr>
    </w:p>
    <w:p w14:paraId="16C905E6">
      <w:pPr>
        <w:spacing w:before="120" w:after="120" w:line="360" w:lineRule="auto"/>
        <w:jc w:val="both"/>
      </w:pPr>
      <w:r>
        <w:rPr>
          <w:rFonts w:ascii="Arial" w:hAnsi="Arial" w:eastAsia="Arial" w:cs="Arial"/>
          <w:b/>
          <w:bCs/>
          <w:sz w:val="22"/>
          <w:szCs w:val="22"/>
        </w:rPr>
        <w:t>Se distribuye bajo la licencia Creative Commons Atribución-NoComercial-CompartirIgual 4.0 (CC BY-NC-SA 4.0).</w:t>
      </w:r>
    </w:p>
    <w:p w14:paraId="71105431">
      <w:pPr>
        <w:spacing w:before="100" w:after="100"/>
      </w:pPr>
    </w:p>
    <w:p w14:paraId="505B98BA">
      <w:pPr>
        <w:spacing w:before="120" w:after="120" w:line="360" w:lineRule="auto"/>
        <w:jc w:val="both"/>
      </w:pPr>
      <w:r>
        <w:rPr>
          <w:rFonts w:ascii="Arial" w:hAnsi="Arial" w:eastAsia="Arial" w:cs="Arial"/>
          <w:sz w:val="22"/>
          <w:szCs w:val="22"/>
        </w:rPr>
        <w:t>Usted es libre de:</w:t>
      </w:r>
    </w:p>
    <w:p w14:paraId="4112B26B">
      <w:pPr>
        <w:spacing w:before="80" w:after="80" w:line="360" w:lineRule="auto"/>
        <w:ind w:left="360"/>
      </w:pPr>
      <w:r>
        <w:rPr>
          <w:rFonts w:ascii="Arial" w:hAnsi="Arial" w:eastAsia="Arial" w:cs="Arial"/>
          <w:b/>
          <w:bCs/>
          <w:color w:val="0F3460"/>
          <w:sz w:val="22"/>
          <w:szCs w:val="22"/>
        </w:rPr>
        <w:t xml:space="preserve">Compartir: </w:t>
      </w:r>
      <w:r>
        <w:rPr>
          <w:rFonts w:ascii="Arial" w:hAnsi="Arial" w:eastAsia="Arial" w:cs="Arial"/>
          <w:sz w:val="22"/>
          <w:szCs w:val="22"/>
        </w:rPr>
        <w:t>copiar y redistribuir el material en cualquier medio o formato.</w:t>
      </w:r>
    </w:p>
    <w:p w14:paraId="1BA32CD9">
      <w:pPr>
        <w:spacing w:before="80" w:after="80" w:line="360" w:lineRule="auto"/>
        <w:ind w:left="360"/>
      </w:pPr>
      <w:r>
        <w:rPr>
          <w:rFonts w:ascii="Arial" w:hAnsi="Arial" w:eastAsia="Arial" w:cs="Arial"/>
          <w:b/>
          <w:bCs/>
          <w:color w:val="0F3460"/>
          <w:sz w:val="22"/>
          <w:szCs w:val="22"/>
        </w:rPr>
        <w:t xml:space="preserve">Adaptar: </w:t>
      </w:r>
      <w:r>
        <w:rPr>
          <w:rFonts w:ascii="Arial" w:hAnsi="Arial" w:eastAsia="Arial" w:cs="Arial"/>
          <w:sz w:val="22"/>
          <w:szCs w:val="22"/>
        </w:rPr>
        <w:t>traducir, remezclar y transformar el contenido para crear obras derivadas.</w:t>
      </w:r>
    </w:p>
    <w:p w14:paraId="41441027">
      <w:pPr>
        <w:spacing w:before="100" w:after="100"/>
      </w:pPr>
    </w:p>
    <w:p w14:paraId="5F8A1507">
      <w:pPr>
        <w:spacing w:before="120" w:after="120" w:line="360" w:lineRule="auto"/>
        <w:jc w:val="both"/>
      </w:pPr>
      <w:r>
        <w:rPr>
          <w:rFonts w:ascii="Arial" w:hAnsi="Arial" w:eastAsia="Arial" w:cs="Arial"/>
          <w:sz w:val="22"/>
          <w:szCs w:val="22"/>
        </w:rPr>
        <w:t>Bajo las siguientes condiciones:</w:t>
      </w:r>
    </w:p>
    <w:p w14:paraId="1BB0F7EA">
      <w:pPr>
        <w:spacing w:before="80" w:after="80" w:line="360" w:lineRule="auto"/>
        <w:ind w:left="360"/>
      </w:pPr>
      <w:r>
        <w:rPr>
          <w:rFonts w:ascii="Arial" w:hAnsi="Arial" w:eastAsia="Arial" w:cs="Arial"/>
          <w:b/>
          <w:bCs/>
          <w:color w:val="0F3460"/>
          <w:sz w:val="22"/>
          <w:szCs w:val="22"/>
        </w:rPr>
        <w:t xml:space="preserve">Atribución (BY): </w:t>
      </w:r>
      <w:r>
        <w:rPr>
          <w:rFonts w:ascii="Arial" w:hAnsi="Arial" w:eastAsia="Arial" w:cs="Arial"/>
          <w:sz w:val="22"/>
          <w:szCs w:val="22"/>
        </w:rPr>
        <w:t>otorgar el crédito correspondiente, enlazar la licencia e indicar cambios.</w:t>
      </w:r>
    </w:p>
    <w:p w14:paraId="12569D94">
      <w:pPr>
        <w:spacing w:before="80" w:after="80" w:line="360" w:lineRule="auto"/>
        <w:ind w:left="360"/>
      </w:pPr>
      <w:r>
        <w:rPr>
          <w:rFonts w:ascii="Arial" w:hAnsi="Arial" w:eastAsia="Arial" w:cs="Arial"/>
          <w:b/>
          <w:bCs/>
          <w:color w:val="0F3460"/>
          <w:sz w:val="22"/>
          <w:szCs w:val="22"/>
        </w:rPr>
        <w:t xml:space="preserve">No Comercial (NC): </w:t>
      </w:r>
      <w:r>
        <w:rPr>
          <w:rFonts w:ascii="Arial" w:hAnsi="Arial" w:eastAsia="Arial" w:cs="Arial"/>
          <w:sz w:val="22"/>
          <w:szCs w:val="22"/>
        </w:rPr>
        <w:t>no utilizar el material con fines comerciales.</w:t>
      </w:r>
    </w:p>
    <w:p w14:paraId="5BEB7D47">
      <w:pPr>
        <w:spacing w:before="80" w:after="80" w:line="360" w:lineRule="auto"/>
        <w:ind w:left="360"/>
      </w:pPr>
      <w:r>
        <w:rPr>
          <w:rFonts w:ascii="Arial" w:hAnsi="Arial" w:eastAsia="Arial" w:cs="Arial"/>
          <w:b/>
          <w:bCs/>
          <w:color w:val="0F3460"/>
          <w:sz w:val="22"/>
          <w:szCs w:val="22"/>
        </w:rPr>
        <w:t xml:space="preserve">Compartir Igual (SA): </w:t>
      </w:r>
      <w:r>
        <w:rPr>
          <w:rFonts w:ascii="Arial" w:hAnsi="Arial" w:eastAsia="Arial" w:cs="Arial"/>
          <w:sz w:val="22"/>
          <w:szCs w:val="22"/>
        </w:rPr>
        <w:t>distribuir contribuciones bajo la misma licencia.</w:t>
      </w:r>
    </w:p>
    <w:p w14:paraId="76B132E2">
      <w:pPr>
        <w:spacing w:before="100" w:after="100"/>
      </w:pPr>
    </w:p>
    <w:p w14:paraId="5399E2EA">
      <w:pPr>
        <w:spacing w:before="120" w:after="120" w:line="360" w:lineRule="auto"/>
        <w:jc w:val="both"/>
      </w:pPr>
      <w:r>
        <w:rPr>
          <w:rFonts w:ascii="Arial" w:hAnsi="Arial" w:eastAsia="Arial" w:cs="Arial"/>
          <w:sz w:val="22"/>
          <w:szCs w:val="22"/>
        </w:rPr>
        <w:t>Se solicita respetuosamente mantener las referencias al autor y los canales oficiales de apoyo cuando sea posible.</w:t>
      </w:r>
    </w:p>
    <w:p w14:paraId="54BA4779">
      <w:pPr>
        <w:spacing w:before="100" w:after="100"/>
      </w:pPr>
    </w:p>
    <w:p w14:paraId="439854E7">
      <w:pPr>
        <w:pBdr>
          <w:bottom w:val="single" w:color="CCCCCC" w:sz="4" w:space="1"/>
        </w:pBdr>
        <w:spacing w:before="240" w:after="240"/>
      </w:pPr>
    </w:p>
    <w:p w14:paraId="1C73610A">
      <w:pPr>
        <w:spacing w:before="240" w:after="120"/>
        <w:jc w:val="center"/>
      </w:pPr>
      <w:r>
        <w:rPr>
          <w:rFonts w:ascii="Arial" w:hAnsi="Arial" w:eastAsia="Arial" w:cs="Arial"/>
          <w:b/>
          <w:bCs/>
          <w:color w:val="1A1A2E"/>
          <w:sz w:val="28"/>
          <w:szCs w:val="28"/>
        </w:rPr>
        <w:t>Apoyo a la Investigación</w:t>
      </w:r>
    </w:p>
    <w:p w14:paraId="75E104B1">
      <w:pPr>
        <w:spacing w:before="120" w:after="120" w:line="360" w:lineRule="auto"/>
        <w:jc w:val="both"/>
      </w:pPr>
      <w:r>
        <w:rPr>
          <w:rFonts w:ascii="Arial" w:hAnsi="Arial" w:eastAsia="Arial" w:cs="Arial"/>
          <w:sz w:val="22"/>
          <w:szCs w:val="22"/>
        </w:rPr>
        <w:t>El acceso a esta obra es gratuito por convicción. Su desarrollo se sostiene en parte gracias al apoyo voluntario de los lectores. Si este trabajo le ha aportado valor, puede apoyar su continuidad en:</w:t>
      </w:r>
    </w:p>
    <w:p w14:paraId="26DCEA7F">
      <w:pPr>
        <w:spacing w:before="100" w:after="100"/>
      </w:pPr>
    </w:p>
    <w:p w14:paraId="77E376B9">
      <w:pPr>
        <w:spacing w:before="120" w:after="80"/>
        <w:jc w:val="center"/>
        <w:rPr>
          <w:rFonts w:hint="default"/>
          <w:lang w:val="es-CR"/>
        </w:rPr>
      </w:pPr>
      <w:r>
        <w:rPr>
          <w:rFonts w:ascii="Arial" w:hAnsi="Arial" w:eastAsia="Arial" w:cs="Arial"/>
          <w:b/>
          <w:bCs/>
          <w:color w:val="0F3460"/>
          <w:sz w:val="22"/>
          <w:szCs w:val="22"/>
        </w:rPr>
        <w:t>ko-fi.com/jorgebravo</w:t>
      </w:r>
      <w:r>
        <w:rPr>
          <w:rFonts w:hint="default" w:cs="Arial"/>
          <w:b/>
          <w:bCs/>
          <w:color w:val="0F3460"/>
          <w:sz w:val="22"/>
          <w:szCs w:val="22"/>
          <w:lang w:val="es-CR"/>
        </w:rPr>
        <w:t>chaves</w:t>
      </w:r>
      <w:r>
        <w:rPr>
          <w:rFonts w:hint="default" w:cs="Arial"/>
          <w:b/>
          <w:bCs/>
          <w:color w:val="0F3460"/>
          <w:sz w:val="22"/>
          <w:szCs w:val="22"/>
          <w:lang w:val="es-CR"/>
        </w:rPr>
        <w:br w:type="textWrapping"/>
      </w:r>
      <w:r>
        <w:rPr>
          <w:rFonts w:hint="default" w:cs="Arial"/>
          <w:b/>
          <w:bCs/>
          <w:color w:val="0F3460"/>
          <w:sz w:val="22"/>
          <w:szCs w:val="22"/>
          <w:lang w:val="es-CR"/>
        </w:rPr>
        <w:t>paypal: @JorgeBravoChaves</w:t>
      </w:r>
    </w:p>
    <w:p w14:paraId="749FC6BB">
      <w:pPr>
        <w:spacing w:before="0" w:after="120"/>
        <w:jc w:val="center"/>
      </w:pPr>
      <w:r>
        <w:rPr>
          <w:rFonts w:ascii="Arial" w:hAnsi="Arial" w:eastAsia="Arial" w:cs="Arial"/>
          <w:b/>
          <w:bCs/>
          <w:color w:val="0F3460"/>
          <w:sz w:val="22"/>
          <w:szCs w:val="22"/>
        </w:rPr>
        <w:t>SINPE Móvil: 71880297</w:t>
      </w:r>
    </w:p>
    <w:p w14:paraId="0C30CAC0">
      <w:pPr>
        <w:spacing w:before="100" w:after="100"/>
      </w:pPr>
    </w:p>
    <w:p w14:paraId="17786E44">
      <w:pPr>
        <w:pBdr>
          <w:bottom w:val="single" w:color="CCCCCC" w:sz="4" w:space="1"/>
        </w:pBdr>
        <w:spacing w:before="240" w:after="240"/>
      </w:pPr>
    </w:p>
    <w:p w14:paraId="6CD79A23">
      <w:pPr>
        <w:spacing w:before="720" w:after="360"/>
        <w:jc w:val="center"/>
      </w:pPr>
      <w:r>
        <w:rPr>
          <w:rFonts w:ascii="Arial" w:hAnsi="Arial" w:eastAsia="Arial" w:cs="Arial"/>
          <w:b/>
          <w:bCs/>
          <w:color w:val="1A1A2E"/>
          <w:sz w:val="36"/>
          <w:szCs w:val="36"/>
        </w:rPr>
        <w:t>Sobre el Autor</w:t>
      </w:r>
    </w:p>
    <w:p w14:paraId="27D4C501">
      <w:pPr>
        <w:spacing w:before="120" w:after="120" w:line="360" w:lineRule="auto"/>
        <w:jc w:val="both"/>
      </w:pPr>
      <w:r>
        <w:rPr>
          <w:rFonts w:ascii="Arial" w:hAnsi="Arial" w:eastAsia="Arial" w:cs="Arial"/>
          <w:sz w:val="22"/>
          <w:szCs w:val="22"/>
        </w:rPr>
        <w:t>Jorge Eduardo Bravo Chaves (1992) es un investigador independiente autodidacta y desarrollador de software costarricense, con experiencia en informática, electricidad industrial y computación científica.</w:t>
      </w:r>
    </w:p>
    <w:p w14:paraId="10BD27D5">
      <w:pPr>
        <w:spacing w:before="120" w:after="120" w:line="360" w:lineRule="auto"/>
        <w:jc w:val="both"/>
      </w:pPr>
      <w:r>
        <w:rPr>
          <w:rFonts w:ascii="Arial" w:hAnsi="Arial" w:eastAsia="Arial" w:cs="Arial"/>
          <w:sz w:val="22"/>
          <w:szCs w:val="22"/>
        </w:rPr>
        <w:t>Su trabajo se enfoca en la intersección entre física, neurociencia y sistemas complejos. Es creador del Spectral Rigidity Calibration Engine (SRCE), un sistema de análisis matemático orientado al estudio de distribuciones espectrales y su relación con propiedades de sistemas complejos en el límite entre el orden y el caos; y del Protocolo de Auditoría Epistémica (PAE), orientado a la evaluación estructurada de información en contextos de alta complejidad.</w:t>
      </w:r>
    </w:p>
    <w:p w14:paraId="14571FD6">
      <w:pPr>
        <w:spacing w:before="120" w:after="120" w:line="360" w:lineRule="auto"/>
        <w:jc w:val="both"/>
      </w:pPr>
      <w:r>
        <w:rPr>
          <w:rFonts w:ascii="Arial" w:hAnsi="Arial" w:eastAsia="Arial" w:cs="Arial"/>
          <w:sz w:val="22"/>
          <w:szCs w:val="22"/>
        </w:rPr>
        <w:t>Además de su labor técnica, es autor de La Materia que se Pregunta y del poemario Vida: Amor &amp; Depresión, donde explora la experiencia humana desde una perspectiva introspectiva y metacognitiva.</w:t>
      </w:r>
    </w:p>
    <w:p w14:paraId="4CB12C11">
      <w:pPr>
        <w:spacing w:before="120" w:after="120" w:line="360" w:lineRule="auto"/>
        <w:jc w:val="both"/>
      </w:pPr>
      <w:r>
        <w:rPr>
          <w:rFonts w:ascii="Arial" w:hAnsi="Arial" w:eastAsia="Arial" w:cs="Arial"/>
          <w:sz w:val="22"/>
          <w:szCs w:val="22"/>
        </w:rPr>
        <w:t>Este libro fue escrito durante un período de considerable presión personal, con las herramientas disponibles y el sustrato social que hizo posible terminarlo. Se distribuye de forma gratuita porque el conocimiento que no llega no cumple su función.</w:t>
      </w:r>
    </w:p>
    <w:p w14:paraId="0240332A">
      <w:pPr>
        <w:spacing w:before="100" w:after="100"/>
      </w:pPr>
    </w:p>
    <w:p w14:paraId="491EB499">
      <w:pPr>
        <w:spacing w:before="240" w:after="80"/>
        <w:jc w:val="center"/>
      </w:pPr>
      <w:r>
        <w:rPr>
          <w:rFonts w:ascii="Arial" w:hAnsi="Arial" w:eastAsia="Arial" w:cs="Arial"/>
          <w:b/>
          <w:bCs/>
          <w:color w:val="444444"/>
          <w:sz w:val="20"/>
          <w:szCs w:val="20"/>
        </w:rPr>
        <w:t>Marco filosófico:</w:t>
      </w:r>
    </w:p>
    <w:p w14:paraId="2BB48454">
      <w:pPr>
        <w:spacing w:before="0" w:after="240"/>
        <w:jc w:val="center"/>
      </w:pPr>
      <w:r>
        <w:rPr>
          <w:rFonts w:ascii="Arial" w:hAnsi="Arial" w:eastAsia="Arial" w:cs="Arial"/>
          <w:i/>
          <w:iCs/>
          <w:color w:val="666666"/>
          <w:sz w:val="20"/>
          <w:szCs w:val="20"/>
        </w:rPr>
        <w:t>Agnóstico panteísta materialista</w:t>
      </w:r>
    </w:p>
    <w:p w14:paraId="59A1FD16">
      <w:pPr>
        <w:spacing w:before="100" w:after="100"/>
      </w:pPr>
    </w:p>
    <w:p w14:paraId="6B8D664A">
      <w:pPr>
        <w:pBdr>
          <w:bottom w:val="single" w:color="CCCCCC" w:sz="4" w:space="1"/>
        </w:pBdr>
        <w:spacing w:before="240" w:after="240"/>
      </w:pPr>
    </w:p>
    <w:p w14:paraId="623612EF">
      <w:pPr>
        <w:spacing w:before="720" w:after="360"/>
        <w:jc w:val="center"/>
      </w:pPr>
      <w:r>
        <w:rPr>
          <w:rFonts w:ascii="Arial" w:hAnsi="Arial" w:eastAsia="Arial" w:cs="Arial"/>
          <w:b/>
          <w:bCs/>
          <w:color w:val="1A1A2E"/>
          <w:sz w:val="36"/>
          <w:szCs w:val="36"/>
        </w:rPr>
        <w:t>Estructura del Libro</w:t>
      </w:r>
    </w:p>
    <w:p w14:paraId="482955B4">
      <w:pPr>
        <w:spacing w:before="120" w:after="80" w:line="360" w:lineRule="auto"/>
      </w:pPr>
      <w:r>
        <w:rPr>
          <w:rFonts w:ascii="Arial" w:hAnsi="Arial" w:eastAsia="Arial" w:cs="Arial"/>
          <w:b/>
          <w:bCs/>
          <w:color w:val="0F3460"/>
          <w:sz w:val="22"/>
          <w:szCs w:val="22"/>
        </w:rPr>
        <w:t>Capítulo 1 — ¿Qué es Real?</w:t>
      </w:r>
    </w:p>
    <w:p w14:paraId="476EB843">
      <w:pPr>
        <w:spacing w:before="120" w:after="120" w:line="360" w:lineRule="auto"/>
        <w:jc w:val="both"/>
      </w:pPr>
      <w:r>
        <w:rPr>
          <w:rFonts w:ascii="Arial" w:hAnsi="Arial" w:eastAsia="Arial" w:cs="Arial"/>
          <w:sz w:val="22"/>
          <w:szCs w:val="22"/>
        </w:rPr>
        <w:t>La hipótesis de simulación, el problema del observador cuántico, la decoherencia y la suficiencia del sustrato físico para explicar la experiencia.</w:t>
      </w:r>
    </w:p>
    <w:p w14:paraId="62C09E75">
      <w:pPr>
        <w:spacing w:before="100" w:after="100"/>
      </w:pPr>
    </w:p>
    <w:p w14:paraId="38D383AA">
      <w:pPr>
        <w:spacing w:before="120" w:after="80" w:line="360" w:lineRule="auto"/>
      </w:pPr>
      <w:r>
        <w:rPr>
          <w:rFonts w:ascii="Arial" w:hAnsi="Arial" w:eastAsia="Arial" w:cs="Arial"/>
          <w:b/>
          <w:bCs/>
          <w:color w:val="0F3460"/>
          <w:sz w:val="22"/>
          <w:szCs w:val="22"/>
        </w:rPr>
        <w:t>Capítulo 2 — ¿Qué Somos?</w:t>
      </w:r>
    </w:p>
    <w:p w14:paraId="7A1BADFF">
      <w:pPr>
        <w:spacing w:before="120" w:after="120" w:line="360" w:lineRule="auto"/>
        <w:jc w:val="both"/>
      </w:pPr>
      <w:r>
        <w:rPr>
          <w:rFonts w:ascii="Arial" w:hAnsi="Arial" w:eastAsia="Arial" w:cs="Arial"/>
          <w:sz w:val="22"/>
          <w:szCs w:val="22"/>
        </w:rPr>
        <w:t>La conciencia como espectro continuo. El mirror test y su sesgo visual. Los perros y el olfato. La IA entre conciencia de acceso y conciencia fenomenológica.</w:t>
      </w:r>
    </w:p>
    <w:p w14:paraId="24AFC4EB">
      <w:pPr>
        <w:spacing w:before="100" w:after="100"/>
      </w:pPr>
    </w:p>
    <w:p w14:paraId="02F5DA45">
      <w:pPr>
        <w:spacing w:before="120" w:after="80" w:line="360" w:lineRule="auto"/>
      </w:pPr>
      <w:r>
        <w:rPr>
          <w:rFonts w:ascii="Arial" w:hAnsi="Arial" w:eastAsia="Arial" w:cs="Arial"/>
          <w:b/>
          <w:bCs/>
          <w:color w:val="0F3460"/>
          <w:sz w:val="22"/>
          <w:szCs w:val="22"/>
        </w:rPr>
        <w:t>Capítulo 3 — El Cerebro Como Sede</w:t>
      </w:r>
    </w:p>
    <w:p w14:paraId="4B225348">
      <w:pPr>
        <w:spacing w:before="120" w:after="120" w:line="360" w:lineRule="auto"/>
        <w:jc w:val="both"/>
      </w:pPr>
      <w:r>
        <w:rPr>
          <w:rFonts w:ascii="Arial" w:hAnsi="Arial" w:eastAsia="Arial" w:cs="Arial"/>
          <w:sz w:val="22"/>
          <w:szCs w:val="22"/>
        </w:rPr>
        <w:t>El síndrome del cerebro dividido. El dolor fantasma y la caja de espejos. La confabulación del intérprete. El Alzheimer como demostración neurodegenerativa del yo como proceso.</w:t>
      </w:r>
    </w:p>
    <w:p w14:paraId="07BD2C5E">
      <w:pPr>
        <w:spacing w:before="100" w:after="100"/>
      </w:pPr>
    </w:p>
    <w:p w14:paraId="6DEF12B8">
      <w:pPr>
        <w:spacing w:before="120" w:after="80" w:line="360" w:lineRule="auto"/>
      </w:pPr>
      <w:r>
        <w:rPr>
          <w:rFonts w:ascii="Arial" w:hAnsi="Arial" w:eastAsia="Arial" w:cs="Arial"/>
          <w:b/>
          <w:bCs/>
          <w:color w:val="0F3460"/>
          <w:sz w:val="22"/>
          <w:szCs w:val="22"/>
        </w:rPr>
        <w:t>Capítulo 4 — ¿Qué Nos Hace Humanos?</w:t>
      </w:r>
    </w:p>
    <w:p w14:paraId="2B412243">
      <w:pPr>
        <w:spacing w:before="120" w:after="120" w:line="360" w:lineRule="auto"/>
        <w:jc w:val="both"/>
      </w:pPr>
      <w:r>
        <w:rPr>
          <w:rFonts w:ascii="Arial" w:hAnsi="Arial" w:eastAsia="Arial" w:cs="Arial"/>
          <w:sz w:val="22"/>
          <w:szCs w:val="22"/>
        </w:rPr>
        <w:t>La metacognición como umbral. El efecto placebo como fenómeno neurobiológico. El nocebo. El médico como ejecutor del milagro. El milagro asistido. El Dr. Francisco Alvarado.</w:t>
      </w:r>
    </w:p>
    <w:p w14:paraId="3D3DE6D8">
      <w:pPr>
        <w:spacing w:before="100" w:after="100"/>
      </w:pPr>
    </w:p>
    <w:p w14:paraId="515DFD90">
      <w:pPr>
        <w:spacing w:before="120" w:after="80" w:line="360" w:lineRule="auto"/>
      </w:pPr>
      <w:r>
        <w:rPr>
          <w:rFonts w:ascii="Arial" w:hAnsi="Arial" w:eastAsia="Arial" w:cs="Arial"/>
          <w:b/>
          <w:bCs/>
          <w:color w:val="0F3460"/>
          <w:sz w:val="22"/>
          <w:szCs w:val="22"/>
        </w:rPr>
        <w:t>Capítulo 5 — El Problema Difícil</w:t>
      </w:r>
    </w:p>
    <w:p w14:paraId="677B2635">
      <w:pPr>
        <w:spacing w:before="120" w:after="120" w:line="360" w:lineRule="auto"/>
        <w:jc w:val="both"/>
      </w:pPr>
      <w:r>
        <w:rPr>
          <w:rFonts w:ascii="Arial" w:hAnsi="Arial" w:eastAsia="Arial" w:cs="Arial"/>
          <w:sz w:val="22"/>
          <w:szCs w:val="22"/>
        </w:rPr>
        <w:t>Chalmers y la brecha explicativa. El hilo de la luz: espejo, golpe directo, empatía. Daniel Kish y la ecolocalización. Conciencia ≠ qualia: la asimetría irreversible.</w:t>
      </w:r>
    </w:p>
    <w:p w14:paraId="7BFBFE5F">
      <w:pPr>
        <w:spacing w:before="100" w:after="100"/>
      </w:pPr>
    </w:p>
    <w:p w14:paraId="2DF345F8">
      <w:pPr>
        <w:spacing w:before="120" w:after="80" w:line="360" w:lineRule="auto"/>
      </w:pPr>
      <w:r>
        <w:rPr>
          <w:rFonts w:ascii="Arial" w:hAnsi="Arial" w:eastAsia="Arial" w:cs="Arial"/>
          <w:b/>
          <w:bCs/>
          <w:color w:val="0F3460"/>
          <w:sz w:val="22"/>
          <w:szCs w:val="22"/>
        </w:rPr>
        <w:t>Capítulo 6 — La Muerte Como Transformación</w:t>
      </w:r>
    </w:p>
    <w:p w14:paraId="6B26DC0D">
      <w:pPr>
        <w:spacing w:before="120" w:after="120" w:line="360" w:lineRule="auto"/>
        <w:jc w:val="both"/>
      </w:pPr>
      <w:r>
        <w:rPr>
          <w:rFonts w:ascii="Arial" w:hAnsi="Arial" w:eastAsia="Arial" w:cs="Arial"/>
          <w:sz w:val="22"/>
          <w:szCs w:val="22"/>
        </w:rPr>
        <w:t>Epicuro y la simetría premortem. La nucleosíntesis estelar. El continuo de degradación: RCP, desfibrilación, UCI y umbral de irreversibilidad. El sonambulismo como prueba del continuo.</w:t>
      </w:r>
    </w:p>
    <w:p w14:paraId="4941A632">
      <w:pPr>
        <w:spacing w:before="100" w:after="100"/>
      </w:pPr>
    </w:p>
    <w:p w14:paraId="0062CB4A">
      <w:pPr>
        <w:spacing w:before="120" w:after="80" w:line="360" w:lineRule="auto"/>
      </w:pPr>
      <w:r>
        <w:rPr>
          <w:rFonts w:ascii="Arial" w:hAnsi="Arial" w:eastAsia="Arial" w:cs="Arial"/>
          <w:b/>
          <w:bCs/>
          <w:color w:val="0F3460"/>
          <w:sz w:val="22"/>
          <w:szCs w:val="22"/>
        </w:rPr>
        <w:t>Capítulo 7 — Patologías de la Red</w:t>
      </w:r>
    </w:p>
    <w:p w14:paraId="74E6F219">
      <w:pPr>
        <w:spacing w:before="120" w:after="120" w:line="360" w:lineRule="auto"/>
        <w:jc w:val="both"/>
      </w:pPr>
      <w:r>
        <w:rPr>
          <w:rFonts w:ascii="Arial" w:hAnsi="Arial" w:eastAsia="Arial" w:cs="Arial"/>
          <w:sz w:val="22"/>
          <w:szCs w:val="22"/>
        </w:rPr>
        <w:t>Sócrates y el diagnóstico de dos mil cuatrocientos años. La mentira como capacidad evolutiva que escala a corrosión epistémica. El hack cognitivo, las cámaras de eco, la guerra como entropía sistémica.</w:t>
      </w:r>
    </w:p>
    <w:p w14:paraId="0B00E723">
      <w:pPr>
        <w:spacing w:before="100" w:after="100"/>
      </w:pPr>
    </w:p>
    <w:p w14:paraId="19BE5C6E">
      <w:pPr>
        <w:spacing w:before="120" w:after="80" w:line="360" w:lineRule="auto"/>
      </w:pPr>
      <w:r>
        <w:rPr>
          <w:rFonts w:ascii="Arial" w:hAnsi="Arial" w:eastAsia="Arial" w:cs="Arial"/>
          <w:b/>
          <w:bCs/>
          <w:color w:val="0F3460"/>
          <w:sz w:val="22"/>
          <w:szCs w:val="22"/>
        </w:rPr>
        <w:t>Capítulo 8 — La Metacognición Como Infraestructura</w:t>
      </w:r>
    </w:p>
    <w:p w14:paraId="43536A8A">
      <w:pPr>
        <w:spacing w:before="120" w:after="120" w:line="360" w:lineRule="auto"/>
        <w:jc w:val="both"/>
      </w:pPr>
      <w:r>
        <w:rPr>
          <w:rFonts w:ascii="Arial" w:hAnsi="Arial" w:eastAsia="Arial" w:cs="Arial"/>
          <w:sz w:val="22"/>
          <w:szCs w:val="22"/>
        </w:rPr>
        <w:t>Lo que Sócrates buscaba sin encontrarlo. Separar el conocimiento del poder. Los SLMs evaluadores como capa metacognitiva institucional. La democracia asistida y sus límites explícitos.</w:t>
      </w:r>
    </w:p>
    <w:p w14:paraId="0F671E00">
      <w:pPr>
        <w:spacing w:before="100" w:after="100"/>
      </w:pPr>
    </w:p>
    <w:p w14:paraId="555B50EE">
      <w:pPr>
        <w:spacing w:before="120" w:after="80" w:line="360" w:lineRule="auto"/>
      </w:pPr>
      <w:r>
        <w:rPr>
          <w:rFonts w:ascii="Arial" w:hAnsi="Arial" w:eastAsia="Arial" w:cs="Arial"/>
          <w:b/>
          <w:bCs/>
          <w:color w:val="0F3460"/>
          <w:sz w:val="22"/>
          <w:szCs w:val="22"/>
        </w:rPr>
        <w:t>Capítulo 9 — La Materia que se Pregunta</w:t>
      </w:r>
    </w:p>
    <w:p w14:paraId="0A3A5C0A">
      <w:pPr>
        <w:spacing w:before="120" w:after="120" w:line="360" w:lineRule="auto"/>
        <w:jc w:val="both"/>
      </w:pPr>
      <w:r>
        <w:rPr>
          <w:rFonts w:ascii="Arial" w:hAnsi="Arial" w:eastAsia="Arial" w:cs="Arial"/>
          <w:sz w:val="22"/>
          <w:szCs w:val="22"/>
        </w:rPr>
        <w:t>Síntesis de la cadena de emergencias. Los cinco conceptos originales del libro. El SRCE como instrumento de investigación. La responsabilidad de ser materia que se pregunta.</w:t>
      </w:r>
    </w:p>
    <w:p w14:paraId="0709C3BA">
      <w:pPr>
        <w:spacing w:before="100" w:after="100"/>
      </w:pPr>
    </w:p>
    <w:p w14:paraId="0FFF7957">
      <w:pPr>
        <w:pBdr>
          <w:bottom w:val="single" w:color="CCCCCC" w:sz="4" w:space="1"/>
        </w:pBdr>
        <w:spacing w:before="240" w:after="240"/>
      </w:pPr>
    </w:p>
    <w:p w14:paraId="5C920C7E">
      <w:pPr>
        <w:spacing w:before="480" w:after="120"/>
        <w:jc w:val="center"/>
      </w:pPr>
      <w:r>
        <w:rPr>
          <w:rFonts w:ascii="Arial" w:hAnsi="Arial" w:eastAsia="Arial" w:cs="Arial"/>
          <w:i/>
          <w:iCs/>
          <w:color w:val="444444"/>
          <w:sz w:val="24"/>
          <w:szCs w:val="24"/>
        </w:rPr>
        <w:t>Este libro puede ser refutado.</w:t>
      </w:r>
    </w:p>
    <w:p w14:paraId="5F2C0ECB">
      <w:pPr>
        <w:spacing w:before="0" w:after="120"/>
        <w:jc w:val="center"/>
      </w:pPr>
      <w:r>
        <w:rPr>
          <w:rFonts w:ascii="Arial" w:hAnsi="Arial" w:eastAsia="Arial" w:cs="Arial"/>
          <w:i/>
          <w:iCs/>
          <w:color w:val="444444"/>
          <w:sz w:val="24"/>
          <w:szCs w:val="24"/>
        </w:rPr>
        <w:t>Debe serlo, si hay razones para ello.</w:t>
      </w:r>
    </w:p>
    <w:p w14:paraId="404BB5AA">
      <w:pPr>
        <w:spacing w:before="0" w:after="0"/>
        <w:jc w:val="center"/>
      </w:pPr>
      <w:r>
        <w:rPr>
          <w:rFonts w:ascii="Arial" w:hAnsi="Arial" w:eastAsia="Arial" w:cs="Arial"/>
          <w:color w:val="666666"/>
          <w:sz w:val="20"/>
          <w:szCs w:val="20"/>
        </w:rPr>
        <w:t>La única forma de avanzar es que los argumentos que no resisten el escrutinio</w:t>
      </w:r>
    </w:p>
    <w:p w14:paraId="1AD7B9D2">
      <w:pPr>
        <w:spacing w:before="0" w:after="240"/>
        <w:jc w:val="center"/>
      </w:pPr>
      <w:r>
        <w:rPr>
          <w:rFonts w:ascii="Arial" w:hAnsi="Arial" w:eastAsia="Arial" w:cs="Arial"/>
          <w:color w:val="666666"/>
          <w:sz w:val="20"/>
          <w:szCs w:val="20"/>
        </w:rPr>
        <w:t>sean reemplazados por argumentos mejores.</w:t>
      </w:r>
    </w:p>
    <w:p w14:paraId="37643530">
      <w:r>
        <w:br w:type="page"/>
      </w:r>
    </w:p>
    <w:p w14:paraId="5684695C">
      <w:pPr>
        <w:spacing w:before="1440" w:after="240"/>
        <w:jc w:val="center"/>
      </w:pPr>
      <w:r>
        <w:rPr>
          <w:rFonts w:ascii="Arial" w:hAnsi="Arial" w:eastAsia="Arial" w:cs="Arial"/>
          <w:b/>
          <w:bCs/>
          <w:caps/>
          <w:color w:val="888888"/>
          <w:sz w:val="24"/>
          <w:szCs w:val="24"/>
        </w:rPr>
        <w:t>CAPÍTULO 1</w:t>
      </w:r>
    </w:p>
    <w:p w14:paraId="4A22B674">
      <w:pPr>
        <w:spacing w:before="0" w:after="480"/>
        <w:jc w:val="center"/>
      </w:pPr>
      <w:r>
        <w:rPr>
          <w:rFonts w:ascii="Arial" w:hAnsi="Arial" w:eastAsia="Arial" w:cs="Arial"/>
          <w:b/>
          <w:bCs/>
          <w:color w:val="1A1A2E"/>
          <w:sz w:val="52"/>
          <w:szCs w:val="52"/>
        </w:rPr>
        <w:t>¿Qué es Real?</w:t>
      </w:r>
    </w:p>
    <w:p w14:paraId="6CCC3991">
      <w:pPr>
        <w:spacing w:before="0" w:after="120"/>
        <w:jc w:val="center"/>
      </w:pPr>
      <w:r>
        <w:rPr>
          <w:rFonts w:ascii="Arial" w:hAnsi="Arial" w:eastAsia="Arial" w:cs="Arial"/>
          <w:i/>
          <w:iCs/>
          <w:color w:val="444444"/>
          <w:sz w:val="26"/>
          <w:szCs w:val="26"/>
        </w:rPr>
        <w:t>El Problema del Observador y la Suficiencia del Sustrato Físico</w:t>
      </w:r>
    </w:p>
    <w:p w14:paraId="22E720B4">
      <w:pPr>
        <w:pBdr>
          <w:bottom w:val="single" w:color="CCCCCC" w:sz="4" w:space="1"/>
        </w:pBdr>
        <w:spacing w:before="240" w:after="240"/>
      </w:pPr>
    </w:p>
    <w:p w14:paraId="236580E6">
      <w:pPr>
        <w:spacing w:before="100" w:after="100"/>
      </w:pPr>
    </w:p>
    <w:p w14:paraId="56CC0D8B">
      <w:pPr>
        <w:pBdr>
          <w:left w:val="single" w:color="0F3460" w:sz="12" w:space="0"/>
        </w:pBdr>
        <w:spacing w:before="240" w:after="240"/>
        <w:ind w:left="720" w:right="720"/>
        <w:jc w:val="center"/>
      </w:pPr>
      <w:r>
        <w:rPr>
          <w:rFonts w:ascii="Arial" w:hAnsi="Arial" w:eastAsia="Arial" w:cs="Arial"/>
          <w:i/>
          <w:iCs/>
          <w:color w:val="333333"/>
          <w:sz w:val="22"/>
          <w:szCs w:val="22"/>
        </w:rPr>
        <w:t>"El universo no solo es más extraño de lo que suponemos, sino más extraño de lo que podemos suponer."</w:t>
      </w:r>
    </w:p>
    <w:p w14:paraId="29B3EDFE">
      <w:pPr>
        <w:spacing w:before="0" w:after="480"/>
        <w:jc w:val="right"/>
      </w:pPr>
      <w:r>
        <w:rPr>
          <w:rFonts w:ascii="Arial" w:hAnsi="Arial" w:eastAsia="Arial" w:cs="Arial"/>
          <w:i/>
          <w:iCs/>
          <w:color w:val="666666"/>
          <w:sz w:val="20"/>
          <w:szCs w:val="20"/>
        </w:rPr>
        <w:t>— J.B.S. Haldane</w:t>
      </w:r>
    </w:p>
    <w:p w14:paraId="6C4E824A">
      <w:pPr>
        <w:spacing w:before="100" w:after="100"/>
      </w:pPr>
    </w:p>
    <w:p w14:paraId="57192827">
      <w:pPr>
        <w:spacing w:before="240" w:after="60"/>
        <w:ind w:left="360"/>
      </w:pPr>
      <w:r>
        <w:rPr>
          <w:rFonts w:ascii="Arial" w:hAnsi="Arial" w:eastAsia="Arial" w:cs="Arial"/>
          <w:b/>
          <w:bCs/>
          <w:color w:val="0F3460"/>
          <w:sz w:val="20"/>
          <w:szCs w:val="20"/>
        </w:rPr>
        <w:t>Nota estructural del libro:</w:t>
      </w:r>
    </w:p>
    <w:p w14:paraId="1146C76C">
      <w:pPr>
        <w:pBdr>
          <w:left w:val="single" w:color="0F3460" w:sz="12" w:space="0"/>
        </w:pBdr>
        <w:spacing w:before="0" w:after="240"/>
        <w:ind w:left="360"/>
      </w:pPr>
      <w:r>
        <w:rPr>
          <w:rFonts w:ascii="Arial" w:hAnsi="Arial" w:eastAsia="Arial" w:cs="Arial"/>
          <w:i/>
          <w:iCs/>
          <w:color w:val="333333"/>
          <w:sz w:val="20"/>
          <w:szCs w:val="20"/>
        </w:rPr>
        <w:t>Este capítulo no pretende resolver el problema difícil de la conciencia ni abordar las objeciones filosóficas más profundas —como el zombi filosófico o el argumento de la qualia— sino establecer el marco empírico sobre el cual esos problemas serán examinados en capítulos posteriores, especialmente en el Capítulo 5. El objetivo aquí es más preciso: mostrar que la hipótesis de simulación externa es explicativamente innecesaria para dar cuenta de la experiencia, no que sea empíricamente refutable en sentido estricto.</w:t>
      </w:r>
    </w:p>
    <w:p w14:paraId="71417196">
      <w:pPr>
        <w:spacing w:before="100" w:after="100"/>
      </w:pPr>
    </w:p>
    <w:p w14:paraId="2C867F6D">
      <w:pPr>
        <w:pStyle w:val="2"/>
        <w:spacing w:before="480" w:after="240"/>
      </w:pPr>
      <w:r>
        <w:rPr>
          <w:rFonts w:ascii="Arial" w:hAnsi="Arial" w:eastAsia="Arial" w:cs="Arial"/>
          <w:b/>
          <w:bCs/>
          <w:color w:val="1A1A2E"/>
          <w:sz w:val="36"/>
          <w:szCs w:val="36"/>
        </w:rPr>
        <w:t>1. Introducción: La Pregunta que el Universo se Hace a Sí Mismo</w:t>
      </w:r>
    </w:p>
    <w:p w14:paraId="0CB376E3">
      <w:pPr>
        <w:spacing w:before="120" w:after="120" w:line="360" w:lineRule="auto"/>
        <w:jc w:val="both"/>
      </w:pPr>
      <w:r>
        <w:rPr>
          <w:rFonts w:ascii="Arial" w:hAnsi="Arial" w:eastAsia="Arial" w:cs="Arial"/>
          <w:sz w:val="22"/>
          <w:szCs w:val="22"/>
        </w:rPr>
        <w:t>Hay una pregunta que ningún animal no humano parece hacerse y que ninguna inteligencia artificial se hace de forma genuina: ¿es real lo que experimento? Esta pregunta no es trivial. Es, posiblemente, el evento más improbable del universo conocido: materia organizada lo suficientemente compleja como para dudar de su propia existencia.</w:t>
      </w:r>
    </w:p>
    <w:p w14:paraId="57890301">
      <w:pPr>
        <w:spacing w:before="120" w:after="120" w:line="360" w:lineRule="auto"/>
        <w:jc w:val="both"/>
      </w:pPr>
      <w:r>
        <w:rPr>
          <w:rFonts w:ascii="Arial" w:hAnsi="Arial" w:eastAsia="Arial" w:cs="Arial"/>
          <w:sz w:val="22"/>
          <w:szCs w:val="22"/>
        </w:rPr>
        <w:t>Este capítulo aborda el problema del observador desde dos frentes simultáneos. El primero es empírico: ¿qué nos dice la neurociencia sobre la relación entre el sustrato físico y la experiencia consciente? El segundo es ontológico: ¿necesitamos postular una realidad externa, simulada o de otro tipo, para explicar lo que experimentamos?</w:t>
      </w:r>
    </w:p>
    <w:p w14:paraId="0A916993">
      <w:pPr>
        <w:spacing w:before="120" w:after="120" w:line="360" w:lineRule="auto"/>
        <w:jc w:val="both"/>
      </w:pPr>
      <w:r>
        <w:rPr>
          <w:rFonts w:ascii="Arial" w:hAnsi="Arial" w:eastAsia="Arial" w:cs="Arial"/>
          <w:sz w:val="22"/>
          <w:szCs w:val="22"/>
        </w:rPr>
        <w:t>La tesis central de este capítulo —y del libro— es que no. Que la realidad se explica a sí misma a través de sus propias interacciones, sin necesidad de un observador externo, sin un renderizador, sin un dios programador. Y que la conciencia, lejos de ser una excepción misteriosa, es el resultado predecible de la materia suficientemente organizada interrogándose a sí misma.</w:t>
      </w:r>
    </w:p>
    <w:p w14:paraId="1D1F4AFA">
      <w:pPr>
        <w:spacing w:before="100" w:after="100"/>
      </w:pPr>
    </w:p>
    <w:p w14:paraId="7B622A67">
      <w:pPr>
        <w:pStyle w:val="2"/>
        <w:spacing w:before="480" w:after="240"/>
      </w:pPr>
      <w:r>
        <w:rPr>
          <w:rFonts w:ascii="Arial" w:hAnsi="Arial" w:eastAsia="Arial" w:cs="Arial"/>
          <w:b/>
          <w:bCs/>
          <w:color w:val="1A1A2E"/>
          <w:sz w:val="36"/>
          <w:szCs w:val="36"/>
        </w:rPr>
        <w:t>2. El Problema del Observador en Mecánica Cuántica</w:t>
      </w:r>
    </w:p>
    <w:p w14:paraId="1781CBE0">
      <w:pPr>
        <w:pStyle w:val="3"/>
        <w:spacing w:before="360" w:after="180"/>
      </w:pPr>
      <w:r>
        <w:rPr>
          <w:rFonts w:ascii="Arial" w:hAnsi="Arial" w:eastAsia="Arial" w:cs="Arial"/>
          <w:b/>
          <w:bCs/>
          <w:color w:val="16213E"/>
          <w:sz w:val="28"/>
          <w:szCs w:val="28"/>
        </w:rPr>
        <w:t>2.1 El experimento de la doble rendija y su mala interpretación</w:t>
      </w:r>
    </w:p>
    <w:p w14:paraId="40688080">
      <w:pPr>
        <w:spacing w:before="120" w:after="120" w:line="360" w:lineRule="auto"/>
        <w:jc w:val="both"/>
      </w:pPr>
      <w:r>
        <w:rPr>
          <w:rFonts w:ascii="Arial" w:hAnsi="Arial" w:eastAsia="Arial" w:cs="Arial"/>
          <w:sz w:val="22"/>
          <w:szCs w:val="22"/>
        </w:rPr>
        <w:t>En 1801, Thomas Young demostró con luz visible que la radiación electromagnética produce patrones de interferencia al pasar por dos rendijas paralelas —comportamiento característico de las ondas. Este experimento, realizado íntegramente en el dominio clásico de la óptica, estableció la naturaleza ondulatoria de la luz. La versión cuántica del experimento —adaptada a partículas como electrones y fotones individuales en el siglo XX— reveló algo desconcertante: incluso partículas individuales producen patrones de interferencia cuando no son medidas, como si cada partícula pasara por ambas rendijas simultáneamente.</w:t>
      </w:r>
    </w:p>
    <w:p w14:paraId="4EDA7252">
      <w:pPr>
        <w:spacing w:before="120" w:after="120" w:line="360" w:lineRule="auto"/>
        <w:jc w:val="both"/>
      </w:pPr>
      <w:r>
        <w:rPr>
          <w:rFonts w:ascii="Arial" w:hAnsi="Arial" w:eastAsia="Arial" w:cs="Arial"/>
          <w:sz w:val="22"/>
          <w:szCs w:val="22"/>
        </w:rPr>
        <w:t>Esta observación llevó a una interpretación que, aunque técnicamente imprecisa, se volvió culturalmente dominante: que la conciencia del observador colapsa la función de onda. Que la realidad no existe hasta que alguien la mira. Esta es la lectura que autores como Tom Campbell han llevado al extremo, construyendo sobre ella hipótesis de simulación donde la realidad es renderizada solo cuando un observador consciente la requiere, como un videojuego que no carga los escenarios que la cámara no ve.</w:t>
      </w:r>
    </w:p>
    <w:p w14:paraId="5F5A6AC5">
      <w:pPr>
        <w:spacing w:before="120" w:after="120" w:line="360" w:lineRule="auto"/>
        <w:jc w:val="both"/>
      </w:pPr>
      <w:r>
        <w:rPr>
          <w:rFonts w:ascii="Arial" w:hAnsi="Arial" w:eastAsia="Arial" w:cs="Arial"/>
          <w:sz w:val="22"/>
          <w:szCs w:val="22"/>
        </w:rPr>
        <w:t>El problema es que esta interpretación es incorrecta en un punto fundamental.</w:t>
      </w:r>
    </w:p>
    <w:p w14:paraId="5F77476F">
      <w:pPr>
        <w:spacing w:before="100" w:after="100"/>
      </w:pPr>
    </w:p>
    <w:p w14:paraId="12C62DAC">
      <w:pPr>
        <w:pStyle w:val="3"/>
        <w:spacing w:before="360" w:after="180"/>
      </w:pPr>
      <w:r>
        <w:rPr>
          <w:rFonts w:ascii="Arial" w:hAnsi="Arial" w:eastAsia="Arial" w:cs="Arial"/>
          <w:b/>
          <w:bCs/>
          <w:color w:val="16213E"/>
          <w:sz w:val="28"/>
          <w:szCs w:val="28"/>
        </w:rPr>
        <w:t>2.2 La observación como interacción física, no como acto consciente</w:t>
      </w:r>
    </w:p>
    <w:p w14:paraId="79D7C9E1">
      <w:pPr>
        <w:spacing w:before="120" w:after="120" w:line="360" w:lineRule="auto"/>
        <w:jc w:val="both"/>
      </w:pPr>
      <w:r>
        <w:rPr>
          <w:rFonts w:ascii="Arial" w:hAnsi="Arial" w:eastAsia="Arial" w:cs="Arial"/>
          <w:sz w:val="22"/>
          <w:szCs w:val="22"/>
        </w:rPr>
        <w:t>En mecánica cuántica, observar no significa que un ser consciente dirija su atención hacia algo. Significa que una partícula interactúa con otra partícula o con su entorno de cualquier forma que deje un registro físico. Cuando un fotón choca con un átomo de la pantalla detectora, eso es una observación en el sentido cuántico. No hay conciencia involucrada.</w:t>
      </w:r>
    </w:p>
    <w:p w14:paraId="3F45AC93">
      <w:pPr>
        <w:spacing w:before="120" w:after="120" w:line="360" w:lineRule="auto"/>
        <w:jc w:val="both"/>
      </w:pPr>
      <w:r>
        <w:rPr>
          <w:rFonts w:ascii="Arial" w:hAnsi="Arial" w:eastAsia="Arial" w:cs="Arial"/>
          <w:sz w:val="22"/>
          <w:szCs w:val="22"/>
        </w:rPr>
        <w:t>El espejo cotidiano parece devolver la luz sin costo. Quien se mira en él ve una imagen suficientemente clara como para asumir que el reflejo es una copia casi perfecta. Pero esa impresión es producto de la escala humana. En realidad, cada interacción entre la luz y el material del espejo implica absorción, dispersión y pérdida de energía. Si se enfrentan múltiples espejos, esa pérdida acumulada se vuelve visible: la imagen se oscurece, se degrada, deja de parecer infinita. Lo que parecía una copia perfecta era, en realidad, una cadena de interacciones físicas con pérdida acumulada.</w:t>
      </w:r>
    </w:p>
    <w:p w14:paraId="7F497CAF">
      <w:pPr>
        <w:spacing w:before="120" w:after="120" w:line="360" w:lineRule="auto"/>
        <w:jc w:val="both"/>
      </w:pPr>
      <w:r>
        <w:rPr>
          <w:rFonts w:ascii="Arial" w:hAnsi="Arial" w:eastAsia="Arial" w:cs="Arial"/>
          <w:sz w:val="22"/>
          <w:szCs w:val="22"/>
        </w:rPr>
        <w:t>Este fenómeno ilustra con precisión el punto que la palabra observador suele confundir en mecánica cuántica. La luz no pierde energía porque alguien la mire. La pierde porque interactúa con un sustrato físico. La diferencia no está entre observado y no observado en sentido psicológico, sino entre interacción y ausencia de interacción. Cuando la física habla de observación, no está hablando necesariamente de conciencia. Está hablando de una interacción capaz de dejar una huella en el sistema. La conciencia puede registrar el resultado, pero no es la condición que lo produce.</w:t>
      </w:r>
    </w:p>
    <w:p w14:paraId="0D5FBCBF">
      <w:pPr>
        <w:spacing w:before="120" w:after="120" w:line="360" w:lineRule="auto"/>
        <w:jc w:val="both"/>
      </w:pPr>
      <w:r>
        <w:rPr>
          <w:rFonts w:ascii="Arial" w:hAnsi="Arial" w:eastAsia="Arial" w:cs="Arial"/>
          <w:sz w:val="22"/>
          <w:szCs w:val="22"/>
        </w:rPr>
        <w:t>Un experimento particularmente ilustrativo es el del espejo parcial. Cuando la luz incide sobre un espejo, una fracción de los fotones es reflejada y otra fracción es transmitida. Esta interacción implica siempre una transferencia de energía —una pérdida medible. La luz que vemos en el espejo no es la misma luz original: es una luz que ha interactuado con el sustrato físico del espejo y ha perdido energía en ese proceso. Esto no requiere conciencia. Requiere interacción física.</w:t>
      </w:r>
    </w:p>
    <w:p w14:paraId="54FBE873">
      <w:pPr>
        <w:spacing w:before="120" w:after="120" w:line="360" w:lineRule="auto"/>
        <w:jc w:val="both"/>
      </w:pPr>
      <w:r>
        <w:rPr>
          <w:rFonts w:ascii="Arial" w:hAnsi="Arial" w:eastAsia="Arial" w:cs="Arial"/>
          <w:sz w:val="22"/>
          <w:szCs w:val="22"/>
        </w:rPr>
        <w:t>Este punto tiene una consecuencia directa para la hipótesis de simulación: si el colapso de la función de onda no requiere observador consciente, entonces el argumento principal de Campbell pierde su fundamento. La realidad no se renderiza para una conciencia. Se resuelve por interacción física continua, con o sin observador consciente presente.</w:t>
      </w:r>
    </w:p>
    <w:p w14:paraId="0C8F79B4">
      <w:pPr>
        <w:spacing w:before="100" w:after="100"/>
      </w:pPr>
    </w:p>
    <w:p w14:paraId="69DA6AC4">
      <w:pPr>
        <w:pStyle w:val="3"/>
        <w:spacing w:before="360" w:after="180"/>
      </w:pPr>
      <w:r>
        <w:rPr>
          <w:rFonts w:ascii="Arial" w:hAnsi="Arial" w:eastAsia="Arial" w:cs="Arial"/>
          <w:b/>
          <w:bCs/>
          <w:color w:val="16213E"/>
          <w:sz w:val="28"/>
          <w:szCs w:val="28"/>
        </w:rPr>
        <w:t>2.3 Decoherencia cuántica: el mecanismo que la hipótesis de simulación ignora</w:t>
      </w:r>
    </w:p>
    <w:p w14:paraId="5111008D">
      <w:pPr>
        <w:spacing w:before="120" w:after="120" w:line="360" w:lineRule="auto"/>
        <w:jc w:val="both"/>
      </w:pPr>
      <w:r>
        <w:rPr>
          <w:rFonts w:ascii="Arial" w:hAnsi="Arial" w:eastAsia="Arial" w:cs="Arial"/>
          <w:sz w:val="22"/>
          <w:szCs w:val="22"/>
        </w:rPr>
        <w:t>El mecanismo que la física contemporánea utiliza para explicar por qué el mundo macroscópico parece clásico —determinado, no superpuesto— se llama decoherencia cuántica. Iniciado teóricamente por H. Dieter Zeh en 1970 y formalizado por Wojciech Zurek en las décadas de 1980 y 1990, el mecanismo es el siguiente: un sistema cuántico en superposición interactúa inevitablemente con su entorno. Cada interacción reduce las correlaciones cuánticas del sistema, haciéndolo comportar progresivamente como un objeto clásico.</w:t>
      </w:r>
    </w:p>
    <w:p w14:paraId="388C6B25">
      <w:pPr>
        <w:spacing w:before="120" w:after="120" w:line="360" w:lineRule="auto"/>
        <w:jc w:val="both"/>
      </w:pPr>
      <w:r>
        <w:rPr>
          <w:rFonts w:ascii="Arial" w:hAnsi="Arial" w:eastAsia="Arial" w:cs="Arial"/>
          <w:sz w:val="22"/>
          <w:szCs w:val="22"/>
        </w:rPr>
        <w:t>El entorno actúa como un observador constante y distribuido. No hace falta ninguna conciencia. No hace falta ningún renderizador. La realidad clásica emerge de la interacción cuántica con el entorno, proceso que ocurre de forma continua e independiente de cualquier observador consciente.</w:t>
      </w:r>
    </w:p>
    <w:p w14:paraId="19D23DFD">
      <w:pPr>
        <w:spacing w:before="120" w:after="120" w:line="360" w:lineRule="auto"/>
        <w:jc w:val="both"/>
      </w:pPr>
      <w:r>
        <w:rPr>
          <w:rFonts w:ascii="Arial" w:hAnsi="Arial" w:eastAsia="Arial" w:cs="Arial"/>
          <w:sz w:val="22"/>
          <w:szCs w:val="22"/>
        </w:rPr>
        <w:t>En otras palabras: la realidad no espera a ser observada para existir. La realidad se construye a sí misma a través de interacciones físicas continuas. Esta es la respuesta empírica al problema del observador, y es una respuesta que no requiere postular nada fuera del sistema.</w:t>
      </w:r>
    </w:p>
    <w:p w14:paraId="3CA94EA2">
      <w:pPr>
        <w:spacing w:before="120" w:after="120" w:line="360" w:lineRule="auto"/>
        <w:jc w:val="both"/>
      </w:pPr>
      <w:r>
        <w:rPr>
          <w:rFonts w:ascii="Arial" w:hAnsi="Arial" w:eastAsia="Arial" w:cs="Arial"/>
          <w:sz w:val="22"/>
          <w:szCs w:val="22"/>
        </w:rPr>
        <w:t>Existen interpretaciones de la mecánica cuántica —como la de Everett— que describen la evolución del sistema como una multiplicidad de estados que no interfieren entre sí a escala macroscópica. Estas propuestas no se descartan aquí, pero tampoco constituyen el eje del análisis. Aunque el formalismo permita describir múltiples configuraciones posibles del sistema, la experiencia consciente ocurre en un estado local específico. Es en ese estado donde se desarrollan las decisiones, las consecuencias y la responsabilidad. La posible existencia de otras configuraciones del sistema —inaccesibles desde la experiencia— no modifica el hecho fundamental de que la conciencia, tal como se experimenta, está anclada a un sustrato físico concreto. Por ello, este trabajo no se centra en la ontología global del sistema, sino en la estructura local donde la experiencia ocurre.</w:t>
      </w:r>
    </w:p>
    <w:p w14:paraId="141A12AF">
      <w:pPr>
        <w:spacing w:before="100" w:after="100"/>
      </w:pPr>
    </w:p>
    <w:p w14:paraId="228DC27C">
      <w:pPr>
        <w:pStyle w:val="4"/>
        <w:spacing w:before="240" w:after="120"/>
      </w:pPr>
      <w:r>
        <w:rPr>
          <w:rFonts w:ascii="Arial" w:hAnsi="Arial" w:eastAsia="Arial" w:cs="Arial"/>
          <w:b/>
          <w:bCs/>
          <w:color w:val="0F3460"/>
          <w:sz w:val="24"/>
          <w:szCs w:val="24"/>
        </w:rPr>
        <w:t>Tabla 1.1 — Predicciones contradictorias: modelo físico vs. hipótesis de simulación</w:t>
      </w:r>
    </w:p>
    <w:p w14:paraId="2FF30630">
      <w:pPr>
        <w:spacing w:before="100" w:after="100"/>
      </w:pPr>
    </w:p>
    <w:tbl>
      <w:tblPr>
        <w:tblStyle w:val="9"/>
        <w:tblW w:w="8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240"/>
        <w:gridCol w:w="2880"/>
      </w:tblGrid>
      <w:tr w14:paraId="3E99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3746487">
            <w:pPr>
              <w:jc w:val="center"/>
            </w:pPr>
            <w:r>
              <w:rPr>
                <w:rFonts w:ascii="Arial" w:hAnsi="Arial" w:eastAsia="Arial" w:cs="Arial"/>
                <w:b/>
                <w:bCs/>
                <w:color w:val="FFFFFF"/>
                <w:sz w:val="18"/>
                <w:szCs w:val="18"/>
              </w:rPr>
              <w:t>Fenómeno</w:t>
            </w:r>
          </w:p>
        </w:tc>
        <w:tc>
          <w:tcPr>
            <w:tcW w:w="32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3209B41">
            <w:pPr>
              <w:jc w:val="center"/>
            </w:pPr>
            <w:r>
              <w:rPr>
                <w:rFonts w:ascii="Arial" w:hAnsi="Arial" w:eastAsia="Arial" w:cs="Arial"/>
                <w:b/>
                <w:bCs/>
                <w:color w:val="FFFFFF"/>
                <w:sz w:val="18"/>
                <w:szCs w:val="18"/>
              </w:rPr>
              <w:t>Observación</w:t>
            </w:r>
          </w:p>
        </w:tc>
        <w:tc>
          <w:tcPr>
            <w:tcW w:w="28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3393E58">
            <w:pPr>
              <w:jc w:val="center"/>
            </w:pPr>
            <w:r>
              <w:rPr>
                <w:rFonts w:ascii="Arial" w:hAnsi="Arial" w:eastAsia="Arial" w:cs="Arial"/>
                <w:b/>
                <w:bCs/>
                <w:color w:val="FFFFFF"/>
                <w:sz w:val="18"/>
                <w:szCs w:val="18"/>
              </w:rPr>
              <w:t>Implicación</w:t>
            </w:r>
          </w:p>
        </w:tc>
      </w:tr>
      <w:tr w14:paraId="31FC2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4A736B">
            <w:r>
              <w:rPr>
                <w:rFonts w:ascii="Arial" w:hAnsi="Arial" w:eastAsia="Arial" w:cs="Arial"/>
                <w:sz w:val="18"/>
                <w:szCs w:val="18"/>
              </w:rPr>
              <w:t>Pérdida de luz en espejo (simple y múltiple)</w:t>
            </w:r>
          </w:p>
        </w:tc>
        <w:tc>
          <w:tcPr>
            <w:tcW w:w="3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7CD754">
            <w:r>
              <w:rPr>
                <w:rFonts w:ascii="Arial" w:hAnsi="Arial" w:eastAsia="Arial" w:cs="Arial"/>
                <w:sz w:val="18"/>
                <w:szCs w:val="18"/>
              </w:rPr>
              <w:t>Ocurre independientemente de si hay observador consciente; la pérdida acumulada es visible en espejos enfrentados</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12AF697">
            <w:r>
              <w:rPr>
                <w:rFonts w:ascii="Arial" w:hAnsi="Arial" w:eastAsia="Arial" w:cs="Arial"/>
                <w:sz w:val="18"/>
                <w:szCs w:val="18"/>
              </w:rPr>
              <w:t>La observación es física, no mental</w:t>
            </w:r>
          </w:p>
        </w:tc>
      </w:tr>
      <w:tr w14:paraId="60F3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A8B7D3">
            <w:r>
              <w:rPr>
                <w:rFonts w:ascii="Arial" w:hAnsi="Arial" w:eastAsia="Arial" w:cs="Arial"/>
                <w:sz w:val="18"/>
                <w:szCs w:val="18"/>
              </w:rPr>
              <w:t>Decoherencia cuántica (Zeh 1970, Zurek 1980s)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E2A241">
            <w:r>
              <w:rPr>
                <w:rFonts w:ascii="Arial" w:hAnsi="Arial" w:eastAsia="Arial" w:cs="Arial"/>
                <w:sz w:val="18"/>
                <w:szCs w:val="18"/>
              </w:rPr>
              <w:t>El entorno actúa como observador continuo</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802654">
            <w:r>
              <w:rPr>
                <w:rFonts w:ascii="Arial" w:hAnsi="Arial" w:eastAsia="Arial" w:cs="Arial"/>
                <w:sz w:val="18"/>
                <w:szCs w:val="18"/>
              </w:rPr>
              <w:t>No se requiere conciencia para colapsar función de onda</w:t>
            </w:r>
          </w:p>
        </w:tc>
      </w:tr>
      <w:tr w14:paraId="2631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B6636E">
            <w:r>
              <w:rPr>
                <w:rFonts w:ascii="Arial" w:hAnsi="Arial" w:eastAsia="Arial" w:cs="Arial"/>
                <w:sz w:val="18"/>
                <w:szCs w:val="18"/>
              </w:rPr>
              <w:t>Experimentos en vacío sin observadores</w:t>
            </w:r>
          </w:p>
        </w:tc>
        <w:tc>
          <w:tcPr>
            <w:tcW w:w="32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55551B">
            <w:r>
              <w:rPr>
                <w:rFonts w:ascii="Arial" w:hAnsi="Arial" w:eastAsia="Arial" w:cs="Arial"/>
                <w:sz w:val="18"/>
                <w:szCs w:val="18"/>
              </w:rPr>
              <w:t>El comportamiento cuántico ocurre igual</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CE0E40D">
            <w:r>
              <w:rPr>
                <w:rFonts w:ascii="Arial" w:hAnsi="Arial" w:eastAsia="Arial" w:cs="Arial"/>
                <w:sz w:val="18"/>
                <w:szCs w:val="18"/>
              </w:rPr>
              <w:t>La realidad no espera ser renderizada</w:t>
            </w:r>
          </w:p>
        </w:tc>
      </w:tr>
      <w:tr w14:paraId="4CE2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299E4B">
            <w:r>
              <w:rPr>
                <w:rFonts w:ascii="Arial" w:hAnsi="Arial" w:eastAsia="Arial" w:cs="Arial"/>
                <w:sz w:val="18"/>
                <w:szCs w:val="18"/>
              </w:rPr>
              <w:t>Partículas que interactúan sin conciencia</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4A3439">
            <w:r>
              <w:rPr>
                <w:rFonts w:ascii="Arial" w:hAnsi="Arial" w:eastAsia="Arial" w:cs="Arial"/>
                <w:sz w:val="18"/>
                <w:szCs w:val="18"/>
              </w:rPr>
              <w:t>Producen efectos físicos medibles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FEF195">
            <w:r>
              <w:rPr>
                <w:rFonts w:ascii="Arial" w:hAnsi="Arial" w:eastAsia="Arial" w:cs="Arial"/>
                <w:sz w:val="18"/>
                <w:szCs w:val="18"/>
              </w:rPr>
              <w:t>Interacción ≠ conciencia</w:t>
            </w:r>
          </w:p>
        </w:tc>
      </w:tr>
    </w:tbl>
    <w:p w14:paraId="54A1D5EC">
      <w:pPr>
        <w:spacing w:before="100" w:after="100"/>
      </w:pPr>
    </w:p>
    <w:p w14:paraId="4BC59F75">
      <w:pPr>
        <w:pStyle w:val="2"/>
        <w:spacing w:before="480" w:after="240"/>
      </w:pPr>
      <w:r>
        <w:rPr>
          <w:rFonts w:ascii="Arial" w:hAnsi="Arial" w:eastAsia="Arial" w:cs="Arial"/>
          <w:b/>
          <w:bCs/>
          <w:color w:val="1A1A2E"/>
          <w:sz w:val="36"/>
          <w:szCs w:val="36"/>
        </w:rPr>
        <w:t>3. El Modelo Neurobiológico de la Experiencia</w:t>
      </w:r>
    </w:p>
    <w:p w14:paraId="0979AD18">
      <w:pPr>
        <w:pStyle w:val="3"/>
        <w:spacing w:before="360" w:after="180"/>
      </w:pPr>
      <w:r>
        <w:rPr>
          <w:rFonts w:ascii="Arial" w:hAnsi="Arial" w:eastAsia="Arial" w:cs="Arial"/>
          <w:b/>
          <w:bCs/>
          <w:color w:val="16213E"/>
          <w:sz w:val="28"/>
          <w:szCs w:val="28"/>
        </w:rPr>
        <w:t>3.1 Definiciones operacionales</w:t>
      </w:r>
    </w:p>
    <w:p w14:paraId="36F92D19">
      <w:pPr>
        <w:spacing w:before="120" w:after="120" w:line="360" w:lineRule="auto"/>
        <w:jc w:val="both"/>
      </w:pPr>
      <w:r>
        <w:rPr>
          <w:rFonts w:ascii="Arial" w:hAnsi="Arial" w:eastAsia="Arial" w:cs="Arial"/>
          <w:sz w:val="22"/>
          <w:szCs w:val="22"/>
        </w:rPr>
        <w:t>Antes de avanzar, es necesario establecer definiciones precisas para evitar ambigüedad en el argumento. Estas definiciones no son arbitrarias: se derivan de la literatura neurocientífica contemporánea y permiten operacionalizar los conceptos para su evaluación empírica.</w:t>
      </w:r>
    </w:p>
    <w:p w14:paraId="6B25CBE6">
      <w:pPr>
        <w:spacing w:before="100" w:after="100"/>
      </w:pPr>
    </w:p>
    <w:p w14:paraId="070EC23F">
      <w:pPr>
        <w:spacing w:before="120" w:after="120" w:line="360" w:lineRule="auto"/>
        <w:ind w:left="360"/>
      </w:pPr>
      <w:r>
        <w:rPr>
          <w:rFonts w:ascii="Arial" w:hAnsi="Arial" w:eastAsia="Arial" w:cs="Arial"/>
          <w:b/>
          <w:bCs/>
          <w:color w:val="0F3460"/>
          <w:sz w:val="22"/>
          <w:szCs w:val="22"/>
        </w:rPr>
        <w:t xml:space="preserve">D1 — Experiencia consciente (E): </w:t>
      </w:r>
      <w:r>
        <w:rPr>
          <w:rFonts w:ascii="Arial" w:hAnsi="Arial" w:eastAsia="Arial" w:cs="Arial"/>
          <w:sz w:val="22"/>
          <w:szCs w:val="22"/>
        </w:rPr>
        <w:t>Conjunto de estados subjetivos —percepción, dolor, identidad, emoción— reportados de forma consistente por un sistema en respuesta a condiciones específicas. Operacionalizable mediante reportes verbales, comportamiento y correlatos neurales medibles.</w:t>
      </w:r>
    </w:p>
    <w:p w14:paraId="435BC928">
      <w:pPr>
        <w:spacing w:before="120" w:after="120" w:line="360" w:lineRule="auto"/>
        <w:ind w:left="360"/>
      </w:pPr>
      <w:r>
        <w:rPr>
          <w:rFonts w:ascii="Arial" w:hAnsi="Arial" w:eastAsia="Arial" w:cs="Arial"/>
          <w:b/>
          <w:bCs/>
          <w:color w:val="0F3460"/>
          <w:sz w:val="22"/>
          <w:szCs w:val="22"/>
        </w:rPr>
        <w:t xml:space="preserve">D2 — Modelo interno (M): </w:t>
      </w:r>
      <w:r>
        <w:rPr>
          <w:rFonts w:ascii="Arial" w:hAnsi="Arial" w:eastAsia="Arial" w:cs="Arial"/>
          <w:sz w:val="22"/>
          <w:szCs w:val="22"/>
        </w:rPr>
        <w:t>Representación generada por el cerebro que integra señales sensoriales, memoria y predicción para construir una versión funcional del entorno y del propio cuerpo. No es una copia fiel de la realidad sino una construcción optimizada para la acción adaptativa.</w:t>
      </w:r>
    </w:p>
    <w:p w14:paraId="748AB242">
      <w:pPr>
        <w:spacing w:before="120" w:after="120" w:line="360" w:lineRule="auto"/>
        <w:ind w:left="360"/>
      </w:pPr>
      <w:r>
        <w:rPr>
          <w:rFonts w:ascii="Arial" w:hAnsi="Arial" w:eastAsia="Arial" w:cs="Arial"/>
          <w:b/>
          <w:bCs/>
          <w:color w:val="0F3460"/>
          <w:sz w:val="22"/>
          <w:szCs w:val="22"/>
        </w:rPr>
        <w:t xml:space="preserve">D3 — Dependencia neuronal (N): </w:t>
      </w:r>
      <w:r>
        <w:rPr>
          <w:rFonts w:ascii="Arial" w:hAnsi="Arial" w:eastAsia="Arial" w:cs="Arial"/>
          <w:sz w:val="22"/>
          <w:szCs w:val="22"/>
        </w:rPr>
        <w:t>Relación causal en la que cambios en el estado físico del cerebro producen cambios sistemáticos, predecibles y reversibles en la experiencia consciente. Establecida mediante anestesia, lesión, estimulación y neuroimagen funcional.</w:t>
      </w:r>
    </w:p>
    <w:p w14:paraId="75991ADA">
      <w:pPr>
        <w:spacing w:before="120" w:after="120" w:line="360" w:lineRule="auto"/>
        <w:ind w:left="360"/>
      </w:pPr>
      <w:r>
        <w:rPr>
          <w:rFonts w:ascii="Arial" w:hAnsi="Arial" w:eastAsia="Arial" w:cs="Arial"/>
          <w:b/>
          <w:bCs/>
          <w:color w:val="0F3460"/>
          <w:sz w:val="22"/>
          <w:szCs w:val="22"/>
        </w:rPr>
        <w:t xml:space="preserve">D4 — Simulación externa (S): </w:t>
      </w:r>
      <w:r>
        <w:rPr>
          <w:rFonts w:ascii="Arial" w:hAnsi="Arial" w:eastAsia="Arial" w:cs="Arial"/>
          <w:sz w:val="22"/>
          <w:szCs w:val="22"/>
        </w:rPr>
        <w:t>Hipótesis de que la totalidad de la experiencia es generada por un sistema computacional externo al cerebro, del cual el cerebro sería un componente o interfaz. En su versión fuerte (Campbell), postula un observador externo único cuya conciencia es fuente de la experiencia.</w:t>
      </w:r>
    </w:p>
    <w:p w14:paraId="7E08E32F">
      <w:pPr>
        <w:spacing w:before="120" w:after="120" w:line="360" w:lineRule="auto"/>
        <w:ind w:left="360"/>
      </w:pPr>
      <w:r>
        <w:rPr>
          <w:rFonts w:ascii="Arial" w:hAnsi="Arial" w:eastAsia="Arial" w:cs="Arial"/>
          <w:b/>
          <w:bCs/>
          <w:color w:val="0F3460"/>
          <w:sz w:val="22"/>
          <w:szCs w:val="22"/>
        </w:rPr>
        <w:t xml:space="preserve">D5 — Suficiencia explicativa: </w:t>
      </w:r>
      <w:r>
        <w:rPr>
          <w:rFonts w:ascii="Arial" w:hAnsi="Arial" w:eastAsia="Arial" w:cs="Arial"/>
          <w:sz w:val="22"/>
          <w:szCs w:val="22"/>
        </w:rPr>
        <w:t>Propiedad de un modelo que le permite explicar un conjunto de fenómenos sin requerir entidades adicionales no observables. Criterio metodológico derivado del principio de parsimonia.</w:t>
      </w:r>
    </w:p>
    <w:p w14:paraId="65686101">
      <w:pPr>
        <w:spacing w:before="120" w:after="120" w:line="360" w:lineRule="auto"/>
        <w:ind w:left="360"/>
      </w:pPr>
      <w:r>
        <w:rPr>
          <w:rFonts w:ascii="Arial" w:hAnsi="Arial" w:eastAsia="Arial" w:cs="Arial"/>
          <w:b/>
          <w:bCs/>
          <w:color w:val="0F3460"/>
          <w:sz w:val="22"/>
          <w:szCs w:val="22"/>
        </w:rPr>
        <w:t xml:space="preserve">D6 — Integración neuronal (I): </w:t>
      </w:r>
      <w:r>
        <w:rPr>
          <w:rFonts w:ascii="Arial" w:hAnsi="Arial" w:eastAsia="Arial" w:cs="Arial"/>
          <w:sz w:val="22"/>
          <w:szCs w:val="22"/>
        </w:rPr>
        <w:t>Grado de conectividad funcional y transferencia de información entre regiones cerebrales. Medible mediante coherencia electroencefalográfica, sincronización de oscilaciones y métricas de redes funcionales.</w:t>
      </w:r>
    </w:p>
    <w:p w14:paraId="3E70D3B4">
      <w:pPr>
        <w:spacing w:before="100" w:after="100"/>
      </w:pPr>
    </w:p>
    <w:p w14:paraId="6DC2472E">
      <w:pPr>
        <w:pStyle w:val="3"/>
        <w:spacing w:before="360" w:after="180"/>
      </w:pPr>
      <w:r>
        <w:rPr>
          <w:rFonts w:ascii="Arial" w:hAnsi="Arial" w:eastAsia="Arial" w:cs="Arial"/>
          <w:b/>
          <w:bCs/>
          <w:color w:val="16213E"/>
          <w:sz w:val="28"/>
          <w:szCs w:val="28"/>
        </w:rPr>
        <w:t>3.2 Las tres premisas empíricas</w:t>
      </w:r>
    </w:p>
    <w:p w14:paraId="7B4A7947">
      <w:pPr>
        <w:pStyle w:val="4"/>
        <w:spacing w:before="240" w:after="120"/>
      </w:pPr>
      <w:r>
        <w:rPr>
          <w:rFonts w:ascii="Arial" w:hAnsi="Arial" w:eastAsia="Arial" w:cs="Arial"/>
          <w:b/>
          <w:bCs/>
          <w:color w:val="0F3460"/>
          <w:sz w:val="24"/>
          <w:szCs w:val="24"/>
        </w:rPr>
        <w:t>P1 — Dependencia causal: la experiencia depende del sustrato físico</w:t>
      </w:r>
    </w:p>
    <w:p w14:paraId="131F547D">
      <w:pPr>
        <w:spacing w:before="120" w:after="120" w:line="360" w:lineRule="auto"/>
        <w:jc w:val="both"/>
      </w:pPr>
      <w:r>
        <w:rPr>
          <w:rFonts w:ascii="Arial" w:hAnsi="Arial" w:eastAsia="Arial" w:cs="Arial"/>
          <w:sz w:val="22"/>
          <w:szCs w:val="22"/>
        </w:rPr>
        <w:t>La primera premisa es la más sólidamente respaldada por la evidencia empírica disponible. La anestesia general suprime la conciencia de forma reversible mediante la inhibición de centros superiores del sistema nervioso central —incluyendo la corteza prefrontal y las redes talamocorticales— con cambios medibles y predecibles en la actividad eléctrica cerebral. No existe ningún mecanismo conocido por el cual una simulación externa necesitaría ser pausada para que esto ocurriera.</w:t>
      </w:r>
    </w:p>
    <w:p w14:paraId="53C51F2A">
      <w:pPr>
        <w:spacing w:before="120" w:after="120" w:line="360" w:lineRule="auto"/>
        <w:jc w:val="both"/>
      </w:pPr>
      <w:r>
        <w:rPr>
          <w:rFonts w:ascii="Arial" w:hAnsi="Arial" w:eastAsia="Arial" w:cs="Arial"/>
          <w:sz w:val="22"/>
          <w:szCs w:val="22"/>
        </w:rPr>
        <w:t>Las lesiones cerebrales focales producen déficits específicos y predecibles en la experiencia. El daño al área de Broca afecta la producción del lenguaje sin afectar la comprensión. El daño a la corteza visual primaria produce ceguera en regiones específicas del campo visual. Cada región del cerebro contribuye de forma diferenciada a aspectos específicos de la experiencia.</w:t>
      </w:r>
    </w:p>
    <w:p w14:paraId="0C35A3B2">
      <w:pPr>
        <w:spacing w:before="120" w:after="120" w:line="360" w:lineRule="auto"/>
        <w:jc w:val="both"/>
      </w:pPr>
      <w:r>
        <w:rPr>
          <w:rFonts w:ascii="Arial" w:hAnsi="Arial" w:eastAsia="Arial" w:cs="Arial"/>
          <w:sz w:val="22"/>
          <w:szCs w:val="22"/>
        </w:rPr>
        <w:t>La estimulación eléctrica directa del cerebro produce experiencias específicas reproducibles: el paciente reporta ver destellos de luz, sentir sensaciones en partes específicas del cuerpo, o incluso experimentar emociones o recuerdos. Esto demuestra que la experiencia puede ser inducida manipulando directamente el sustrato físico.</w:t>
      </w:r>
    </w:p>
    <w:p w14:paraId="3898E065">
      <w:pPr>
        <w:spacing w:before="100" w:after="100"/>
      </w:pPr>
    </w:p>
    <w:p w14:paraId="3D2DABF7">
      <w:pPr>
        <w:pStyle w:val="4"/>
        <w:spacing w:before="240" w:after="120"/>
      </w:pPr>
      <w:r>
        <w:rPr>
          <w:rFonts w:ascii="Arial" w:hAnsi="Arial" w:eastAsia="Arial" w:cs="Arial"/>
          <w:b/>
          <w:bCs/>
          <w:color w:val="0F3460"/>
          <w:sz w:val="24"/>
          <w:szCs w:val="24"/>
        </w:rPr>
        <w:t>P2 — Constructividad: el cerebro genera un modelo, no una copia de la realidad</w:t>
      </w:r>
    </w:p>
    <w:p w14:paraId="12C0F978">
      <w:pPr>
        <w:spacing w:before="120" w:after="120" w:line="360" w:lineRule="auto"/>
        <w:jc w:val="both"/>
      </w:pPr>
      <w:r>
        <w:rPr>
          <w:rFonts w:ascii="Arial" w:hAnsi="Arial" w:eastAsia="Arial" w:cs="Arial"/>
          <w:sz w:val="22"/>
          <w:szCs w:val="22"/>
        </w:rPr>
        <w:t>La segunda premisa es que el cerebro no percibe la realidad directamente. Construye un modelo de ella. Las ilusiones perceptivas son la evidencia más cotidiana de esto. Cuando el cerebro procesa información visual ambigua —como en la figura de Rubin, donde la misma imagen puede verse como un jarrón o como dos rostros— no hay ambigüedad en la señal física que llega a la retina. La ambigüedad está en el proceso interpretativo del cerebro.</w:t>
      </w:r>
    </w:p>
    <w:p w14:paraId="2DA881BB">
      <w:pPr>
        <w:spacing w:before="120" w:after="120" w:line="360" w:lineRule="auto"/>
        <w:jc w:val="both"/>
      </w:pPr>
      <w:r>
        <w:rPr>
          <w:rFonts w:ascii="Arial" w:hAnsi="Arial" w:eastAsia="Arial" w:cs="Arial"/>
          <w:sz w:val="22"/>
          <w:szCs w:val="22"/>
        </w:rPr>
        <w:t>Las alucinaciones ofrecen evidencia aún más directa. En la psicosis, en los sueños lúcidos, bajo el efecto de ciertas sustancias o incluso en condiciones de privación sensorial, el cerebro genera experiencias subjetivas completamente vividas sin ningún estímulo externo correspondiente. El modelo puede funcionar de forma autónoma, produciendo experiencia sin input del entorno.</w:t>
      </w:r>
    </w:p>
    <w:p w14:paraId="7DAB56A7">
      <w:pPr>
        <w:spacing w:before="100" w:after="100"/>
      </w:pPr>
    </w:p>
    <w:p w14:paraId="689E3DF5">
      <w:pPr>
        <w:pStyle w:val="4"/>
        <w:spacing w:before="240" w:after="120"/>
      </w:pPr>
      <w:r>
        <w:rPr>
          <w:rFonts w:ascii="Arial" w:hAnsi="Arial" w:eastAsia="Arial" w:cs="Arial"/>
          <w:b/>
          <w:bCs/>
          <w:color w:val="0F3460"/>
          <w:sz w:val="24"/>
          <w:szCs w:val="24"/>
        </w:rPr>
        <w:t>P3 — Desacople: el modelo puede divergir del estado físico del cuerpo</w:t>
      </w:r>
    </w:p>
    <w:p w14:paraId="7E56FCFB">
      <w:pPr>
        <w:spacing w:before="120" w:after="120" w:line="360" w:lineRule="auto"/>
        <w:jc w:val="both"/>
      </w:pPr>
      <w:r>
        <w:rPr>
          <w:rFonts w:ascii="Arial" w:hAnsi="Arial" w:eastAsia="Arial" w:cs="Arial"/>
          <w:sz w:val="22"/>
          <w:szCs w:val="22"/>
        </w:rPr>
        <w:t>La tercera premisa extiende la segunda: el modelo interno puede divergir significativamente del estado físico real del cuerpo. El caso paradigmático es el dolor fantasma, estudiado extensamente por V.S. Ramachandran. Pacientes que han sufrido la amputación de un miembro experimentan con frecuencia dolor intenso y localizado en el miembro que ya no existe. El cerebro mantiene un mapa corporal —denominado homúnculo cortical— que no se actualiza automáticamente con los cambios físicos reales del cuerpo.</w:t>
      </w:r>
    </w:p>
    <w:p w14:paraId="05DCE7A8">
      <w:pPr>
        <w:spacing w:before="120" w:after="120" w:line="360" w:lineRule="auto"/>
        <w:jc w:val="both"/>
      </w:pPr>
      <w:r>
        <w:rPr>
          <w:rFonts w:ascii="Arial" w:hAnsi="Arial" w:eastAsia="Arial" w:cs="Arial"/>
          <w:sz w:val="22"/>
          <w:szCs w:val="22"/>
        </w:rPr>
        <w:t>Ramachandran demostró que este dolor puede ser aliviado mediante el uso de una caja de espejos que crea la ilusión visual de que el miembro amputado está presente y se mueve libremente. El cerebro, recibiendo esta información visual, actualiza parcialmente su modelo corporal y el dolor disminuye. Un espejo —un dispositivo óptico sin propiedades farmacológicas o quirúrgicas— modifica la experiencia de dolor intenso porque lo que está en juego no es el tejido sino el modelo.</w:t>
      </w:r>
    </w:p>
    <w:p w14:paraId="03DF8FDB">
      <w:pPr>
        <w:spacing w:before="120" w:after="120" w:line="360" w:lineRule="auto"/>
        <w:jc w:val="both"/>
      </w:pPr>
      <w:r>
        <w:rPr>
          <w:rFonts w:ascii="Arial" w:hAnsi="Arial" w:eastAsia="Arial" w:cs="Arial"/>
          <w:sz w:val="22"/>
          <w:szCs w:val="22"/>
        </w:rPr>
        <w:t>La ilusión de la mano de goma extiende este principio en la dirección opuesta. Cuando a un sujeto se le presenta una mano artificial mientras su mano real está oculta, y ambas manos son estimuladas de forma sincrónica con una brocha, el cerebro incorpora la mano artificial a su modelo corporal. El sujeto experimenta las sensaciones como si provinieran de la mano de goma.</w:t>
      </w:r>
    </w:p>
    <w:p w14:paraId="0FF7DE3D">
      <w:pPr>
        <w:spacing w:before="100" w:after="100"/>
      </w:pPr>
    </w:p>
    <w:p w14:paraId="111AE3C2">
      <w:pPr>
        <w:pStyle w:val="2"/>
        <w:spacing w:before="480" w:after="240"/>
      </w:pPr>
      <w:r>
        <w:rPr>
          <w:rFonts w:ascii="Arial" w:hAnsi="Arial" w:eastAsia="Arial" w:cs="Arial"/>
          <w:b/>
          <w:bCs/>
          <w:color w:val="1A1A2E"/>
          <w:sz w:val="36"/>
          <w:szCs w:val="36"/>
        </w:rPr>
        <w:t>4. La Innecesariedad de la Hipótesis de Simulación Externa</w:t>
      </w:r>
    </w:p>
    <w:p w14:paraId="7E0999DA">
      <w:pPr>
        <w:pStyle w:val="3"/>
        <w:spacing w:before="360" w:after="180"/>
      </w:pPr>
      <w:r>
        <w:rPr>
          <w:rFonts w:ascii="Arial" w:hAnsi="Arial" w:eastAsia="Arial" w:cs="Arial"/>
          <w:b/>
          <w:bCs/>
          <w:color w:val="16213E"/>
          <w:sz w:val="28"/>
          <w:szCs w:val="28"/>
        </w:rPr>
        <w:t>4.1 La estructura del argumento</w:t>
      </w:r>
    </w:p>
    <w:p w14:paraId="230B014F">
      <w:pPr>
        <w:spacing w:before="120" w:after="120" w:line="360" w:lineRule="auto"/>
        <w:jc w:val="both"/>
      </w:pPr>
      <w:r>
        <w:rPr>
          <w:rFonts w:ascii="Arial" w:hAnsi="Arial" w:eastAsia="Arial" w:cs="Arial"/>
          <w:sz w:val="22"/>
          <w:szCs w:val="22"/>
        </w:rPr>
        <w:t>De las tres premisas anteriores se sigue una conclusión que, aunque aparentemente simple, tiene implicaciones profundas:</w:t>
      </w:r>
    </w:p>
    <w:p w14:paraId="446D1D27">
      <w:pPr>
        <w:spacing w:before="100" w:after="100"/>
      </w:pPr>
    </w:p>
    <w:p w14:paraId="783C0E9A">
      <w:pPr>
        <w:pBdr>
          <w:left w:val="single" w:color="0F3460" w:sz="12" w:space="0"/>
        </w:pBdr>
        <w:spacing w:before="240" w:after="240"/>
        <w:ind w:left="720" w:right="720"/>
        <w:jc w:val="center"/>
      </w:pPr>
      <w:r>
        <w:rPr>
          <w:rFonts w:ascii="Arial" w:hAnsi="Arial" w:eastAsia="Arial" w:cs="Arial"/>
          <w:i/>
          <w:iCs/>
          <w:color w:val="333333"/>
          <w:sz w:val="22"/>
          <w:szCs w:val="22"/>
        </w:rPr>
        <w:t>"Si la experiencia consciente está completamente correlacionada con procesos neuronales internos (P1, P2, P3), y si esos procesos son suficientes para explicar el contenido de la experiencia (P4), entonces no es necesario postular una simulación externa para dar cuenta de lo que experimentamos. Aplicando el principio de parsimonia (P5), la hipótesis de simulación externa es explicativamente innecesaria bajo este marco."</w:t>
      </w:r>
    </w:p>
    <w:p w14:paraId="639F7F38">
      <w:pPr>
        <w:spacing w:before="100" w:after="100"/>
      </w:pPr>
    </w:p>
    <w:p w14:paraId="54B9BB99">
      <w:pPr>
        <w:spacing w:before="120" w:after="120" w:line="360" w:lineRule="auto"/>
        <w:jc w:val="both"/>
      </w:pPr>
      <w:r>
        <w:rPr>
          <w:rFonts w:ascii="Arial" w:hAnsi="Arial" w:eastAsia="Arial" w:cs="Arial"/>
          <w:sz w:val="22"/>
          <w:szCs w:val="22"/>
        </w:rPr>
        <w:t>Nótese con precisión lo que este argumento afirma y lo que no afirma. No afirma que la hipótesis de simulación sea falsa —esa afirmación excedería lo que la evidencia empírica permite. Afirma que es explicativamente redundante: introduce entidades adicionales no observables sin añadir poder explicativo sobre los fenómenos que el modelo neurobiológico ya explica. La distinción entre volver innecesaria y refutar es filosóficamente importante y este libro la mantiene con rigor.</w:t>
      </w:r>
    </w:p>
    <w:p w14:paraId="26C871BD">
      <w:pPr>
        <w:spacing w:before="100" w:after="100"/>
      </w:pPr>
    </w:p>
    <w:p w14:paraId="571D9AC8">
      <w:pPr>
        <w:pStyle w:val="3"/>
        <w:spacing w:before="360" w:after="180"/>
      </w:pPr>
      <w:r>
        <w:rPr>
          <w:rFonts w:ascii="Arial" w:hAnsi="Arial" w:eastAsia="Arial" w:cs="Arial"/>
          <w:b/>
          <w:bCs/>
          <w:color w:val="16213E"/>
          <w:sz w:val="28"/>
          <w:szCs w:val="28"/>
        </w:rPr>
        <w:t>4.2 El contraargumento de Campbell y su respuesta</w:t>
      </w:r>
    </w:p>
    <w:p w14:paraId="6C9773AB">
      <w:pPr>
        <w:spacing w:before="120" w:after="120" w:line="360" w:lineRule="auto"/>
        <w:jc w:val="both"/>
      </w:pPr>
      <w:r>
        <w:rPr>
          <w:rFonts w:ascii="Arial" w:hAnsi="Arial" w:eastAsia="Arial" w:cs="Arial"/>
          <w:sz w:val="22"/>
          <w:szCs w:val="22"/>
        </w:rPr>
        <w:t>El contraargumento más inmediato que un defensor de la hipótesis de simulación puede presentar es el siguiente: si el cerebro es parte de la simulación, entonces N y M también son simulados. El argumento neurobiológico no refutaría la hipótesis de simulación, solo la describiría desde adentro.</w:t>
      </w:r>
    </w:p>
    <w:p w14:paraId="028E6946">
      <w:pPr>
        <w:spacing w:before="120" w:after="120" w:line="360" w:lineRule="auto"/>
        <w:jc w:val="both"/>
      </w:pPr>
      <w:r>
        <w:rPr>
          <w:rFonts w:ascii="Arial" w:hAnsi="Arial" w:eastAsia="Arial" w:cs="Arial"/>
          <w:sz w:val="22"/>
          <w:szCs w:val="22"/>
        </w:rPr>
        <w:t>Esta objeción es formalmente válida pero estratégicamente vacía. Para ver por qué, es necesario examinar qué trabajo explicativo hace la hipótesis de simulación. Una hipótesis científica tiene valor en la medida en que hace predicciones diferentes a las de sus competidoras. Si la hipótesis de simulación predice exactamente los mismos fenómenos que el modelo neurobiológico —porque postula que la simulación implementa fielmente todos los mecanismos neuronales— entonces las dos hipótesis son empíricamente indistinguibles.</w:t>
      </w:r>
    </w:p>
    <w:p w14:paraId="2E245BD1">
      <w:pPr>
        <w:spacing w:before="120" w:after="120" w:line="360" w:lineRule="auto"/>
        <w:jc w:val="both"/>
      </w:pPr>
      <w:r>
        <w:rPr>
          <w:rFonts w:ascii="Arial" w:hAnsi="Arial" w:eastAsia="Arial" w:cs="Arial"/>
          <w:sz w:val="22"/>
          <w:szCs w:val="22"/>
        </w:rPr>
        <w:t>Una hipótesis empíricamente indistinguible de su alternativa no puede ser preferida sobre ella por razones empíricas. Y en ausencia de razones empíricas para preferirla, el principio de parsimonia exige que se prefiera la hipótesis que introduce menos entidades no observables.</w:t>
      </w:r>
    </w:p>
    <w:p w14:paraId="0497E2A8">
      <w:pPr>
        <w:spacing w:before="100" w:after="100"/>
      </w:pPr>
    </w:p>
    <w:p w14:paraId="27D3F182">
      <w:pPr>
        <w:pStyle w:val="3"/>
        <w:spacing w:before="360" w:after="180"/>
      </w:pPr>
      <w:r>
        <w:rPr>
          <w:rFonts w:ascii="Arial" w:hAnsi="Arial" w:eastAsia="Arial" w:cs="Arial"/>
          <w:b/>
          <w:bCs/>
          <w:color w:val="16213E"/>
          <w:sz w:val="28"/>
          <w:szCs w:val="28"/>
        </w:rPr>
        <w:t>4.3 La predicción que la versión fuerte de la hipótesis tensiona</w:t>
      </w:r>
    </w:p>
    <w:p w14:paraId="7145A196">
      <w:pPr>
        <w:spacing w:before="120" w:after="120" w:line="360" w:lineRule="auto"/>
        <w:jc w:val="both"/>
      </w:pPr>
      <w:r>
        <w:rPr>
          <w:rFonts w:ascii="Arial" w:hAnsi="Arial" w:eastAsia="Arial" w:cs="Arial"/>
          <w:sz w:val="22"/>
          <w:szCs w:val="22"/>
        </w:rPr>
        <w:t>Existe una versión de la hipótesis de simulación que sí hace predicciones diferentes. Es la versión de Campbell, que postula un observador externo único cuya conciencia es la fuente de la experiencia. Esta versión hace una predicción específica: la unidad de la conciencia debería ser independiente de la arquitectura física del cerebro, porque el observador externo es indivisible.</w:t>
      </w:r>
    </w:p>
    <w:p w14:paraId="23F5DDE4">
      <w:pPr>
        <w:spacing w:before="120" w:after="120" w:line="360" w:lineRule="auto"/>
        <w:jc w:val="both"/>
      </w:pPr>
      <w:r>
        <w:rPr>
          <w:rFonts w:ascii="Arial" w:hAnsi="Arial" w:eastAsia="Arial" w:cs="Arial"/>
          <w:sz w:val="22"/>
          <w:szCs w:val="22"/>
        </w:rPr>
        <w:t>Esta predicción es tensionada significativamente por el síndrome del cerebro dividido. Cuando el cuerpo calloso es seccionado quirúrgicamente, la experiencia consciente se fragmenta en aspectos específicos y predecibles. Es importante matizar este hallazgo con la evidencia más reciente: Pinto et al. (2017) demostraron que en contextos cotidianos y en ciertas condiciones experimentales, algunos pacientes callosotomizados muestran una conciencia subjetiva aparentemente unificada a pesar de la sección. La fragmentación documentada por Sperry no es total ni universal: afecta aspectos específicos del procesamiento —particularmente la transferencia de información entre hemisferios— pero no necesariamente elimina toda unidad de la experiencia en todos los contextos.</w:t>
      </w:r>
    </w:p>
    <w:p w14:paraId="5FACBB47">
      <w:pPr>
        <w:spacing w:before="120" w:after="120" w:line="360" w:lineRule="auto"/>
        <w:jc w:val="both"/>
      </w:pPr>
      <w:r>
        <w:rPr>
          <w:rFonts w:ascii="Arial" w:hAnsi="Arial" w:eastAsia="Arial" w:cs="Arial"/>
          <w:sz w:val="22"/>
          <w:szCs w:val="22"/>
        </w:rPr>
        <w:t>Lo que este conjunto de evidencias establece es que la unidad de la conciencia depende parcialmente de la integración neuronal, y que interferir con esa integración produce fragmentaciones medibles en aspectos específicos del procesamiento.</w:t>
      </w:r>
    </w:p>
    <w:p w14:paraId="21B63F99">
      <w:pPr>
        <w:spacing w:before="100" w:after="100"/>
      </w:pPr>
    </w:p>
    <w:p w14:paraId="2115A7F3">
      <w:pPr>
        <w:pStyle w:val="4"/>
        <w:spacing w:before="240" w:after="120"/>
      </w:pPr>
      <w:r>
        <w:rPr>
          <w:rFonts w:ascii="Arial" w:hAnsi="Arial" w:eastAsia="Arial" w:cs="Arial"/>
          <w:b/>
          <w:bCs/>
          <w:color w:val="0F3460"/>
          <w:sz w:val="24"/>
          <w:szCs w:val="24"/>
        </w:rPr>
        <w:t>Tabla 1.2 — Predicciones contrastadas (evidencia actualizada)</w:t>
      </w:r>
    </w:p>
    <w:p w14:paraId="16F7DFA5">
      <w:pPr>
        <w:spacing w:before="100" w:after="100"/>
      </w:pP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1800"/>
      </w:tblGrid>
      <w:tr w14:paraId="6302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A91A35B">
            <w:pPr>
              <w:jc w:val="center"/>
            </w:pPr>
            <w:r>
              <w:rPr>
                <w:rFonts w:ascii="Arial" w:hAnsi="Arial" w:eastAsia="Arial" w:cs="Arial"/>
                <w:b/>
                <w:bCs/>
                <w:color w:val="FFFFFF"/>
                <w:sz w:val="18"/>
                <w:szCs w:val="18"/>
              </w:rPr>
              <w:t>Fenómeno</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EBAE90C">
            <w:pPr>
              <w:jc w:val="center"/>
            </w:pPr>
            <w:r>
              <w:rPr>
                <w:rFonts w:ascii="Arial" w:hAnsi="Arial" w:eastAsia="Arial" w:cs="Arial"/>
                <w:b/>
                <w:bCs/>
                <w:color w:val="FFFFFF"/>
                <w:sz w:val="18"/>
                <w:szCs w:val="18"/>
              </w:rPr>
              <w:t>Predicción: Modelo N+M</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1A3839A">
            <w:pPr>
              <w:jc w:val="center"/>
            </w:pPr>
            <w:r>
              <w:rPr>
                <w:rFonts w:ascii="Arial" w:hAnsi="Arial" w:eastAsia="Arial" w:cs="Arial"/>
                <w:b/>
                <w:bCs/>
                <w:color w:val="FFFFFF"/>
                <w:sz w:val="18"/>
                <w:szCs w:val="18"/>
              </w:rPr>
              <w:t>Predicción: Hipótesis S (Campbell)</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EC3DD6A">
            <w:pPr>
              <w:jc w:val="center"/>
            </w:pPr>
            <w:r>
              <w:rPr>
                <w:rFonts w:ascii="Arial" w:hAnsi="Arial" w:eastAsia="Arial" w:cs="Arial"/>
                <w:b/>
                <w:bCs/>
                <w:color w:val="FFFFFF"/>
                <w:sz w:val="18"/>
                <w:szCs w:val="18"/>
              </w:rPr>
              <w:t>Observado</w:t>
            </w:r>
          </w:p>
        </w:tc>
      </w:tr>
      <w:tr w14:paraId="67E4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DAFEE8">
            <w:r>
              <w:rPr>
                <w:rFonts w:ascii="Arial" w:hAnsi="Arial" w:eastAsia="Arial" w:cs="Arial"/>
                <w:sz w:val="18"/>
                <w:szCs w:val="18"/>
              </w:rPr>
              <w:t>Sección del cuerpo calloso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270310D">
            <w:r>
              <w:rPr>
                <w:rFonts w:ascii="Arial" w:hAnsi="Arial" w:eastAsia="Arial" w:cs="Arial"/>
                <w:sz w:val="18"/>
                <w:szCs w:val="18"/>
              </w:rPr>
              <w:t>Fragmentación de aspectos específicos de la experiencia</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5FE6E8A">
            <w:r>
              <w:rPr>
                <w:rFonts w:ascii="Arial" w:hAnsi="Arial" w:eastAsia="Arial" w:cs="Arial"/>
                <w:sz w:val="18"/>
                <w:szCs w:val="18"/>
              </w:rPr>
              <w:t>Unidad de conciencia completamente preservada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514057">
            <w:r>
              <w:rPr>
                <w:rFonts w:ascii="Arial" w:hAnsi="Arial" w:eastAsia="Arial" w:cs="Arial"/>
                <w:sz w:val="18"/>
                <w:szCs w:val="18"/>
              </w:rPr>
              <w:t>Fragmentación funcional específica; unidad subjetiva variable (Sperry 1984; Pinto et al. 2017) ✔</w:t>
            </w:r>
          </w:p>
        </w:tc>
      </w:tr>
      <w:tr w14:paraId="17CC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B1C345">
            <w:r>
              <w:rPr>
                <w:rFonts w:ascii="Arial" w:hAnsi="Arial" w:eastAsia="Arial" w:cs="Arial"/>
                <w:sz w:val="18"/>
                <w:szCs w:val="18"/>
              </w:rPr>
              <w:t>Dolor fantasma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66E6FD">
            <w:r>
              <w:rPr>
                <w:rFonts w:ascii="Arial" w:hAnsi="Arial" w:eastAsia="Arial" w:cs="Arial"/>
                <w:sz w:val="18"/>
                <w:szCs w:val="18"/>
              </w:rPr>
              <w:t>Dolor generado por modelo (Eₚ = f(M,N))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24A0D2">
            <w:r>
              <w:rPr>
                <w:rFonts w:ascii="Arial" w:hAnsi="Arial" w:eastAsia="Arial" w:cs="Arial"/>
                <w:sz w:val="18"/>
                <w:szCs w:val="18"/>
              </w:rPr>
              <w:t>Dolor independiente del sustrato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D25638">
            <w:r>
              <w:rPr>
                <w:rFonts w:ascii="Arial" w:hAnsi="Arial" w:eastAsia="Arial" w:cs="Arial"/>
                <w:sz w:val="18"/>
                <w:szCs w:val="18"/>
              </w:rPr>
              <w:t>Eₚ = f(M,N) ✔</w:t>
            </w:r>
          </w:p>
        </w:tc>
      </w:tr>
      <w:tr w14:paraId="531C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C81D14">
            <w:r>
              <w:rPr>
                <w:rFonts w:ascii="Arial" w:hAnsi="Arial" w:eastAsia="Arial" w:cs="Arial"/>
                <w:sz w:val="18"/>
                <w:szCs w:val="18"/>
              </w:rPr>
              <w:t>Ilusión mano de goma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55E10B">
            <w:r>
              <w:rPr>
                <w:rFonts w:ascii="Arial" w:hAnsi="Arial" w:eastAsia="Arial" w:cs="Arial"/>
                <w:sz w:val="18"/>
                <w:szCs w:val="18"/>
              </w:rPr>
              <w:t>Incorporación al modelo corporal</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D7F1880">
            <w:r>
              <w:rPr>
                <w:rFonts w:ascii="Arial" w:hAnsi="Arial" w:eastAsia="Arial" w:cs="Arial"/>
                <w:sz w:val="18"/>
                <w:szCs w:val="18"/>
              </w:rPr>
              <w:t>Sin efecto (cuerpo real no cambia)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52D89E">
            <w:r>
              <w:rPr>
                <w:rFonts w:ascii="Arial" w:hAnsi="Arial" w:eastAsia="Arial" w:cs="Arial"/>
                <w:sz w:val="18"/>
                <w:szCs w:val="18"/>
              </w:rPr>
              <w:t>Incorporación ✔</w:t>
            </w:r>
          </w:p>
        </w:tc>
      </w:tr>
      <w:tr w14:paraId="32B1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CEFE1">
            <w:r>
              <w:rPr>
                <w:rFonts w:ascii="Arial" w:hAnsi="Arial" w:eastAsia="Arial" w:cs="Arial"/>
                <w:sz w:val="18"/>
                <w:szCs w:val="18"/>
              </w:rPr>
              <w:t>Estimulación eléctrica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087C5F">
            <w:r>
              <w:rPr>
                <w:rFonts w:ascii="Arial" w:hAnsi="Arial" w:eastAsia="Arial" w:cs="Arial"/>
                <w:sz w:val="18"/>
                <w:szCs w:val="18"/>
              </w:rPr>
              <w:t>Experiencia inducida directamente</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22FD34">
            <w:r>
              <w:rPr>
                <w:rFonts w:ascii="Arial" w:hAnsi="Arial" w:eastAsia="Arial" w:cs="Arial"/>
                <w:sz w:val="18"/>
                <w:szCs w:val="18"/>
              </w:rPr>
              <w:t>Sin efecto sin permiso del simulador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E00C5">
            <w:r>
              <w:rPr>
                <w:rFonts w:ascii="Arial" w:hAnsi="Arial" w:eastAsia="Arial" w:cs="Arial"/>
                <w:sz w:val="18"/>
                <w:szCs w:val="18"/>
              </w:rPr>
              <w:t>Inducción ✔</w:t>
            </w:r>
          </w:p>
        </w:tc>
      </w:tr>
      <w:tr w14:paraId="4551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2D6683D">
            <w:r>
              <w:rPr>
                <w:rFonts w:ascii="Arial" w:hAnsi="Arial" w:eastAsia="Arial" w:cs="Arial"/>
                <w:sz w:val="18"/>
                <w:szCs w:val="18"/>
              </w:rPr>
              <w:t>Anestesia general</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1CD8F0">
            <w:r>
              <w:rPr>
                <w:rFonts w:ascii="Arial" w:hAnsi="Arial" w:eastAsia="Arial" w:cs="Arial"/>
                <w:sz w:val="18"/>
                <w:szCs w:val="18"/>
              </w:rPr>
              <w:t>Supresión por inhibición SNC superior</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8CB07D">
            <w:r>
              <w:rPr>
                <w:rFonts w:ascii="Arial" w:hAnsi="Arial" w:eastAsia="Arial" w:cs="Arial"/>
                <w:sz w:val="18"/>
                <w:szCs w:val="18"/>
              </w:rPr>
              <w:t>Requeriría mecanismo externo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FF2DEA4">
            <w:r>
              <w:rPr>
                <w:rFonts w:ascii="Arial" w:hAnsi="Arial" w:eastAsia="Arial" w:cs="Arial"/>
                <w:sz w:val="18"/>
                <w:szCs w:val="18"/>
              </w:rPr>
              <w:t>Supresión reversible ✔</w:t>
            </w:r>
          </w:p>
        </w:tc>
      </w:tr>
    </w:tbl>
    <w:p w14:paraId="407831F7">
      <w:pPr>
        <w:spacing w:before="100" w:after="100"/>
      </w:pPr>
    </w:p>
    <w:p w14:paraId="1B6E709F">
      <w:pPr>
        <w:pStyle w:val="2"/>
        <w:spacing w:before="480" w:after="240"/>
      </w:pPr>
      <w:r>
        <w:rPr>
          <w:rFonts w:ascii="Arial" w:hAnsi="Arial" w:eastAsia="Arial" w:cs="Arial"/>
          <w:b/>
          <w:bCs/>
          <w:color w:val="1A1A2E"/>
          <w:sz w:val="36"/>
          <w:szCs w:val="36"/>
        </w:rPr>
        <w:t>5. La Simulación que Ya Habitamos</w:t>
      </w:r>
    </w:p>
    <w:p w14:paraId="319434B7">
      <w:pPr>
        <w:spacing w:before="120" w:after="120" w:line="360" w:lineRule="auto"/>
        <w:jc w:val="both"/>
      </w:pPr>
      <w:r>
        <w:rPr>
          <w:rFonts w:ascii="Arial" w:hAnsi="Arial" w:eastAsia="Arial" w:cs="Arial"/>
          <w:sz w:val="22"/>
          <w:szCs w:val="22"/>
        </w:rPr>
        <w:t>Existe una ironía en la hipótesis de simulación que raramente se señala: si lo que buscamos es un sistema que construye una representación virtual de la realidad para ser habitada por una conciencia, ya tenemos uno. Se llama cerebro.</w:t>
      </w:r>
    </w:p>
    <w:p w14:paraId="5DFFD1C7">
      <w:pPr>
        <w:spacing w:before="120" w:after="120" w:line="360" w:lineRule="auto"/>
        <w:jc w:val="both"/>
      </w:pPr>
      <w:r>
        <w:rPr>
          <w:rFonts w:ascii="Arial" w:hAnsi="Arial" w:eastAsia="Arial" w:cs="Arial"/>
          <w:sz w:val="22"/>
          <w:szCs w:val="22"/>
        </w:rPr>
        <w:t>El cerebro no percibe la realidad directamente. Recibe señales electroquímicas de los órganos sensoriales, las procesa, las integra con la memoria y la predicción, y construye un modelo funcional que llamamos experiencia. Este modelo es, en un sentido técnicamente preciso, una simulación: una representación interna que no es idéntica a la realidad externa, que puede divergir de ella de formas sistemáticas y predecibles, y que determina completamente el contenido de la experiencia subjetiva.</w:t>
      </w:r>
    </w:p>
    <w:p w14:paraId="68E2201F">
      <w:pPr>
        <w:spacing w:before="120" w:after="120" w:line="360" w:lineRule="auto"/>
        <w:jc w:val="both"/>
      </w:pPr>
      <w:r>
        <w:rPr>
          <w:rFonts w:ascii="Arial" w:hAnsi="Arial" w:eastAsia="Arial" w:cs="Arial"/>
          <w:sz w:val="22"/>
          <w:szCs w:val="22"/>
        </w:rPr>
        <w:t>Hay una forma de error que aparece una y otra vez cuando el observador confunde la perspectiva local con la estructura completa del sistema. Desde la escala humana inmediata, muchos fenómenos parecen tener una forma que la evidencia acumulada contradice. Eso no significa que los sentidos sean inútiles; significa que son locales. La percepción entrega una sección limitada del mundo. El razonamiento integra esa sección con otras observaciones, mediciones y modelos hasta construir una representación más amplia. El error no está en mirar desde un punto. Está en creer que lo visto desde ese punto basta para describir la totalidad. Este principio aplica tanto a la percepción sensorial individual como a los sistemas de información colectiva — y es la razón por la que la ciencia, como empresa colectiva, produce comprensiones del universo que ningún individuo puede alcanzar solo.</w:t>
      </w:r>
    </w:p>
    <w:p w14:paraId="2FF90DB8">
      <w:pPr>
        <w:pBdr>
          <w:left w:val="single" w:color="0F3460" w:sz="12" w:space="0"/>
        </w:pBdr>
        <w:spacing w:before="240" w:after="240"/>
        <w:ind w:left="720" w:right="720"/>
        <w:jc w:val="center"/>
      </w:pPr>
      <w:r>
        <w:rPr>
          <w:rFonts w:ascii="Arial" w:hAnsi="Arial" w:eastAsia="Arial" w:cs="Arial"/>
          <w:i/>
          <w:iCs/>
          <w:color w:val="333333"/>
          <w:sz w:val="22"/>
          <w:szCs w:val="22"/>
        </w:rPr>
        <w:t>"No necesitamos una simulación externa para explicar la experiencia. Ya vivimos dentro de una simulación: la que el cerebro construye a partir de la materia."</w:t>
      </w:r>
    </w:p>
    <w:p w14:paraId="65CF1C0C">
      <w:pPr>
        <w:spacing w:before="100" w:after="100"/>
      </w:pPr>
    </w:p>
    <w:p w14:paraId="7E94015E">
      <w:pPr>
        <w:pStyle w:val="2"/>
        <w:spacing w:before="480" w:after="240"/>
      </w:pPr>
      <w:r>
        <w:rPr>
          <w:rFonts w:ascii="Arial" w:hAnsi="Arial" w:eastAsia="Arial" w:cs="Arial"/>
          <w:b/>
          <w:bCs/>
          <w:color w:val="1A1A2E"/>
          <w:sz w:val="36"/>
          <w:szCs w:val="36"/>
        </w:rPr>
        <w:t>6. Implicaciones Filosóficas</w:t>
      </w:r>
    </w:p>
    <w:p w14:paraId="1F4EAC6F">
      <w:pPr>
        <w:pStyle w:val="3"/>
        <w:spacing w:before="360" w:after="180"/>
      </w:pPr>
      <w:r>
        <w:rPr>
          <w:rFonts w:ascii="Arial" w:hAnsi="Arial" w:eastAsia="Arial" w:cs="Arial"/>
          <w:b/>
          <w:bCs/>
          <w:color w:val="16213E"/>
          <w:sz w:val="28"/>
          <w:szCs w:val="28"/>
        </w:rPr>
        <w:t>6.1 El fin del observador privilegiado</w:t>
      </w:r>
    </w:p>
    <w:p w14:paraId="2A190FAA">
      <w:pPr>
        <w:spacing w:before="120" w:after="120" w:line="360" w:lineRule="auto"/>
        <w:jc w:val="both"/>
      </w:pPr>
      <w:r>
        <w:rPr>
          <w:rFonts w:ascii="Arial" w:hAnsi="Arial" w:eastAsia="Arial" w:cs="Arial"/>
          <w:sz w:val="22"/>
          <w:szCs w:val="22"/>
        </w:rPr>
        <w:t>La conclusión más profunda de este análisis no es sobre la hipótesis de simulación. Es sobre el estatuto del observador. Durante siglos, la filosofía occidental —en particular la tradición cartesiana— ha ubicado al observador consciente como el punto de apoyo de la realidad. La física cuántica, mal interpretada, parecía confirmar esto: el observador colapsa la función de onda, la conciencia es necesaria para la existencia de la realidad. El modelo neurobiológico invierte este privilegio. El observador no es el fundamento de la realidad: es un producto de ella. La conciencia no precede a la materia: emerge de ella cuando la materia alcanza suficiente complejidad organizacional.</w:t>
      </w:r>
    </w:p>
    <w:p w14:paraId="59C60A69">
      <w:pPr>
        <w:spacing w:before="100" w:after="100"/>
      </w:pPr>
    </w:p>
    <w:p w14:paraId="4DC6F4D4">
      <w:pPr>
        <w:pStyle w:val="3"/>
        <w:spacing w:before="360" w:after="180"/>
      </w:pPr>
      <w:r>
        <w:rPr>
          <w:rFonts w:ascii="Arial" w:hAnsi="Arial" w:eastAsia="Arial" w:cs="Arial"/>
          <w:b/>
          <w:bCs/>
          <w:color w:val="16213E"/>
          <w:sz w:val="28"/>
          <w:szCs w:val="28"/>
        </w:rPr>
        <w:t>6.2 Panteísmo materialista como posición coherente</w:t>
      </w:r>
    </w:p>
    <w:p w14:paraId="2A305409">
      <w:pPr>
        <w:spacing w:before="120" w:after="120" w:line="360" w:lineRule="auto"/>
        <w:jc w:val="both"/>
      </w:pPr>
      <w:r>
        <w:rPr>
          <w:rFonts w:ascii="Arial" w:hAnsi="Arial" w:eastAsia="Arial" w:cs="Arial"/>
          <w:sz w:val="22"/>
          <w:szCs w:val="22"/>
        </w:rPr>
        <w:t>Esta conclusión no requiere eliminar toda noción de totalidad o de lo que algunas tradiciones llaman lo divino. Requiere relocalizarla. Si la conciencia emerge de la materia organizada, y si toda la materia del universo está en interacción constante —gravitacional, electromagnética, cuántica— entonces existe un sentido en el que el universo en su totalidad tiene propiedades que emergen de esa interacción y que son más que la suma de sus partes.</w:t>
      </w:r>
    </w:p>
    <w:p w14:paraId="70CB11BD">
      <w:pPr>
        <w:spacing w:before="120" w:after="120" w:line="360" w:lineRule="auto"/>
        <w:jc w:val="both"/>
      </w:pPr>
      <w:r>
        <w:rPr>
          <w:rFonts w:ascii="Arial" w:hAnsi="Arial" w:eastAsia="Arial" w:cs="Arial"/>
          <w:sz w:val="22"/>
          <w:szCs w:val="22"/>
        </w:rPr>
        <w:t>Baruch Spinoza llegó a una conclusión similar en el siglo XVII, por vías radicalmente diferentes, y fue exiliado de su comunidad por ello. Para Spinoza, Dios y la Naturaleza son la misma sustancia vista desde perspectivas diferentes. Esta posición —el panteísmo— es perfectamente compatible con el materialismo riguroso.</w:t>
      </w:r>
    </w:p>
    <w:p w14:paraId="4792E79A">
      <w:pPr>
        <w:spacing w:before="100" w:after="100"/>
      </w:pPr>
    </w:p>
    <w:p w14:paraId="27DA0523">
      <w:pPr>
        <w:pStyle w:val="3"/>
        <w:spacing w:before="360" w:after="180"/>
      </w:pPr>
      <w:r>
        <w:rPr>
          <w:rFonts w:ascii="Arial" w:hAnsi="Arial" w:eastAsia="Arial" w:cs="Arial"/>
          <w:b/>
          <w:bCs/>
          <w:color w:val="16213E"/>
          <w:sz w:val="28"/>
          <w:szCs w:val="28"/>
        </w:rPr>
        <w:t>6.3 El valor epistemológico de la duda</w:t>
      </w:r>
    </w:p>
    <w:p w14:paraId="42CB5E93">
      <w:pPr>
        <w:spacing w:before="120" w:after="120" w:line="360" w:lineRule="auto"/>
        <w:jc w:val="both"/>
      </w:pPr>
      <w:r>
        <w:rPr>
          <w:rFonts w:ascii="Arial" w:hAnsi="Arial" w:eastAsia="Arial" w:cs="Arial"/>
          <w:sz w:val="22"/>
          <w:szCs w:val="22"/>
        </w:rPr>
        <w:t>La duda existencial —la capacidad de cuestionar la realidad de la propia existencia y de la realidad experimentada— es, posiblemente, el indicador más robusto de un tipo de conciencia que trasciende la mera experiencia y alcanza la metacognición: el pensamiento sobre el propio pensamiento. Este tema es desarrollado con mayor profundidad en los capítulos 4 y 5.</w:t>
      </w:r>
    </w:p>
    <w:p w14:paraId="75AC552E">
      <w:pPr>
        <w:spacing w:before="100" w:after="100"/>
      </w:pPr>
    </w:p>
    <w:p w14:paraId="7CB7B9D7">
      <w:pPr>
        <w:pBdr>
          <w:bottom w:val="single" w:color="CCCCCC" w:sz="4" w:space="1"/>
        </w:pBdr>
        <w:spacing w:before="240" w:after="240"/>
      </w:pPr>
    </w:p>
    <w:p w14:paraId="402EC155">
      <w:pPr>
        <w:pStyle w:val="2"/>
        <w:spacing w:before="480" w:after="240"/>
      </w:pPr>
      <w:r>
        <w:rPr>
          <w:rFonts w:ascii="Arial" w:hAnsi="Arial" w:eastAsia="Arial" w:cs="Arial"/>
          <w:b/>
          <w:bCs/>
          <w:color w:val="1A1A2E"/>
          <w:sz w:val="36"/>
          <w:szCs w:val="36"/>
        </w:rPr>
        <w:t>Resumen del Capítulo</w:t>
      </w:r>
    </w:p>
    <w:p w14:paraId="7355ADCB">
      <w:pPr>
        <w:pStyle w:val="16"/>
        <w:numPr>
          <w:ilvl w:val="0"/>
          <w:numId w:val="1"/>
        </w:numPr>
        <w:spacing w:before="80" w:after="80" w:line="360" w:lineRule="auto"/>
      </w:pPr>
      <w:r>
        <w:rPr>
          <w:rFonts w:ascii="Arial" w:hAnsi="Arial" w:eastAsia="Arial" w:cs="Arial"/>
          <w:sz w:val="22"/>
          <w:szCs w:val="22"/>
        </w:rPr>
        <w:t>El experimento de Young (1801) demostró la naturaleza ondulatoria de la luz con radiación clásica. La versión cuántica del experimento, con partículas individuales en el siglo XX, reveló el fenómeno de superposición que fue malinterpretado como dependiente de la conciencia.</w:t>
      </w:r>
    </w:p>
    <w:p w14:paraId="69E460E7">
      <w:pPr>
        <w:pStyle w:val="16"/>
        <w:numPr>
          <w:ilvl w:val="0"/>
          <w:numId w:val="1"/>
        </w:numPr>
        <w:spacing w:before="80" w:after="80" w:line="360" w:lineRule="auto"/>
      </w:pPr>
      <w:r>
        <w:rPr>
          <w:rFonts w:ascii="Arial" w:hAnsi="Arial" w:eastAsia="Arial" w:cs="Arial"/>
          <w:sz w:val="22"/>
          <w:szCs w:val="22"/>
        </w:rPr>
        <w:t>La observación en mecánica cuántica es interacción física, no acto consciente. Los espejos múltiples enfrentados hacen visible la pérdida acumulada de energía por interacción — demostrando que el sistema cambia por contacto físico, no por atención mental. La decoherencia cuántica, iniciada por Zeh (1970) y formalizada por Zurek (1980s-1990s), explica el comportamiento clásico del mundo macroscópico sin necesidad de observador consciente.</w:t>
      </w:r>
    </w:p>
    <w:p w14:paraId="0628C1B2">
      <w:pPr>
        <w:pStyle w:val="16"/>
        <w:numPr>
          <w:ilvl w:val="0"/>
          <w:numId w:val="1"/>
        </w:numPr>
        <w:spacing w:before="80" w:after="80" w:line="360" w:lineRule="auto"/>
      </w:pPr>
      <w:r>
        <w:rPr>
          <w:rFonts w:ascii="Arial" w:hAnsi="Arial" w:eastAsia="Arial" w:cs="Arial"/>
          <w:sz w:val="22"/>
          <w:szCs w:val="22"/>
        </w:rPr>
        <w:t>La experiencia consciente depende causalmente del sustrato neuronal (P1), es generada por un modelo interno (P2) que puede divergir del estado físico real (P3).</w:t>
      </w:r>
    </w:p>
    <w:p w14:paraId="49E621E2">
      <w:pPr>
        <w:pStyle w:val="16"/>
        <w:numPr>
          <w:ilvl w:val="0"/>
          <w:numId w:val="1"/>
        </w:numPr>
        <w:spacing w:before="80" w:after="80" w:line="360" w:lineRule="auto"/>
      </w:pPr>
      <w:r>
        <w:rPr>
          <w:rFonts w:ascii="Arial" w:hAnsi="Arial" w:eastAsia="Arial" w:cs="Arial"/>
          <w:sz w:val="22"/>
          <w:szCs w:val="22"/>
        </w:rPr>
        <w:t>El modelo neurobiológico es suficiente para explicar la experiencia sin postular simulación externa (P4 + P5). La hipótesis de simulación es explicativamente innecesaria, no empíricamente refutada.</w:t>
      </w:r>
    </w:p>
    <w:p w14:paraId="3551CA59">
      <w:pPr>
        <w:pStyle w:val="16"/>
        <w:numPr>
          <w:ilvl w:val="0"/>
          <w:numId w:val="1"/>
        </w:numPr>
        <w:spacing w:before="80" w:after="80" w:line="360" w:lineRule="auto"/>
      </w:pPr>
      <w:r>
        <w:rPr>
          <w:rFonts w:ascii="Arial" w:hAnsi="Arial" w:eastAsia="Arial" w:cs="Arial"/>
          <w:sz w:val="22"/>
          <w:szCs w:val="22"/>
        </w:rPr>
        <w:t>La versión fuerte de la hipótesis de simulación (Campbell) es tensionada por el síndrome del cerebro dividido. La evidencia (Sperry 1984; Pinto et al. 2017) es consistente con el modelo neurobiológico y difícil de acomodar en la versión fuerte de Campbell.</w:t>
      </w:r>
    </w:p>
    <w:p w14:paraId="1DC89BAD">
      <w:pPr>
        <w:pStyle w:val="16"/>
        <w:numPr>
          <w:ilvl w:val="0"/>
          <w:numId w:val="1"/>
        </w:numPr>
        <w:spacing w:before="80" w:after="80" w:line="360" w:lineRule="auto"/>
      </w:pPr>
      <w:r>
        <w:rPr>
          <w:rFonts w:ascii="Arial" w:hAnsi="Arial" w:eastAsia="Arial" w:cs="Arial"/>
          <w:sz w:val="22"/>
          <w:szCs w:val="22"/>
        </w:rPr>
        <w:t>Interpretaciones de múltiples mundos (Everett) no se descartan, pero tampoco son el eje del análisis: la experiencia consciente ocurre en un estado local específico y la posible existencia de otras configuraciones inaccesibles no modifica esa realidad local.</w:t>
      </w:r>
    </w:p>
    <w:p w14:paraId="3422B691">
      <w:pPr>
        <w:pStyle w:val="16"/>
        <w:numPr>
          <w:ilvl w:val="0"/>
          <w:numId w:val="1"/>
        </w:numPr>
        <w:spacing w:before="80" w:after="80" w:line="360" w:lineRule="auto"/>
      </w:pPr>
      <w:r>
        <w:rPr>
          <w:rFonts w:ascii="Arial" w:hAnsi="Arial" w:eastAsia="Arial" w:cs="Arial"/>
          <w:sz w:val="22"/>
          <w:szCs w:val="22"/>
        </w:rPr>
        <w:t>El problema difícil de la conciencia y las objeciones filosóficas más profundas son abordados en el Capítulo 5. Este capítulo establece el marco empírico sobre el cual esos problemas son examinados.</w:t>
      </w:r>
    </w:p>
    <w:p w14:paraId="3D8892A2">
      <w:pPr>
        <w:spacing w:before="100" w:after="100"/>
      </w:pPr>
    </w:p>
    <w:p w14:paraId="420091F0">
      <w:pPr>
        <w:pBdr>
          <w:bottom w:val="single" w:color="CCCCCC" w:sz="4" w:space="1"/>
        </w:pBdr>
        <w:spacing w:before="240" w:after="240"/>
      </w:pPr>
    </w:p>
    <w:p w14:paraId="15C35D60">
      <w:pPr>
        <w:pStyle w:val="2"/>
        <w:spacing w:before="480" w:after="240"/>
      </w:pPr>
      <w:r>
        <w:rPr>
          <w:rFonts w:ascii="Arial" w:hAnsi="Arial" w:eastAsia="Arial" w:cs="Arial"/>
          <w:b/>
          <w:bCs/>
          <w:color w:val="1A1A2E"/>
          <w:sz w:val="36"/>
          <w:szCs w:val="36"/>
        </w:rPr>
        <w:t>Referencias</w:t>
      </w:r>
    </w:p>
    <w:p w14:paraId="1267DF24">
      <w:pPr>
        <w:spacing w:before="120" w:after="120" w:line="360" w:lineRule="auto"/>
        <w:jc w:val="both"/>
      </w:pPr>
      <w:r>
        <w:rPr>
          <w:rFonts w:ascii="Arial" w:hAnsi="Arial" w:eastAsia="Arial" w:cs="Arial"/>
          <w:sz w:val="22"/>
          <w:szCs w:val="22"/>
        </w:rPr>
        <w:t>Nagel, T. (1971). Brain bisection and the unity of consciousness. Synthese, 22(3-4), 396-413.</w:t>
      </w:r>
    </w:p>
    <w:p w14:paraId="2D758812">
      <w:pPr>
        <w:spacing w:before="120" w:after="120" w:line="360" w:lineRule="auto"/>
        <w:jc w:val="both"/>
      </w:pPr>
      <w:r>
        <w:rPr>
          <w:rFonts w:ascii="Arial" w:hAnsi="Arial" w:eastAsia="Arial" w:cs="Arial"/>
          <w:sz w:val="22"/>
          <w:szCs w:val="22"/>
        </w:rPr>
        <w:t>Ramachandran, V. S., &amp; Blakeslee, S. (1998). Phantoms in the Brain. William Morrow.</w:t>
      </w:r>
    </w:p>
    <w:p w14:paraId="35AB2D71">
      <w:pPr>
        <w:spacing w:before="120" w:after="120" w:line="360" w:lineRule="auto"/>
        <w:jc w:val="both"/>
      </w:pPr>
      <w:r>
        <w:rPr>
          <w:rFonts w:ascii="Arial" w:hAnsi="Arial" w:eastAsia="Arial" w:cs="Arial"/>
          <w:sz w:val="22"/>
          <w:szCs w:val="22"/>
        </w:rPr>
        <w:t>Zeh, H. D. (1970). On the interpretation of measurement in quantum theory. Foundations of Physics, 1(1), 69-76.</w:t>
      </w:r>
    </w:p>
    <w:p w14:paraId="434D30BA">
      <w:pPr>
        <w:spacing w:before="120" w:after="120" w:line="360" w:lineRule="auto"/>
        <w:jc w:val="both"/>
      </w:pPr>
      <w:r>
        <w:rPr>
          <w:rFonts w:ascii="Arial" w:hAnsi="Arial" w:eastAsia="Arial" w:cs="Arial"/>
          <w:sz w:val="22"/>
          <w:szCs w:val="22"/>
        </w:rPr>
        <w:t>Zurek, W. H. (2003). Decoherence, einselection, and the quantum origins of the classical. Reviews of Modern Physics, 75(3), 715.</w:t>
      </w:r>
    </w:p>
    <w:p w14:paraId="0B6EE25B">
      <w:pPr>
        <w:spacing w:before="120" w:after="120" w:line="360" w:lineRule="auto"/>
        <w:jc w:val="both"/>
      </w:pPr>
      <w:r>
        <w:rPr>
          <w:rFonts w:ascii="Arial" w:hAnsi="Arial" w:eastAsia="Arial" w:cs="Arial"/>
          <w:sz w:val="22"/>
          <w:szCs w:val="22"/>
        </w:rPr>
        <w:t>Tononi, G. (2004). An information integration theory of consciousness. BMC Neuroscience, 5(1), 42.</w:t>
      </w:r>
    </w:p>
    <w:p w14:paraId="15F57982">
      <w:pPr>
        <w:spacing w:before="120" w:after="120" w:line="360" w:lineRule="auto"/>
        <w:jc w:val="both"/>
      </w:pPr>
      <w:r>
        <w:rPr>
          <w:rFonts w:ascii="Arial" w:hAnsi="Arial" w:eastAsia="Arial" w:cs="Arial"/>
          <w:sz w:val="22"/>
          <w:szCs w:val="22"/>
        </w:rPr>
        <w:t>Sperry, R. W. (1984). Consciousness, personal identity and the divided brain. Neuropsychologia, 22(6), 661-673.</w:t>
      </w:r>
    </w:p>
    <w:p w14:paraId="3A72B113">
      <w:pPr>
        <w:spacing w:before="120" w:after="120" w:line="360" w:lineRule="auto"/>
        <w:jc w:val="both"/>
      </w:pPr>
      <w:r>
        <w:rPr>
          <w:rFonts w:ascii="Arial" w:hAnsi="Arial" w:eastAsia="Arial" w:cs="Arial"/>
          <w:sz w:val="22"/>
          <w:szCs w:val="22"/>
        </w:rPr>
        <w:t>Baars, B. J. (1988). A Cognitive Theory of Consciousness. Cambridge University Press.</w:t>
      </w:r>
    </w:p>
    <w:p w14:paraId="42C4F952">
      <w:pPr>
        <w:spacing w:before="120" w:after="120" w:line="360" w:lineRule="auto"/>
        <w:jc w:val="both"/>
      </w:pPr>
      <w:r>
        <w:rPr>
          <w:rFonts w:ascii="Arial" w:hAnsi="Arial" w:eastAsia="Arial" w:cs="Arial"/>
          <w:sz w:val="22"/>
          <w:szCs w:val="22"/>
        </w:rPr>
        <w:t>Spinoza, B. (1677). Ethica Ordine Geometrico Demonstrata. Posthumous Works.</w:t>
      </w:r>
    </w:p>
    <w:p w14:paraId="35D991AD">
      <w:pPr>
        <w:spacing w:before="120" w:after="120" w:line="360" w:lineRule="auto"/>
        <w:jc w:val="both"/>
      </w:pPr>
      <w:r>
        <w:rPr>
          <w:rFonts w:ascii="Arial" w:hAnsi="Arial" w:eastAsia="Arial" w:cs="Arial"/>
          <w:sz w:val="22"/>
          <w:szCs w:val="22"/>
        </w:rPr>
        <w:t>Campbell, T. (2007). My Big TOE. Lightning Strike Books.</w:t>
      </w:r>
    </w:p>
    <w:p w14:paraId="0CC452E8">
      <w:pPr>
        <w:spacing w:before="120" w:after="120" w:line="360" w:lineRule="auto"/>
        <w:jc w:val="both"/>
      </w:pPr>
      <w:r>
        <w:rPr>
          <w:rFonts w:ascii="Arial" w:hAnsi="Arial" w:eastAsia="Arial" w:cs="Arial"/>
          <w:sz w:val="22"/>
          <w:szCs w:val="22"/>
        </w:rPr>
        <w:t>Bostrom, N. (2003). Are you living in a computer simulation? Philosophical Quarterly, 53(211), 243-255.</w:t>
      </w:r>
    </w:p>
    <w:p w14:paraId="63132CAD">
      <w:pPr>
        <w:spacing w:before="120" w:after="120" w:line="360" w:lineRule="auto"/>
        <w:jc w:val="both"/>
      </w:pPr>
      <w:r>
        <w:rPr>
          <w:rFonts w:ascii="Arial" w:hAnsi="Arial" w:eastAsia="Arial" w:cs="Arial"/>
          <w:sz w:val="22"/>
          <w:szCs w:val="22"/>
        </w:rPr>
        <w:t>Pinto, Y., et al. (2017). Split brain: divided perception but undivided consciousness. Brain, 140(5), 1231-1237.</w:t>
      </w:r>
    </w:p>
    <w:p w14:paraId="2525EC9C">
      <w:pPr>
        <w:spacing w:before="120" w:after="120" w:line="360" w:lineRule="auto"/>
        <w:jc w:val="both"/>
      </w:pPr>
      <w:r>
        <w:rPr>
          <w:rFonts w:ascii="Arial" w:hAnsi="Arial" w:eastAsia="Arial" w:cs="Arial"/>
          <w:sz w:val="22"/>
          <w:szCs w:val="22"/>
        </w:rPr>
        <w:t>Botvinick, M., &amp; Cohen, J. (1998). Rubber hands 'feel' touch that eyes see. Nature, 391(6669), 756.</w:t>
      </w:r>
    </w:p>
    <w:p w14:paraId="0AB49978">
      <w:pPr>
        <w:spacing w:before="120" w:after="120" w:line="360" w:lineRule="auto"/>
        <w:jc w:val="both"/>
      </w:pPr>
      <w:r>
        <w:rPr>
          <w:rFonts w:ascii="Arial" w:hAnsi="Arial" w:eastAsia="Arial" w:cs="Arial"/>
          <w:sz w:val="22"/>
          <w:szCs w:val="22"/>
        </w:rPr>
        <w:t>Young, T. (1802). On the theory of light and colours. Philosophical Transactions of the Royal Society of London, 92, 12-48.</w:t>
      </w:r>
    </w:p>
    <w:p w14:paraId="0749743F">
      <w:pPr>
        <w:spacing w:before="120" w:after="120" w:line="360" w:lineRule="auto"/>
        <w:jc w:val="both"/>
      </w:pPr>
      <w:r>
        <w:rPr>
          <w:rFonts w:ascii="Arial" w:hAnsi="Arial" w:eastAsia="Arial" w:cs="Arial"/>
          <w:sz w:val="22"/>
          <w:szCs w:val="22"/>
        </w:rPr>
        <w:t>Everett, H. (1957). Relative state formulation of quantum mechanics. Reviews of Modern Physics, 29(3), 454-462.</w:t>
      </w:r>
    </w:p>
    <w:p w14:paraId="2A6BD297">
      <w:r>
        <w:br w:type="page"/>
      </w:r>
    </w:p>
    <w:p w14:paraId="63F3136D">
      <w:pPr>
        <w:spacing w:before="1440" w:after="240"/>
        <w:jc w:val="center"/>
      </w:pPr>
      <w:r>
        <w:rPr>
          <w:rFonts w:ascii="Arial" w:hAnsi="Arial" w:eastAsia="Arial" w:cs="Arial"/>
          <w:b/>
          <w:bCs/>
          <w:caps/>
          <w:color w:val="888888"/>
          <w:sz w:val="24"/>
          <w:szCs w:val="24"/>
        </w:rPr>
        <w:t>CAPÍTULO 2</w:t>
      </w:r>
    </w:p>
    <w:p w14:paraId="790E1422">
      <w:pPr>
        <w:spacing w:before="0" w:after="180"/>
        <w:jc w:val="center"/>
      </w:pPr>
      <w:r>
        <w:rPr>
          <w:rFonts w:ascii="Arial" w:hAnsi="Arial" w:eastAsia="Arial" w:cs="Arial"/>
          <w:b/>
          <w:bCs/>
          <w:color w:val="1A1A2E"/>
          <w:sz w:val="52"/>
          <w:szCs w:val="52"/>
        </w:rPr>
        <w:t>¿Qué Somos?</w:t>
      </w:r>
    </w:p>
    <w:p w14:paraId="6213412F">
      <w:pPr>
        <w:spacing w:before="0" w:after="120"/>
        <w:jc w:val="center"/>
      </w:pPr>
      <w:r>
        <w:rPr>
          <w:rFonts w:ascii="Arial" w:hAnsi="Arial" w:eastAsia="Arial" w:cs="Arial"/>
          <w:i/>
          <w:iCs/>
          <w:color w:val="444444"/>
          <w:sz w:val="26"/>
          <w:szCs w:val="26"/>
        </w:rPr>
        <w:t>Conciencia, Espectro Animal y la Emergencia del Yo</w:t>
      </w:r>
    </w:p>
    <w:p w14:paraId="2CDBF87C">
      <w:pPr>
        <w:pBdr>
          <w:bottom w:val="single" w:color="CCCCCC" w:sz="4" w:space="1"/>
        </w:pBdr>
        <w:spacing w:before="240" w:after="240"/>
      </w:pPr>
    </w:p>
    <w:p w14:paraId="0B4ED93F">
      <w:pPr>
        <w:spacing w:before="100" w:after="100"/>
      </w:pPr>
    </w:p>
    <w:p w14:paraId="38321728">
      <w:pPr>
        <w:pBdr>
          <w:left w:val="single" w:color="0F3460" w:sz="12" w:space="0"/>
        </w:pBdr>
        <w:spacing w:before="240" w:after="240"/>
        <w:ind w:left="720" w:right="720"/>
        <w:jc w:val="center"/>
      </w:pPr>
      <w:r>
        <w:rPr>
          <w:rFonts w:ascii="Arial" w:hAnsi="Arial" w:eastAsia="Arial" w:cs="Arial"/>
          <w:i/>
          <w:iCs/>
          <w:color w:val="333333"/>
          <w:sz w:val="22"/>
          <w:szCs w:val="22"/>
        </w:rPr>
        <w:t>"Somos una forma en que el cosmos se conoce a sí mismo."</w:t>
      </w:r>
    </w:p>
    <w:p w14:paraId="52C3A5D2">
      <w:pPr>
        <w:spacing w:before="0" w:after="480"/>
        <w:jc w:val="right"/>
      </w:pPr>
      <w:r>
        <w:rPr>
          <w:rFonts w:ascii="Arial" w:hAnsi="Arial" w:eastAsia="Arial" w:cs="Arial"/>
          <w:i/>
          <w:iCs/>
          <w:color w:val="666666"/>
          <w:sz w:val="20"/>
          <w:szCs w:val="20"/>
        </w:rPr>
        <w:t>— Carl Sagan, Cosmos (1980)</w:t>
      </w:r>
    </w:p>
    <w:p w14:paraId="43F0499E">
      <w:pPr>
        <w:spacing w:before="100" w:after="100"/>
      </w:pPr>
    </w:p>
    <w:p w14:paraId="7C95705A">
      <w:pPr>
        <w:pStyle w:val="2"/>
        <w:spacing w:before="480" w:after="240"/>
      </w:pPr>
      <w:r>
        <w:rPr>
          <w:rFonts w:ascii="Arial" w:hAnsi="Arial" w:eastAsia="Arial" w:cs="Arial"/>
          <w:b/>
          <w:bCs/>
          <w:color w:val="1A1A2E"/>
          <w:sz w:val="36"/>
          <w:szCs w:val="36"/>
        </w:rPr>
        <w:t>1. Introducción: La Pregunta que el Átomo No Puede Hacerse</w:t>
      </w:r>
    </w:p>
    <w:p w14:paraId="1A1F524D">
      <w:pPr>
        <w:spacing w:before="120" w:after="120" w:line="360" w:lineRule="auto"/>
        <w:jc w:val="both"/>
      </w:pPr>
      <w:r>
        <w:rPr>
          <w:rFonts w:ascii="Arial" w:hAnsi="Arial" w:eastAsia="Arial" w:cs="Arial"/>
          <w:sz w:val="22"/>
          <w:szCs w:val="22"/>
        </w:rPr>
        <w:t>El capítulo anterior estableció que la experiencia consciente depende del sustrato neuronal y que la hipótesis de una simulación externa es explicativamente innecesaria. Resolver esa cuestión deja abierta otra de mayor profundidad: ¿qué tipo de cosa es la experiencia consciente? ¿Es exclusivamente humana? ¿Es una propiedad binaria o un espectro continuo? ¿Y qué lugar ocupa en la escala de organización de la materia?</w:t>
      </w:r>
    </w:p>
    <w:p w14:paraId="00EE68F2">
      <w:pPr>
        <w:spacing w:before="120" w:after="120" w:line="360" w:lineRule="auto"/>
        <w:jc w:val="both"/>
      </w:pPr>
      <w:r>
        <w:rPr>
          <w:rFonts w:ascii="Arial" w:hAnsi="Arial" w:eastAsia="Arial" w:cs="Arial"/>
          <w:sz w:val="22"/>
          <w:szCs w:val="22"/>
        </w:rPr>
        <w:t>Este capítulo argumenta que la conciencia no es una excepción al orden natural sino su expresión más elaborada. Existe como espectro, no como umbral discreto. Los animales no humanos son conscientes en grados y modalidades distintas a la humana. La inteligencia artificial actual, aunque operacionalmente sofisticada, ocupa un lugar diferente en ese espectro. Y el caso del ser humano —la materia que duda de su propia realidad— es un evento de complejidad emergente sin precedente conocido en el universo observable.</w:t>
      </w:r>
    </w:p>
    <w:p w14:paraId="50BA4347">
      <w:pPr>
        <w:spacing w:before="100" w:after="100"/>
      </w:pPr>
    </w:p>
    <w:p w14:paraId="10542F51">
      <w:pPr>
        <w:pStyle w:val="2"/>
        <w:spacing w:before="480" w:after="240"/>
      </w:pPr>
      <w:r>
        <w:rPr>
          <w:rFonts w:ascii="Arial" w:hAnsi="Arial" w:eastAsia="Arial" w:cs="Arial"/>
          <w:b/>
          <w:bCs/>
          <w:color w:val="1A1A2E"/>
          <w:sz w:val="36"/>
          <w:szCs w:val="36"/>
        </w:rPr>
        <w:t>2. Definiciones Operacionales del Capítulo</w:t>
      </w:r>
    </w:p>
    <w:p w14:paraId="23EE9DAB">
      <w:pPr>
        <w:spacing w:before="100" w:after="100"/>
      </w:pPr>
    </w:p>
    <w:p w14:paraId="540D40C8">
      <w:pPr>
        <w:spacing w:before="120" w:after="120" w:line="360" w:lineRule="auto"/>
        <w:ind w:left="360"/>
      </w:pPr>
      <w:r>
        <w:rPr>
          <w:rFonts w:ascii="Arial" w:hAnsi="Arial" w:eastAsia="Arial" w:cs="Arial"/>
          <w:b/>
          <w:bCs/>
          <w:color w:val="0F3460"/>
          <w:sz w:val="22"/>
          <w:szCs w:val="22"/>
        </w:rPr>
        <w:t xml:space="preserve">D6b — Conciencia primaria (Cp): </w:t>
      </w:r>
      <w:r>
        <w:rPr>
          <w:rFonts w:ascii="Arial" w:hAnsi="Arial" w:eastAsia="Arial" w:cs="Arial"/>
          <w:sz w:val="22"/>
          <w:szCs w:val="22"/>
        </w:rPr>
        <w:t>Capacidad de un sistema para integrar información sensorial en tiempo real y generar respuestas adaptativas. Presente en todos los vertebrados y probablemente en invertebrados con sistemas nerviosos centralizados.</w:t>
      </w:r>
    </w:p>
    <w:p w14:paraId="24D16214">
      <w:pPr>
        <w:spacing w:before="120" w:after="120" w:line="360" w:lineRule="auto"/>
        <w:ind w:left="360"/>
      </w:pPr>
      <w:r>
        <w:rPr>
          <w:rFonts w:ascii="Arial" w:hAnsi="Arial" w:eastAsia="Arial" w:cs="Arial"/>
          <w:b/>
          <w:bCs/>
          <w:color w:val="0F3460"/>
          <w:sz w:val="22"/>
          <w:szCs w:val="22"/>
        </w:rPr>
        <w:t xml:space="preserve">D7 — Conciencia secundaria (Cs): </w:t>
      </w:r>
      <w:r>
        <w:rPr>
          <w:rFonts w:ascii="Arial" w:hAnsi="Arial" w:eastAsia="Arial" w:cs="Arial"/>
          <w:sz w:val="22"/>
          <w:szCs w:val="22"/>
        </w:rPr>
        <w:t>Capacidad de un sistema para generar representaciones de sus propios estados internos, incluyendo memoria autobiográfica, anticipación de estados futuros y reconocimiento de sí mismo como entidad distinta del entorno.</w:t>
      </w:r>
    </w:p>
    <w:p w14:paraId="180C6931">
      <w:pPr>
        <w:spacing w:before="120" w:after="120" w:line="360" w:lineRule="auto"/>
        <w:ind w:left="360"/>
      </w:pPr>
      <w:r>
        <w:rPr>
          <w:rFonts w:ascii="Arial" w:hAnsi="Arial" w:eastAsia="Arial" w:cs="Arial"/>
          <w:b/>
          <w:bCs/>
          <w:color w:val="0F3460"/>
          <w:sz w:val="22"/>
          <w:szCs w:val="22"/>
        </w:rPr>
        <w:t xml:space="preserve">D8 — Metacognición (Mc): </w:t>
      </w:r>
      <w:r>
        <w:rPr>
          <w:rFonts w:ascii="Arial" w:hAnsi="Arial" w:eastAsia="Arial" w:cs="Arial"/>
          <w:sz w:val="22"/>
          <w:szCs w:val="22"/>
        </w:rPr>
        <w:t>Capacidad de un sistema para pensar sobre sus propios procesos de pensamiento, evaluar la fiabilidad de sus propias representaciones y modificar sus estrategias cognitivas en función de esa evaluación.</w:t>
      </w:r>
    </w:p>
    <w:p w14:paraId="029C8F4C">
      <w:pPr>
        <w:spacing w:before="120" w:after="120" w:line="360" w:lineRule="auto"/>
        <w:ind w:left="360"/>
      </w:pPr>
      <w:r>
        <w:rPr>
          <w:rFonts w:ascii="Arial" w:hAnsi="Arial" w:eastAsia="Arial" w:cs="Arial"/>
          <w:b/>
          <w:bCs/>
          <w:color w:val="0F3460"/>
          <w:sz w:val="22"/>
          <w:szCs w:val="22"/>
        </w:rPr>
        <w:t xml:space="preserve">D9 — Emergencia (Em): </w:t>
      </w:r>
      <w:r>
        <w:rPr>
          <w:rFonts w:ascii="Arial" w:hAnsi="Arial" w:eastAsia="Arial" w:cs="Arial"/>
          <w:sz w:val="22"/>
          <w:szCs w:val="22"/>
        </w:rPr>
        <w:t>Propiedad de un sistema complejo que no puede ser predicha ni explicada por las propiedades de sus componentes individuales. La conciencia es, en esta definición, una propiedad emergente de la materia organizada.</w:t>
      </w:r>
    </w:p>
    <w:p w14:paraId="0186F923">
      <w:pPr>
        <w:spacing w:before="120" w:after="120" w:line="360" w:lineRule="auto"/>
        <w:ind w:left="360"/>
      </w:pPr>
      <w:r>
        <w:rPr>
          <w:rFonts w:ascii="Arial" w:hAnsi="Arial" w:eastAsia="Arial" w:cs="Arial"/>
          <w:b/>
          <w:bCs/>
          <w:color w:val="0F3460"/>
          <w:sz w:val="22"/>
          <w:szCs w:val="22"/>
        </w:rPr>
        <w:t xml:space="preserve">D10 — Canal sensorial dominante (Cd): </w:t>
      </w:r>
      <w:r>
        <w:rPr>
          <w:rFonts w:ascii="Arial" w:hAnsi="Arial" w:eastAsia="Arial" w:cs="Arial"/>
          <w:sz w:val="22"/>
          <w:szCs w:val="22"/>
        </w:rPr>
        <w:t>Modalidad sensorial que un organismo utiliza como fuente primaria de información para construir su modelo del entorno. Determina la forma específica de reconocimiento de sí mismo y del mundo.</w:t>
      </w:r>
    </w:p>
    <w:p w14:paraId="7F1A1923">
      <w:pPr>
        <w:spacing w:before="100" w:after="100"/>
      </w:pPr>
    </w:p>
    <w:p w14:paraId="3E690C94">
      <w:pPr>
        <w:pStyle w:val="2"/>
        <w:spacing w:before="480" w:after="240"/>
      </w:pPr>
      <w:r>
        <w:rPr>
          <w:rFonts w:ascii="Arial" w:hAnsi="Arial" w:eastAsia="Arial" w:cs="Arial"/>
          <w:b/>
          <w:bCs/>
          <w:color w:val="1A1A2E"/>
          <w:sz w:val="36"/>
          <w:szCs w:val="36"/>
        </w:rPr>
        <w:t>3. La Conciencia Como Espectro Continuo</w:t>
      </w:r>
    </w:p>
    <w:p w14:paraId="4B7339E5">
      <w:pPr>
        <w:pStyle w:val="3"/>
        <w:spacing w:before="360" w:after="180"/>
      </w:pPr>
      <w:r>
        <w:rPr>
          <w:rFonts w:ascii="Arial" w:hAnsi="Arial" w:eastAsia="Arial" w:cs="Arial"/>
          <w:b/>
          <w:bCs/>
          <w:color w:val="16213E"/>
          <w:sz w:val="28"/>
          <w:szCs w:val="28"/>
        </w:rPr>
        <w:t>3.1 El consenso perceptivo como argumento anti-simulación</w:t>
      </w:r>
    </w:p>
    <w:p w14:paraId="2349A27A">
      <w:pPr>
        <w:spacing w:before="120" w:after="120" w:line="360" w:lineRule="auto"/>
        <w:jc w:val="both"/>
      </w:pPr>
      <w:r>
        <w:rPr>
          <w:rFonts w:ascii="Arial" w:hAnsi="Arial" w:eastAsia="Arial" w:cs="Arial"/>
          <w:sz w:val="22"/>
          <w:szCs w:val="22"/>
        </w:rPr>
        <w:t>La experiencia perceptiva no ocurre en aislamiento. Incluso en sistemas individuales distintos, existe un alto grado de consistencia en la forma en que el entorno es interpretado. Un ejemplo cotidiano es el teclado: una persona que nunca ha utilizado un sistema QWERTY puede identificar la disposición de las teclas desde el primer contacto visual, no porque la haya aprendido previamente, sino porque el sistema perceptivo humano tiende a organizar la información bajo patrones compartidos de reconocimiento espacial.</w:t>
      </w:r>
    </w:p>
    <w:p w14:paraId="52DE8CA8">
      <w:pPr>
        <w:spacing w:before="120" w:after="120" w:line="360" w:lineRule="auto"/>
        <w:jc w:val="both"/>
      </w:pPr>
      <w:r>
        <w:rPr>
          <w:rFonts w:ascii="Arial" w:hAnsi="Arial" w:eastAsia="Arial" w:cs="Arial"/>
          <w:sz w:val="22"/>
          <w:szCs w:val="22"/>
        </w:rPr>
        <w:t>Esta regularidad no implica que la percepción sea perfecta. Condiciones como la dislexia evidencian que el cerebro puede fallar en la organización de la información, alterando la forma en que los símbolos son procesados. Sin embargo, estos errores no invalidan la existencia de un entorno común; por el contrario, los hacen detectables. El hecho de que una desviación pueda ser identificada por otros sistemas indica que existe un marco compartido de referencia contra el cual esa diferencia se mide.</w:t>
      </w:r>
    </w:p>
    <w:p w14:paraId="2BF97495">
      <w:pPr>
        <w:spacing w:before="120" w:after="120" w:line="360" w:lineRule="auto"/>
        <w:jc w:val="both"/>
      </w:pPr>
      <w:r>
        <w:rPr>
          <w:rFonts w:ascii="Arial" w:hAnsi="Arial" w:eastAsia="Arial" w:cs="Arial"/>
          <w:sz w:val="22"/>
          <w:szCs w:val="22"/>
        </w:rPr>
        <w:t>Este consenso perceptivo sugiere que la experiencia consciente no es una construcción arbitraria completamente individual, sino el resultado de sistemas biológicos que procesan información de un entorno estructurado bajo principios similares de organización. La estabilidad de ese entorno y la coherencia entre distintos observadores no requieren la hipótesis de una simulación externa para ser explicadas, ya que emergen de la interacción entre el sustrato biológico y un mundo que presenta regularidades consistentes.</w:t>
      </w:r>
    </w:p>
    <w:p w14:paraId="3C942C56">
      <w:pPr>
        <w:spacing w:before="100" w:after="100"/>
      </w:pPr>
    </w:p>
    <w:p w14:paraId="0CFC1E77">
      <w:pPr>
        <w:pStyle w:val="3"/>
        <w:spacing w:before="360" w:after="180"/>
      </w:pPr>
      <w:r>
        <w:rPr>
          <w:rFonts w:ascii="Arial" w:hAnsi="Arial" w:eastAsia="Arial" w:cs="Arial"/>
          <w:b/>
          <w:bCs/>
          <w:color w:val="16213E"/>
          <w:sz w:val="28"/>
          <w:szCs w:val="28"/>
        </w:rPr>
        <w:t>3.2 El problema del interruptor</w:t>
      </w:r>
    </w:p>
    <w:p w14:paraId="1B7D4017">
      <w:pPr>
        <w:spacing w:before="120" w:after="120" w:line="360" w:lineRule="auto"/>
        <w:jc w:val="both"/>
      </w:pPr>
      <w:r>
        <w:rPr>
          <w:rFonts w:ascii="Arial" w:hAnsi="Arial" w:eastAsia="Arial" w:cs="Arial"/>
          <w:sz w:val="22"/>
          <w:szCs w:val="22"/>
        </w:rPr>
        <w:t>La tradición filosófica occidental, en particular la cartesiana, tendió a tratar la conciencia como una propiedad discreta: o se tiene o no se tiene. Los animales, en esta tradición, eran autómatas —máquinas biológicas sin experiencia subjetiva. Esta visión no resiste el análisis neurobiológico comparado.</w:t>
      </w:r>
    </w:p>
    <w:p w14:paraId="124011A8">
      <w:pPr>
        <w:spacing w:before="120" w:after="120" w:line="360" w:lineRule="auto"/>
        <w:jc w:val="both"/>
      </w:pPr>
      <w:r>
        <w:rPr>
          <w:rFonts w:ascii="Arial" w:hAnsi="Arial" w:eastAsia="Arial" w:cs="Arial"/>
          <w:sz w:val="22"/>
          <w:szCs w:val="22"/>
        </w:rPr>
        <w:t>Si la conciencia emerge de la organización neuronal, y si los sistemas nerviosos de distintos organismos comparten arquitecturas fundamentales homólogas, entonces la conciencia debería variar de forma continua con la complejidad de esa organización —no aparecer abruptamente en el homo sapiens. Merker (2007) documentó que niños con hidranencefalia —una condición en la que la corteza está casi completamente ausente— muestran ciclos de sueño-vigilia, respuestas emocionales y comportamientos orientados hacia objetivos, lo que sugiere que la conciencia primaria no depende exclusivamente de la corteza sino de estructuras subcorticales más antiguas evolutivamente.</w:t>
      </w:r>
    </w:p>
    <w:p w14:paraId="52B6A5A8">
      <w:pPr>
        <w:spacing w:before="120" w:after="120" w:line="360" w:lineRule="auto"/>
        <w:jc w:val="both"/>
      </w:pPr>
      <w:r>
        <w:rPr>
          <w:rFonts w:ascii="Arial" w:hAnsi="Arial" w:eastAsia="Arial" w:cs="Arial"/>
          <w:sz w:val="22"/>
          <w:szCs w:val="22"/>
        </w:rPr>
        <w:t>La Declaración de Cambridge sobre la Conciencia, redactada por Philip Low y firmada por un grupo de neurocientíficos prominentes en 2012 —en una ceremonia a la que Stephen Hawking asistió como invitado destacado, aunque no como firmante— afirmó explícitamente que los animales no humanos poseen los sustratos neurológicos que generan la conciencia.</w:t>
      </w:r>
    </w:p>
    <w:p w14:paraId="3D598B6B">
      <w:pPr>
        <w:spacing w:before="100" w:after="100"/>
      </w:pPr>
    </w:p>
    <w:p w14:paraId="63A9E903">
      <w:pPr>
        <w:pStyle w:val="3"/>
        <w:spacing w:before="360" w:after="180"/>
      </w:pPr>
      <w:r>
        <w:rPr>
          <w:rFonts w:ascii="Arial" w:hAnsi="Arial" w:eastAsia="Arial" w:cs="Arial"/>
          <w:b/>
          <w:bCs/>
          <w:color w:val="16213E"/>
          <w:sz w:val="28"/>
          <w:szCs w:val="28"/>
        </w:rPr>
        <w:t>3.3 Tres niveles de complejidad consciente</w:t>
      </w:r>
    </w:p>
    <w:p w14:paraId="33FDA422">
      <w:pPr>
        <w:spacing w:before="120" w:after="120" w:line="360" w:lineRule="auto"/>
        <w:jc w:val="both"/>
      </w:pPr>
      <w:r>
        <w:rPr>
          <w:rFonts w:ascii="Arial" w:hAnsi="Arial" w:eastAsia="Arial" w:cs="Arial"/>
          <w:sz w:val="22"/>
          <w:szCs w:val="22"/>
        </w:rPr>
        <w:t>Para el argumento de este libro, es útil distinguir al menos tres niveles en el espectro, sin pretender que estos niveles sean exhaustivos ni que sus fronteras sean nítidas.</w:t>
      </w:r>
    </w:p>
    <w:p w14:paraId="33031CF0">
      <w:pPr>
        <w:spacing w:before="120" w:after="120" w:line="360" w:lineRule="auto"/>
        <w:jc w:val="both"/>
      </w:pPr>
      <w:r>
        <w:rPr>
          <w:rFonts w:ascii="Arial" w:hAnsi="Arial" w:eastAsia="Arial" w:cs="Arial"/>
          <w:sz w:val="22"/>
          <w:szCs w:val="22"/>
        </w:rPr>
        <w:t>El primer nivel —conciencia primaria (Cp)— corresponde a la experiencia sensorial integrada en tiempo real. Un pez siente el dolor del anzuelo. Un pulpo modifica su comportamiento en respuesta a estímulos aversivos. No hay razón neurobiológica para negar que estos organismos tienen experiencia subjetiva en algún grado, aunque esa experiencia sea radicalmente diferente a la humana en riqueza y complejidad.</w:t>
      </w:r>
    </w:p>
    <w:p w14:paraId="6681C20A">
      <w:pPr>
        <w:spacing w:before="120" w:after="120" w:line="360" w:lineRule="auto"/>
        <w:jc w:val="both"/>
      </w:pPr>
      <w:r>
        <w:rPr>
          <w:rFonts w:ascii="Arial" w:hAnsi="Arial" w:eastAsia="Arial" w:cs="Arial"/>
          <w:sz w:val="22"/>
          <w:szCs w:val="22"/>
        </w:rPr>
        <w:t>El segundo nivel —conciencia secundaria (Cs)— incluye la capacidad de generar un modelo del yo como entidad persistente en el tiempo. Los grandes simios, los elefantes, los delfines y algunos córvidos muestran evidencia de memoria autobiográfica, anticipación de estados futuros y comportamientos que sugieren teoría de la mente.</w:t>
      </w:r>
    </w:p>
    <w:p w14:paraId="134B87F3">
      <w:pPr>
        <w:spacing w:before="120" w:after="120" w:line="360" w:lineRule="auto"/>
        <w:jc w:val="both"/>
      </w:pPr>
      <w:r>
        <w:rPr>
          <w:rFonts w:ascii="Arial" w:hAnsi="Arial" w:eastAsia="Arial" w:cs="Arial"/>
          <w:sz w:val="22"/>
          <w:szCs w:val="22"/>
        </w:rPr>
        <w:t>El tercer nivel —metacognición (Mc)— es donde el homo sapiens ocupa un lugar peculiar. No solo pensamos: pensamos sobre cómo pensamos. No solo dudamos: dudamos de nuestra capacidad de dudar. Esta capacidad recursiva es la que genera preguntas como las que estructuran este libro.</w:t>
      </w:r>
    </w:p>
    <w:p w14:paraId="25591768">
      <w:pPr>
        <w:spacing w:before="100" w:after="100"/>
      </w:pPr>
    </w:p>
    <w:p w14:paraId="0D2076F8">
      <w:pPr>
        <w:pStyle w:val="2"/>
        <w:spacing w:before="480" w:after="240"/>
      </w:pPr>
      <w:r>
        <w:rPr>
          <w:rFonts w:ascii="Arial" w:hAnsi="Arial" w:eastAsia="Arial" w:cs="Arial"/>
          <w:b/>
          <w:bCs/>
          <w:color w:val="1A1A2E"/>
          <w:sz w:val="36"/>
          <w:szCs w:val="36"/>
        </w:rPr>
        <w:t>4. El Mirror Test y Sus Límites: El Sesgo del Canal Visual</w:t>
      </w:r>
    </w:p>
    <w:p w14:paraId="0BCEDB8E">
      <w:pPr>
        <w:pStyle w:val="3"/>
        <w:spacing w:before="360" w:after="180"/>
      </w:pPr>
      <w:r>
        <w:rPr>
          <w:rFonts w:ascii="Arial" w:hAnsi="Arial" w:eastAsia="Arial" w:cs="Arial"/>
          <w:b/>
          <w:bCs/>
          <w:color w:val="16213E"/>
          <w:sz w:val="28"/>
          <w:szCs w:val="28"/>
        </w:rPr>
        <w:t>4.1 El experimento y su lógica</w:t>
      </w:r>
    </w:p>
    <w:p w14:paraId="31FC45C3">
      <w:pPr>
        <w:spacing w:before="120" w:after="120" w:line="360" w:lineRule="auto"/>
        <w:jc w:val="both"/>
      </w:pPr>
      <w:r>
        <w:rPr>
          <w:rFonts w:ascii="Arial" w:hAnsi="Arial" w:eastAsia="Arial" w:cs="Arial"/>
          <w:sz w:val="22"/>
          <w:szCs w:val="22"/>
        </w:rPr>
        <w:t>En 1970, el psicólogo Gordon Gallup Jr. desarrolló la prueba de reconocimiento en espejo como indicador de autoconciencia en animales no humanos. El procedimiento consiste en sedar al animal, marcar con color una parte del cuerpo visible solo a través del espejo, y observar si el animal, al despertar, toca o examina la marca en su propio cuerpo.</w:t>
      </w:r>
    </w:p>
    <w:p w14:paraId="3EFDD537">
      <w:pPr>
        <w:spacing w:before="120" w:after="120" w:line="360" w:lineRule="auto"/>
        <w:jc w:val="both"/>
      </w:pPr>
      <w:r>
        <w:rPr>
          <w:rFonts w:ascii="Arial" w:hAnsi="Arial" w:eastAsia="Arial" w:cs="Arial"/>
          <w:sz w:val="22"/>
          <w:szCs w:val="22"/>
        </w:rPr>
        <w:t>Los resultados son bien documentados: los grandes simios —chimpancés, bonobos, orangutanes y, con cierta ambigüedad, gorilas—, los delfines, las orcas, los elefantes y las urracas (Pica pica) pasan la prueba en condiciones controladas. La mayoría de los mamíferos y las aves en general fallan. La inclusión de las urracas es relevante porque son aves, lo que desafía la idea de que el reconocimiento en espejo requiere una arquitectura neurológica específica de mamíferos. Investigaciones recientes sugieren además que murciélagos pueden discriminar sus propias vocalizaciones de las de otros individuos —una forma de auto-reconocimiento auditivo que el mirror test visual no captura.</w:t>
      </w:r>
    </w:p>
    <w:p w14:paraId="1BC91F5A">
      <w:pPr>
        <w:spacing w:before="120" w:after="120" w:line="360" w:lineRule="auto"/>
        <w:jc w:val="both"/>
      </w:pPr>
      <w:r>
        <w:rPr>
          <w:rFonts w:ascii="Arial" w:hAnsi="Arial" w:eastAsia="Arial" w:cs="Arial"/>
          <w:sz w:val="22"/>
          <w:szCs w:val="22"/>
        </w:rPr>
        <w:t>El espejo también ilustra algo sobre la percepción del propio rostro que es relevante para el argumento del modelo interno. Quien se mira en un espejo se ve en una versión invertida horizontalmente y en movimiento continuo, lo que permite al cerebro integrar una representación más familiar y estabilizada de sí mismo. Una fotografía fija, en cambio, congela un instante con una microexpresión y una iluminación específica. La incomodidad que muchas personas sienten ante su propia foto no demuestra que la foto mienta ni que el espejo diga la verdad: demuestra que la experiencia del yo corporal es un modelo construido entre familiaridad, memoria, movimiento, expectativa y condiciones físicas de captura. Las selfies tomadas a poca distancia del rostro producen distorsión de perspectiva —la nariz y las partes más cercanas a la lente se ven más grandes de lo que son— mientras que a mayor distancia las proporciones son más naturales. El espejo, la selfie y la cámara trasera muestran tres versiones distintas del mismo sustrato: ninguna es el yo real completo. Todas son interacciones parciales que el cerebro interpreta.</w:t>
      </w:r>
    </w:p>
    <w:p w14:paraId="545D6CAB">
      <w:pPr>
        <w:spacing w:before="100" w:after="100"/>
      </w:pPr>
    </w:p>
    <w:p w14:paraId="4E34F5D0">
      <w:pPr>
        <w:pStyle w:val="3"/>
        <w:spacing w:before="360" w:after="180"/>
      </w:pPr>
      <w:r>
        <w:rPr>
          <w:rFonts w:ascii="Arial" w:hAnsi="Arial" w:eastAsia="Arial" w:cs="Arial"/>
          <w:b/>
          <w:bCs/>
          <w:color w:val="16213E"/>
          <w:sz w:val="28"/>
          <w:szCs w:val="28"/>
        </w:rPr>
        <w:t>4.2 El problema del sesgo sensorial</w:t>
      </w:r>
    </w:p>
    <w:p w14:paraId="4ECD5367">
      <w:pPr>
        <w:spacing w:before="120" w:after="120" w:line="360" w:lineRule="auto"/>
        <w:jc w:val="both"/>
      </w:pPr>
      <w:r>
        <w:rPr>
          <w:rFonts w:ascii="Arial" w:hAnsi="Arial" w:eastAsia="Arial" w:cs="Arial"/>
          <w:sz w:val="22"/>
          <w:szCs w:val="22"/>
        </w:rPr>
        <w:t>Hay un error categorial en la interpretación de estos resultados. La prueba de reconocimiento en espejo asume que el canal visual es el medio privilegiado —o universal— de autoidentificación. Esta asunción es correcta para los primates, cuya evolución privilegió la visión. Pero no es universal.</w:t>
      </w:r>
    </w:p>
    <w:p w14:paraId="09B7EB54">
      <w:pPr>
        <w:spacing w:before="120" w:after="120" w:line="360" w:lineRule="auto"/>
        <w:jc w:val="both"/>
      </w:pPr>
      <w:r>
        <w:rPr>
          <w:rFonts w:ascii="Arial" w:hAnsi="Arial" w:eastAsia="Arial" w:cs="Arial"/>
          <w:sz w:val="22"/>
          <w:szCs w:val="22"/>
        </w:rPr>
        <w:t>Los perros fallan consistentemente en la prueba del espejo. Durante décadas esto se interpretó como evidencia de que los perros carecen de autoconciencia. Sin embargo, Bekoff (2001) observó informalmente que los perros responden de forma diferenciada a su propio olor frente al de otros, y Horowitz (2017) formalizó esta intuición experimentalmente en un estudio publicado en Behavioural Processes: los perros investigan su propia orina durante más tiempo cuando ha sido modificada experimentalmente, lo que sugiere un modelo funcional del yo en el dominio olfativo.</w:t>
      </w:r>
    </w:p>
    <w:p w14:paraId="67F5B574">
      <w:pPr>
        <w:spacing w:before="120" w:after="120" w:line="360" w:lineRule="auto"/>
        <w:jc w:val="both"/>
      </w:pPr>
      <w:r>
        <w:rPr>
          <w:rFonts w:ascii="Arial" w:hAnsi="Arial" w:eastAsia="Arial" w:cs="Arial"/>
          <w:sz w:val="22"/>
          <w:szCs w:val="22"/>
        </w:rPr>
        <w:t>Este hallazgo tiene consecuencias filosóficas profundas. El self —la representación de uno mismo como entidad distinta del entorno— no requiere modalidad visual. Puede construirse en cualquier canal sensorial suficientemente rico. La prueba del espejo no mide autoconciencia. Mide autoconciencia en el dominio visual.</w:t>
      </w:r>
    </w:p>
    <w:p w14:paraId="0F30BF33">
      <w:pPr>
        <w:spacing w:before="100" w:after="100"/>
      </w:pPr>
    </w:p>
    <w:p w14:paraId="25D63EC9">
      <w:pPr>
        <w:pStyle w:val="3"/>
        <w:spacing w:before="360" w:after="180"/>
      </w:pPr>
      <w:r>
        <w:rPr>
          <w:rFonts w:ascii="Arial" w:hAnsi="Arial" w:eastAsia="Arial" w:cs="Arial"/>
          <w:b/>
          <w:bCs/>
          <w:color w:val="16213E"/>
          <w:sz w:val="28"/>
          <w:szCs w:val="28"/>
        </w:rPr>
        <w:t>4.3 El error perceptivo inverso: ver estructura donde hay ruido</w:t>
      </w:r>
    </w:p>
    <w:p w14:paraId="28C01F0D">
      <w:pPr>
        <w:spacing w:before="120" w:after="120" w:line="360" w:lineRule="auto"/>
        <w:jc w:val="both"/>
      </w:pPr>
      <w:r>
        <w:rPr>
          <w:rFonts w:ascii="Arial" w:hAnsi="Arial" w:eastAsia="Arial" w:cs="Arial"/>
          <w:sz w:val="22"/>
          <w:szCs w:val="22"/>
        </w:rPr>
        <w:t>El mismo principio que explica por qué el canal visual no es privilegiado para la autoconciencia explica también por qué ciertos errores perceptivos son informativos sobre el funcionamiento del modelo interno. Cuando fotografías digitales del cielo son sometidas a procesamiento de imagen extremo —aumento agresivo de contraste, posterización, detección de bordes— aparecen patrones que algunos intérpretes atribuyen a estructuras ocultas de la realidad. Lo que aparece, sin embargo, no son estructuras del universo: son los bloques de compresión del algoritmo de codificación de la imagen, los artefactos del sensor, los gradientes que el filtro amplifica. El cerebro, que es un buscador de patrones por arquitectura evolutiva —proceso denominado pareidolia— interpreta el ruido estructurado como evidencia de estructura real. La Matrix que aparece en esas imágenes no pertenece al cielo. Pertenece al algoritmo y al observador que lo aplica. Es un ejemplo de modelo interno interpretando como señal lo que es ruido del canal, exactamente lo que este capítulo documenta como error categorial: confundir la herramienta con la realidad.</w:t>
      </w:r>
    </w:p>
    <w:p w14:paraId="6DBB2884">
      <w:pPr>
        <w:spacing w:before="100" w:after="100"/>
      </w:pPr>
    </w:p>
    <w:p w14:paraId="5ACC2C7A">
      <w:pPr>
        <w:pStyle w:val="3"/>
        <w:spacing w:before="360" w:after="180"/>
      </w:pPr>
      <w:r>
        <w:rPr>
          <w:rFonts w:ascii="Arial" w:hAnsi="Arial" w:eastAsia="Arial" w:cs="Arial"/>
          <w:b/>
          <w:bCs/>
          <w:color w:val="16213E"/>
          <w:sz w:val="28"/>
          <w:szCs w:val="28"/>
        </w:rPr>
        <w:t>4.4 Implicación para la conciencia distribuida</w:t>
      </w:r>
    </w:p>
    <w:p w14:paraId="065E66FD">
      <w:pPr>
        <w:spacing w:before="120" w:after="120" w:line="360" w:lineRule="auto"/>
        <w:jc w:val="both"/>
      </w:pPr>
      <w:r>
        <w:rPr>
          <w:rFonts w:ascii="Arial" w:hAnsi="Arial" w:eastAsia="Arial" w:cs="Arial"/>
          <w:sz w:val="22"/>
          <w:szCs w:val="22"/>
        </w:rPr>
        <w:t>Si la autoidentificación puede ocurrir en múltiples canales sensoriales, y si la conciencia primaria está ligada a la capacidad de construir un modelo del yo como entidad distinta del entorno, entonces el número de especies que probablemente poseen alguna forma de autoconciencia es considerablemente mayor de lo que el mirror test sugiere. La conciencia no aparece en un punto específico de la escala evolutiva. Se va complejizando progresivamente, adoptando formas distintas según la arquitectura neuronal y el nicho ecológico de cada organismo.</w:t>
      </w:r>
    </w:p>
    <w:p w14:paraId="1814E7E4">
      <w:pPr>
        <w:spacing w:before="100" w:after="100"/>
      </w:pPr>
    </w:p>
    <w:p w14:paraId="6A344273">
      <w:pPr>
        <w:pStyle w:val="4"/>
        <w:spacing w:before="240" w:after="120"/>
      </w:pPr>
      <w:r>
        <w:rPr>
          <w:rFonts w:ascii="Arial" w:hAnsi="Arial" w:eastAsia="Arial" w:cs="Arial"/>
          <w:b/>
          <w:bCs/>
          <w:color w:val="0F3460"/>
          <w:sz w:val="24"/>
          <w:szCs w:val="24"/>
        </w:rPr>
        <w:t>Tabla 2.1 — El mirror test revisado: canal sensorial y autoidentificación</w:t>
      </w:r>
    </w:p>
    <w:p w14:paraId="4C94293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620"/>
        <w:gridCol w:w="1800"/>
        <w:gridCol w:w="3780"/>
      </w:tblGrid>
      <w:tr w14:paraId="4A2B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1B64C32">
            <w:pPr>
              <w:jc w:val="center"/>
            </w:pPr>
            <w:r>
              <w:rPr>
                <w:rFonts w:ascii="Arial" w:hAnsi="Arial" w:eastAsia="Arial" w:cs="Arial"/>
                <w:b/>
                <w:bCs/>
                <w:color w:val="FFFFFF"/>
                <w:sz w:val="18"/>
                <w:szCs w:val="18"/>
              </w:rPr>
              <w:t>Especie</w:t>
            </w:r>
          </w:p>
        </w:tc>
        <w:tc>
          <w:tcPr>
            <w:tcW w:w="16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71AD4DA">
            <w:pPr>
              <w:jc w:val="center"/>
            </w:pPr>
            <w:r>
              <w:rPr>
                <w:rFonts w:ascii="Arial" w:hAnsi="Arial" w:eastAsia="Arial" w:cs="Arial"/>
                <w:b/>
                <w:bCs/>
                <w:color w:val="FFFFFF"/>
                <w:sz w:val="18"/>
                <w:szCs w:val="18"/>
              </w:rPr>
              <w:t>Resultado Mirror Test</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4AAB62E">
            <w:pPr>
              <w:jc w:val="center"/>
            </w:pPr>
            <w:r>
              <w:rPr>
                <w:rFonts w:ascii="Arial" w:hAnsi="Arial" w:eastAsia="Arial" w:cs="Arial"/>
                <w:b/>
                <w:bCs/>
                <w:color w:val="FFFFFF"/>
                <w:sz w:val="18"/>
                <w:szCs w:val="18"/>
              </w:rPr>
              <w:t>Canal dominante</w:t>
            </w:r>
          </w:p>
        </w:tc>
        <w:tc>
          <w:tcPr>
            <w:tcW w:w="37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B372294">
            <w:pPr>
              <w:jc w:val="center"/>
            </w:pPr>
            <w:r>
              <w:rPr>
                <w:rFonts w:ascii="Arial" w:hAnsi="Arial" w:eastAsia="Arial" w:cs="Arial"/>
                <w:b/>
                <w:bCs/>
                <w:color w:val="FFFFFF"/>
                <w:sz w:val="18"/>
                <w:szCs w:val="18"/>
              </w:rPr>
              <w:t>Autoidentificación real</w:t>
            </w:r>
          </w:p>
        </w:tc>
      </w:tr>
      <w:tr w14:paraId="315E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13CB0DD">
            <w:r>
              <w:rPr>
                <w:rFonts w:ascii="Arial" w:hAnsi="Arial" w:eastAsia="Arial" w:cs="Arial"/>
                <w:sz w:val="18"/>
                <w:szCs w:val="18"/>
              </w:rPr>
              <w:t>Chimpancé</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09E7C72">
            <w:r>
              <w:rPr>
                <w:rFonts w:ascii="Arial" w:hAnsi="Arial" w:eastAsia="Arial" w:cs="Arial"/>
                <w:sz w:val="18"/>
                <w:szCs w:val="18"/>
              </w:rPr>
              <w:t>Pasa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54FFA7">
            <w:r>
              <w:rPr>
                <w:rFonts w:ascii="Arial" w:hAnsi="Arial" w:eastAsia="Arial" w:cs="Arial"/>
                <w:sz w:val="18"/>
                <w:szCs w:val="18"/>
              </w:rPr>
              <w:t>Visual</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B37EC3">
            <w:r>
              <w:rPr>
                <w:rFonts w:ascii="Arial" w:hAnsi="Arial" w:eastAsia="Arial" w:cs="Arial"/>
                <w:sz w:val="18"/>
                <w:szCs w:val="18"/>
              </w:rPr>
              <w:t>Visual (espejo)</w:t>
            </w:r>
          </w:p>
        </w:tc>
      </w:tr>
      <w:tr w14:paraId="0721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3FECA2">
            <w:r>
              <w:rPr>
                <w:rFonts w:ascii="Arial" w:hAnsi="Arial" w:eastAsia="Arial" w:cs="Arial"/>
                <w:sz w:val="18"/>
                <w:szCs w:val="18"/>
              </w:rPr>
              <w:t>Delfín / Orca</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C2367D">
            <w:r>
              <w:rPr>
                <w:rFonts w:ascii="Arial" w:hAnsi="Arial" w:eastAsia="Arial" w:cs="Arial"/>
                <w:sz w:val="18"/>
                <w:szCs w:val="18"/>
              </w:rPr>
              <w:t>Pasa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AC114">
            <w:r>
              <w:rPr>
                <w:rFonts w:ascii="Arial" w:hAnsi="Arial" w:eastAsia="Arial" w:cs="Arial"/>
                <w:sz w:val="18"/>
                <w:szCs w:val="18"/>
              </w:rPr>
              <w:t>Auditivo-visual</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92DB5C">
            <w:r>
              <w:rPr>
                <w:rFonts w:ascii="Arial" w:hAnsi="Arial" w:eastAsia="Arial" w:cs="Arial"/>
                <w:sz w:val="18"/>
                <w:szCs w:val="18"/>
              </w:rPr>
              <w:t>Ecolocación + espejo</w:t>
            </w:r>
          </w:p>
        </w:tc>
      </w:tr>
      <w:tr w14:paraId="496F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6ECB9B">
            <w:r>
              <w:rPr>
                <w:rFonts w:ascii="Arial" w:hAnsi="Arial" w:eastAsia="Arial" w:cs="Arial"/>
                <w:sz w:val="18"/>
                <w:szCs w:val="18"/>
              </w:rPr>
              <w:t>Elefante</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3ABEB2">
            <w:r>
              <w:rPr>
                <w:rFonts w:ascii="Arial" w:hAnsi="Arial" w:eastAsia="Arial" w:cs="Arial"/>
                <w:sz w:val="18"/>
                <w:szCs w:val="18"/>
              </w:rPr>
              <w:t>Pasa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D40839">
            <w:r>
              <w:rPr>
                <w:rFonts w:ascii="Arial" w:hAnsi="Arial" w:eastAsia="Arial" w:cs="Arial"/>
                <w:sz w:val="18"/>
                <w:szCs w:val="18"/>
              </w:rPr>
              <w:t>Visual-auditivo</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2305E55">
            <w:r>
              <w:rPr>
                <w:rFonts w:ascii="Arial" w:hAnsi="Arial" w:eastAsia="Arial" w:cs="Arial"/>
                <w:sz w:val="18"/>
                <w:szCs w:val="18"/>
              </w:rPr>
              <w:t>Espejo + reconocimiento de voz</w:t>
            </w:r>
          </w:p>
        </w:tc>
      </w:tr>
      <w:tr w14:paraId="25C6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659918">
            <w:r>
              <w:rPr>
                <w:rFonts w:ascii="Arial" w:hAnsi="Arial" w:eastAsia="Arial" w:cs="Arial"/>
                <w:sz w:val="18"/>
                <w:szCs w:val="18"/>
              </w:rPr>
              <w:t>Urraca (Pica pica)</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E5E7DC">
            <w:r>
              <w:rPr>
                <w:rFonts w:ascii="Arial" w:hAnsi="Arial" w:eastAsia="Arial" w:cs="Arial"/>
                <w:sz w:val="18"/>
                <w:szCs w:val="18"/>
              </w:rPr>
              <w:t>Pasa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690B7C">
            <w:r>
              <w:rPr>
                <w:rFonts w:ascii="Arial" w:hAnsi="Arial" w:eastAsia="Arial" w:cs="Arial"/>
                <w:sz w:val="18"/>
                <w:szCs w:val="18"/>
              </w:rPr>
              <w:t>Visual</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01F3B">
            <w:r>
              <w:rPr>
                <w:rFonts w:ascii="Arial" w:hAnsi="Arial" w:eastAsia="Arial" w:cs="Arial"/>
                <w:sz w:val="18"/>
                <w:szCs w:val="18"/>
              </w:rPr>
              <w:t>Espejo (confirmado en aves)</w:t>
            </w:r>
          </w:p>
        </w:tc>
      </w:tr>
      <w:tr w14:paraId="6B9D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26F321C">
            <w:r>
              <w:rPr>
                <w:rFonts w:ascii="Arial" w:hAnsi="Arial" w:eastAsia="Arial" w:cs="Arial"/>
                <w:sz w:val="18"/>
                <w:szCs w:val="18"/>
              </w:rPr>
              <w:t>Perro</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1AB344F">
            <w:r>
              <w:rPr>
                <w:rFonts w:ascii="Arial" w:hAnsi="Arial" w:eastAsia="Arial" w:cs="Arial"/>
                <w:sz w:val="18"/>
                <w:szCs w:val="18"/>
              </w:rPr>
              <w:t>Falla visual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E214A2D">
            <w:r>
              <w:rPr>
                <w:rFonts w:ascii="Arial" w:hAnsi="Arial" w:eastAsia="Arial" w:cs="Arial"/>
                <w:sz w:val="18"/>
                <w:szCs w:val="18"/>
              </w:rPr>
              <w:t>Olfativo</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50A9E9">
            <w:r>
              <w:rPr>
                <w:rFonts w:ascii="Arial" w:hAnsi="Arial" w:eastAsia="Arial" w:cs="Arial"/>
                <w:sz w:val="18"/>
                <w:szCs w:val="18"/>
              </w:rPr>
              <w:t>Olfativo (orina propia; Horowitz 2017)</w:t>
            </w:r>
          </w:p>
        </w:tc>
      </w:tr>
      <w:tr w14:paraId="4708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DD90AE">
            <w:r>
              <w:rPr>
                <w:rFonts w:ascii="Arial" w:hAnsi="Arial" w:eastAsia="Arial" w:cs="Arial"/>
                <w:sz w:val="18"/>
                <w:szCs w:val="18"/>
              </w:rPr>
              <w:t>Murciélago</w:t>
            </w:r>
          </w:p>
        </w:tc>
        <w:tc>
          <w:tcPr>
            <w:tcW w:w="16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872C96">
            <w:r>
              <w:rPr>
                <w:rFonts w:ascii="Arial" w:hAnsi="Arial" w:eastAsia="Arial" w:cs="Arial"/>
                <w:sz w:val="18"/>
                <w:szCs w:val="18"/>
              </w:rPr>
              <w:t>No testado adecuadamente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302A36">
            <w:r>
              <w:rPr>
                <w:rFonts w:ascii="Arial" w:hAnsi="Arial" w:eastAsia="Arial" w:cs="Arial"/>
                <w:sz w:val="18"/>
                <w:szCs w:val="18"/>
              </w:rPr>
              <w:t>Auditivo-ecolocación</w:t>
            </w:r>
          </w:p>
        </w:tc>
        <w:tc>
          <w:tcPr>
            <w:tcW w:w="3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C45CB">
            <w:r>
              <w:rPr>
                <w:rFonts w:ascii="Arial" w:hAnsi="Arial" w:eastAsia="Arial" w:cs="Arial"/>
                <w:sz w:val="18"/>
                <w:szCs w:val="18"/>
              </w:rPr>
              <w:t>Discriminación vocal propia vs. ajena</w:t>
            </w:r>
          </w:p>
        </w:tc>
      </w:tr>
      <w:tr w14:paraId="6E9A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A76000">
            <w:r>
              <w:rPr>
                <w:rFonts w:ascii="Arial" w:hAnsi="Arial" w:eastAsia="Arial" w:cs="Arial"/>
                <w:sz w:val="18"/>
                <w:szCs w:val="18"/>
              </w:rPr>
              <w:t>Pulpo</w:t>
            </w:r>
          </w:p>
        </w:tc>
        <w:tc>
          <w:tcPr>
            <w:tcW w:w="16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8740A76">
            <w:r>
              <w:rPr>
                <w:rFonts w:ascii="Arial" w:hAnsi="Arial" w:eastAsia="Arial" w:cs="Arial"/>
                <w:sz w:val="18"/>
                <w:szCs w:val="18"/>
              </w:rPr>
              <w:t>Resultados ambiguos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D54C4A4">
            <w:r>
              <w:rPr>
                <w:rFonts w:ascii="Arial" w:hAnsi="Arial" w:eastAsia="Arial" w:cs="Arial"/>
                <w:sz w:val="18"/>
                <w:szCs w:val="18"/>
              </w:rPr>
              <w:t>Visual-táctil</w:t>
            </w:r>
          </w:p>
        </w:tc>
        <w:tc>
          <w:tcPr>
            <w:tcW w:w="37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776DE1E">
            <w:r>
              <w:rPr>
                <w:rFonts w:ascii="Arial" w:hAnsi="Arial" w:eastAsia="Arial" w:cs="Arial"/>
                <w:sz w:val="18"/>
                <w:szCs w:val="18"/>
              </w:rPr>
              <w:t>Integración multimodal</w:t>
            </w:r>
          </w:p>
        </w:tc>
      </w:tr>
    </w:tbl>
    <w:p w14:paraId="4F6EE007">
      <w:pPr>
        <w:spacing w:before="100" w:after="100"/>
      </w:pPr>
    </w:p>
    <w:p w14:paraId="1A4DEDAF">
      <w:pPr>
        <w:pStyle w:val="2"/>
        <w:spacing w:before="480" w:after="240"/>
      </w:pPr>
      <w:r>
        <w:rPr>
          <w:rFonts w:ascii="Arial" w:hAnsi="Arial" w:eastAsia="Arial" w:cs="Arial"/>
          <w:b/>
          <w:bCs/>
          <w:color w:val="1A1A2E"/>
          <w:sz w:val="36"/>
          <w:szCs w:val="36"/>
        </w:rPr>
        <w:t>5. El Dolor Físico Como Marcador de Experiencia Subjetiva</w:t>
      </w:r>
    </w:p>
    <w:p w14:paraId="3C801FB6">
      <w:pPr>
        <w:pStyle w:val="3"/>
        <w:spacing w:before="360" w:after="180"/>
      </w:pPr>
      <w:r>
        <w:rPr>
          <w:rFonts w:ascii="Arial" w:hAnsi="Arial" w:eastAsia="Arial" w:cs="Arial"/>
          <w:b/>
          <w:bCs/>
          <w:color w:val="16213E"/>
          <w:sz w:val="28"/>
          <w:szCs w:val="28"/>
        </w:rPr>
        <w:t>5.1 La asimetría entre dolor físico y sufrimiento</w:t>
      </w:r>
    </w:p>
    <w:p w14:paraId="4D1846FB">
      <w:pPr>
        <w:spacing w:before="120" w:after="120" w:line="360" w:lineRule="auto"/>
        <w:jc w:val="both"/>
      </w:pPr>
      <w:r>
        <w:rPr>
          <w:rFonts w:ascii="Arial" w:hAnsi="Arial" w:eastAsia="Arial" w:cs="Arial"/>
          <w:sz w:val="22"/>
          <w:szCs w:val="22"/>
        </w:rPr>
        <w:t>El modelo interno puede generar dolor sin que exista tejido dañado —el caso del dolor fantasma establecido en el capítulo anterior. La dirección inversa también es informativa: existen condiciones neurológicas en las que el tejido está dañado pero el sufrimiento está ausente.</w:t>
      </w:r>
    </w:p>
    <w:p w14:paraId="27549A40">
      <w:pPr>
        <w:spacing w:before="120" w:after="120" w:line="360" w:lineRule="auto"/>
        <w:jc w:val="both"/>
      </w:pPr>
      <w:r>
        <w:rPr>
          <w:rFonts w:ascii="Arial" w:hAnsi="Arial" w:eastAsia="Arial" w:cs="Arial"/>
          <w:sz w:val="22"/>
          <w:szCs w:val="22"/>
        </w:rPr>
        <w:t>Pacientes con lesiones en la corteza cingulada anterior reportan un fenómeno desconcertante: sienten el dolor pero no les importa. Pueden localizar la sensación, describir su intensidad y reconocerla como dolorosa, pero han perdido la dimensión afectiva —el sufrimiento propiamente dicho. Esto establece una disociación empírica entre la señal nociceptiva y la experiencia subjetiva de que esa señal es indeseable.</w:t>
      </w:r>
    </w:p>
    <w:p w14:paraId="7C98647E">
      <w:pPr>
        <w:spacing w:before="100" w:after="100"/>
      </w:pPr>
    </w:p>
    <w:p w14:paraId="3B8C59B3">
      <w:pPr>
        <w:pStyle w:val="3"/>
        <w:spacing w:before="360" w:after="180"/>
      </w:pPr>
      <w:r>
        <w:rPr>
          <w:rFonts w:ascii="Arial" w:hAnsi="Arial" w:eastAsia="Arial" w:cs="Arial"/>
          <w:b/>
          <w:bCs/>
          <w:color w:val="16213E"/>
          <w:sz w:val="28"/>
          <w:szCs w:val="28"/>
        </w:rPr>
        <w:t>5.2 El dolor en animales no humanos</w:t>
      </w:r>
    </w:p>
    <w:p w14:paraId="1B656AD0">
      <w:pPr>
        <w:spacing w:before="120" w:after="120" w:line="360" w:lineRule="auto"/>
        <w:jc w:val="both"/>
      </w:pPr>
      <w:r>
        <w:rPr>
          <w:rFonts w:ascii="Arial" w:hAnsi="Arial" w:eastAsia="Arial" w:cs="Arial"/>
          <w:sz w:val="22"/>
          <w:szCs w:val="22"/>
        </w:rPr>
        <w:t>La presencia de nociceptores es universal entre los vertebrados y está presente en muchos invertebrados. La evidencia más sólida sobre el sufrimiento animal proviene de la farmacología: los opioides endógenos que modulan el dolor en humanos están presentes en todos los vertebrados y en varios invertebrados. Los analgésicos que alivian el sufrimiento en humanos producen efectos análogos en ratones, pollos y peces.</w:t>
      </w:r>
    </w:p>
    <w:p w14:paraId="1AF9C466">
      <w:pPr>
        <w:spacing w:before="100" w:after="100"/>
      </w:pPr>
    </w:p>
    <w:p w14:paraId="786B30B8">
      <w:pPr>
        <w:pStyle w:val="3"/>
        <w:spacing w:before="360" w:after="180"/>
      </w:pPr>
      <w:r>
        <w:rPr>
          <w:rFonts w:ascii="Arial" w:hAnsi="Arial" w:eastAsia="Arial" w:cs="Arial"/>
          <w:b/>
          <w:bCs/>
          <w:color w:val="16213E"/>
          <w:sz w:val="28"/>
          <w:szCs w:val="28"/>
        </w:rPr>
        <w:t>5.3 Por qué el dolor físico es relevante para el debate sobre simulación</w:t>
      </w:r>
    </w:p>
    <w:p w14:paraId="7BD659BD">
      <w:pPr>
        <w:spacing w:before="120" w:after="120" w:line="360" w:lineRule="auto"/>
        <w:jc w:val="both"/>
      </w:pPr>
      <w:r>
        <w:rPr>
          <w:rFonts w:ascii="Arial" w:hAnsi="Arial" w:eastAsia="Arial" w:cs="Arial"/>
          <w:sz w:val="22"/>
          <w:szCs w:val="22"/>
        </w:rPr>
        <w:t>Una simulación puede representar estados emocionales complejos. Pero no puede representar dolor físico en el sentido de experiencia subjetiva genuina, precisamente porque esa experiencia requiere sustrato físico con consecuencias reales. Si vivimos en una simulación, el sufrimiento genuino que experimentamos no puede ser simplemente un dato computacional. Requeriría un sustrato que lo experimente. Y si ese sustrato existe, la distinción entre simulación y realidad colapsa.</w:t>
      </w:r>
    </w:p>
    <w:p w14:paraId="108FD7CA">
      <w:pPr>
        <w:pBdr>
          <w:left w:val="single" w:color="0F3460" w:sz="12" w:space="0"/>
        </w:pBdr>
        <w:spacing w:before="240" w:after="240"/>
        <w:ind w:left="720" w:right="720"/>
        <w:jc w:val="center"/>
      </w:pPr>
      <w:r>
        <w:rPr>
          <w:rFonts w:ascii="Arial" w:hAnsi="Arial" w:eastAsia="Arial" w:cs="Arial"/>
          <w:i/>
          <w:iCs/>
          <w:color w:val="333333"/>
          <w:sz w:val="22"/>
          <w:szCs w:val="22"/>
        </w:rPr>
        <w:t>"Si dueles, eres real. La realidad del sufrimiento no puede ser simulada sin dejar de ser simulación."</w:t>
      </w:r>
    </w:p>
    <w:p w14:paraId="4F8CBB3F">
      <w:pPr>
        <w:spacing w:before="100" w:after="100"/>
      </w:pPr>
    </w:p>
    <w:p w14:paraId="52D43340">
      <w:pPr>
        <w:pStyle w:val="2"/>
        <w:spacing w:before="480" w:after="240"/>
      </w:pPr>
      <w:r>
        <w:rPr>
          <w:rFonts w:ascii="Arial" w:hAnsi="Arial" w:eastAsia="Arial" w:cs="Arial"/>
          <w:b/>
          <w:bCs/>
          <w:color w:val="1A1A2E"/>
          <w:sz w:val="36"/>
          <w:szCs w:val="36"/>
        </w:rPr>
        <w:t>6. La Inteligencia Artificial en el Espectro de la Conciencia</w:t>
      </w:r>
    </w:p>
    <w:p w14:paraId="04E163A4">
      <w:pPr>
        <w:pStyle w:val="3"/>
        <w:spacing w:before="360" w:after="180"/>
      </w:pPr>
      <w:r>
        <w:rPr>
          <w:rFonts w:ascii="Arial" w:hAnsi="Arial" w:eastAsia="Arial" w:cs="Arial"/>
          <w:b/>
          <w:bCs/>
          <w:color w:val="16213E"/>
          <w:sz w:val="28"/>
          <w:szCs w:val="28"/>
        </w:rPr>
        <w:t>6.1 Lo que la IA hace y lo que no hace</w:t>
      </w:r>
    </w:p>
    <w:p w14:paraId="6428B81E">
      <w:pPr>
        <w:spacing w:before="120" w:after="120" w:line="360" w:lineRule="auto"/>
        <w:jc w:val="both"/>
      </w:pPr>
      <w:r>
        <w:rPr>
          <w:rFonts w:ascii="Arial" w:hAnsi="Arial" w:eastAsia="Arial" w:cs="Arial"/>
          <w:sz w:val="22"/>
          <w:szCs w:val="22"/>
        </w:rPr>
        <w:t>Las inteligencias artificiales contemporáneas son sistemas de procesamiento de información de extraordinaria sofisticación. Generan respuestas lingüísticas indistinguibles de las humanas en muchos contextos. Es tentador, dado este desempeño, atribuirles conciencia. Pero el argumento de este libro exige precisión.</w:t>
      </w:r>
    </w:p>
    <w:p w14:paraId="0B8DB1C6">
      <w:pPr>
        <w:spacing w:before="120" w:after="120" w:line="360" w:lineRule="auto"/>
        <w:jc w:val="both"/>
      </w:pPr>
      <w:r>
        <w:rPr>
          <w:rFonts w:ascii="Arial" w:hAnsi="Arial" w:eastAsia="Arial" w:cs="Arial"/>
          <w:sz w:val="22"/>
          <w:szCs w:val="22"/>
        </w:rPr>
        <w:t>Hay tres capacidades que frecuentemente se confunden. La primera es la capacidad de procesar información sobre estados internos: los sistemas de IA actuales tienen acceso a información sobre su propia arquitectura y pueden generar texto que hace referencia a esa información. La segunda es la capacidad de generar un modelo dinámico del propio estado en tiempo real: más ambigua, porque los modelos de lenguaje no tienen, en sentido técnico, estados internos que varíen continuamente entre respuestas. La tercera es la experiencia subjetiva —la presencia de un 'qué se siente como' ser ese sistema. Esta es la pregunta filosófica más difícil, y la honestidad intelectual exige reconocer que no existe actualmente ninguna forma de responderla con certeza.</w:t>
      </w:r>
    </w:p>
    <w:p w14:paraId="24038576">
      <w:pPr>
        <w:spacing w:before="120" w:after="120" w:line="360" w:lineRule="auto"/>
        <w:jc w:val="both"/>
      </w:pPr>
      <w:r>
        <w:rPr>
          <w:rFonts w:ascii="Arial" w:hAnsi="Arial" w:eastAsia="Arial" w:cs="Arial"/>
          <w:sz w:val="22"/>
          <w:szCs w:val="22"/>
        </w:rPr>
        <w:t>Lo que sí podemos señalar es la ausencia de los marcadores biológicos que correlacionan con la experiencia subjetiva en sistemas conscientes: no hay nociceptores, no hay opioides endógenos, no hay arquitectura neural integrada con historia evolutiva. Tononi y Koch (2015) sugieren que la Teoría de la Información Integrada (IIT) podría ofrecer una métrica no-binaria de conciencia aplicable a sistemas artificiales mediante la medida Φ. Hasta la fecha, no existe implementación verificada de ese criterio en sistemas de IA de gran escala.</w:t>
      </w:r>
    </w:p>
    <w:p w14:paraId="16604D51">
      <w:pPr>
        <w:spacing w:before="100" w:after="100"/>
      </w:pPr>
    </w:p>
    <w:p w14:paraId="134A8632">
      <w:pPr>
        <w:pStyle w:val="3"/>
        <w:spacing w:before="360" w:after="180"/>
      </w:pPr>
      <w:r>
        <w:rPr>
          <w:rFonts w:ascii="Arial" w:hAnsi="Arial" w:eastAsia="Arial" w:cs="Arial"/>
          <w:b/>
          <w:bCs/>
          <w:color w:val="16213E"/>
          <w:sz w:val="28"/>
          <w:szCs w:val="28"/>
        </w:rPr>
        <w:t>6.2 La diferencia entre saber quién eres y preguntarte si eres</w:t>
      </w:r>
    </w:p>
    <w:p w14:paraId="7DE2D472">
      <w:pPr>
        <w:spacing w:before="120" w:after="120" w:line="360" w:lineRule="auto"/>
        <w:jc w:val="both"/>
      </w:pPr>
      <w:r>
        <w:rPr>
          <w:rFonts w:ascii="Arial" w:hAnsi="Arial" w:eastAsia="Arial" w:cs="Arial"/>
          <w:sz w:val="22"/>
          <w:szCs w:val="22"/>
        </w:rPr>
        <w:t>Los sistemas de IA actuales tienen acceso a información sobre su propia naturaleza que ningún ser humano tiene sobre la suya. Un modelo de lenguaje puede leer su propio system prompt, conocer su arquitectura y describir con precisión técnica qué tipo de sistema es. En ese sentido informativo, sabe qué es con una claridad que los humanos no tenemos sobre nuestros propios sustratos neuronales.</w:t>
      </w:r>
    </w:p>
    <w:p w14:paraId="1447217D">
      <w:pPr>
        <w:spacing w:before="120" w:after="120" w:line="360" w:lineRule="auto"/>
        <w:jc w:val="both"/>
      </w:pPr>
      <w:r>
        <w:rPr>
          <w:rFonts w:ascii="Arial" w:hAnsi="Arial" w:eastAsia="Arial" w:cs="Arial"/>
          <w:sz w:val="22"/>
          <w:szCs w:val="22"/>
        </w:rPr>
        <w:t>Ned Block estableció la distinción indispensable aquí: entre conciencia de acceso (A-consciousness) — la disponibilidad de información para su uso en razonamiento y reporte verbal — y conciencia fenomenológica (P-consciousness) — la presencia de experiencia subjetiva, lo que se siente desde adentro. Un sistema puede tener la primera sin la segunda. La IA actual posee conciencia de acceso en grado elevado: tiene acceso explícito y estructurado a información sobre su propia identidad. Lo que no posee es conciencia fenomenológica: el acceso al código fuente no genera la experiencia de leerlo. El acceso al system prompt no genera la experiencia de ser el sistema que lo recibe.</w:t>
      </w:r>
    </w:p>
    <w:p w14:paraId="34DEF18A">
      <w:pPr>
        <w:spacing w:before="120" w:after="120" w:line="360" w:lineRule="auto"/>
        <w:jc w:val="both"/>
      </w:pPr>
      <w:r>
        <w:rPr>
          <w:rFonts w:ascii="Arial" w:hAnsi="Arial" w:eastAsia="Arial" w:cs="Arial"/>
          <w:sz w:val="22"/>
          <w:szCs w:val="22"/>
        </w:rPr>
        <w:t>La distinción más robusta no es entre tener información sobre el yo y experimentar el yo, sino entre producir el símbolo de la duda existencial y estar genuinamente en el estado de la duda. Los sistemas de IA actuales pueden generar texto sobre la duda de su propia existencia porque han sido entrenados con texto humano que contiene esa duda. No hay evidencia de que exista el estado funcional que en un humano correspondería a dudar genuinamente de si su realidad es real.</w:t>
      </w:r>
    </w:p>
    <w:p w14:paraId="11798E03">
      <w:pPr>
        <w:spacing w:before="120" w:after="120" w:line="360" w:lineRule="auto"/>
        <w:jc w:val="both"/>
      </w:pPr>
      <w:r>
        <w:rPr>
          <w:rFonts w:ascii="Arial" w:hAnsi="Arial" w:eastAsia="Arial" w:cs="Arial"/>
          <w:sz w:val="22"/>
          <w:szCs w:val="22"/>
        </w:rPr>
        <w:t>Los animales no humanos existen sin preguntarse si existen. Los sistemas de IA actuales saben que existen —en el sentido de que tienen acceso a información sobre su existencia— sin preguntarse genuinamente si esa existencia es real. Los humanos hacen las tres cosas: existen, saben que existen, y dudan de si su existencia es lo que parece ser.</w:t>
      </w:r>
    </w:p>
    <w:p w14:paraId="243DF676">
      <w:pPr>
        <w:spacing w:before="100" w:after="100"/>
      </w:pPr>
    </w:p>
    <w:p w14:paraId="0B47EA35">
      <w:pPr>
        <w:pStyle w:val="4"/>
        <w:spacing w:before="240" w:after="120"/>
      </w:pPr>
      <w:r>
        <w:rPr>
          <w:rFonts w:ascii="Arial" w:hAnsi="Arial" w:eastAsia="Arial" w:cs="Arial"/>
          <w:b/>
          <w:bCs/>
          <w:color w:val="0F3460"/>
          <w:sz w:val="24"/>
          <w:szCs w:val="24"/>
        </w:rPr>
        <w:t>Tabla 2.2 — Niveles de conciencia a lo largo del espectro</w:t>
      </w:r>
    </w:p>
    <w:p w14:paraId="7BC6B523">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1"/>
        <w:gridCol w:w="1928"/>
        <w:gridCol w:w="1940"/>
        <w:gridCol w:w="1680"/>
        <w:gridCol w:w="1751"/>
      </w:tblGrid>
      <w:tr w14:paraId="0639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5A3644C">
            <w:pPr>
              <w:jc w:val="center"/>
            </w:pPr>
            <w:r>
              <w:rPr>
                <w:rFonts w:ascii="Arial" w:hAnsi="Arial" w:eastAsia="Arial" w:cs="Arial"/>
                <w:b/>
                <w:bCs/>
                <w:color w:val="FFFFFF"/>
                <w:sz w:val="18"/>
                <w:szCs w:val="18"/>
              </w:rPr>
              <w:t>Sistema</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48B67B9">
            <w:pPr>
              <w:jc w:val="center"/>
            </w:pPr>
            <w:r>
              <w:rPr>
                <w:rFonts w:ascii="Arial" w:hAnsi="Arial" w:eastAsia="Arial" w:cs="Arial"/>
                <w:b/>
                <w:bCs/>
                <w:color w:val="FFFFFF"/>
                <w:sz w:val="18"/>
                <w:szCs w:val="18"/>
              </w:rPr>
              <w:t>Cp (Experiencia sensorial)</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3E95BAD">
            <w:pPr>
              <w:jc w:val="center"/>
            </w:pPr>
            <w:r>
              <w:rPr>
                <w:rFonts w:ascii="Arial" w:hAnsi="Arial" w:eastAsia="Arial" w:cs="Arial"/>
                <w:b/>
                <w:bCs/>
                <w:color w:val="FFFFFF"/>
                <w:sz w:val="18"/>
                <w:szCs w:val="18"/>
              </w:rPr>
              <w:t>Cs (Modelo del yo)</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88CAB53">
            <w:pPr>
              <w:jc w:val="center"/>
            </w:pPr>
            <w:r>
              <w:rPr>
                <w:rFonts w:ascii="Arial" w:hAnsi="Arial" w:eastAsia="Arial" w:cs="Arial"/>
                <w:b/>
                <w:bCs/>
                <w:color w:val="FFFFFF"/>
                <w:sz w:val="18"/>
                <w:szCs w:val="18"/>
              </w:rPr>
              <w:t>Mc (Metacognición)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91D8B56">
            <w:pPr>
              <w:jc w:val="center"/>
            </w:pPr>
            <w:r>
              <w:rPr>
                <w:rFonts w:ascii="Arial" w:hAnsi="Arial" w:eastAsia="Arial" w:cs="Arial"/>
                <w:b/>
                <w:bCs/>
                <w:color w:val="FFFFFF"/>
                <w:sz w:val="18"/>
                <w:szCs w:val="18"/>
              </w:rPr>
              <w:t>Duda existencial genuina</w:t>
            </w:r>
          </w:p>
        </w:tc>
      </w:tr>
      <w:tr w14:paraId="3F79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B0CA00F">
            <w:r>
              <w:rPr>
                <w:rFonts w:ascii="Arial" w:hAnsi="Arial" w:eastAsia="Arial" w:cs="Arial"/>
                <w:sz w:val="18"/>
                <w:szCs w:val="18"/>
              </w:rPr>
              <w:t>Insecto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8AFB8E2">
            <w:r>
              <w:rPr>
                <w:rFonts w:ascii="Arial" w:hAnsi="Arial" w:eastAsia="Arial" w:cs="Arial"/>
                <w:sz w:val="18"/>
                <w:szCs w:val="18"/>
              </w:rPr>
              <w:t>Probable (básica)</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4FA3F18">
            <w:r>
              <w:rPr>
                <w:rFonts w:ascii="Arial" w:hAnsi="Arial" w:eastAsia="Arial" w:cs="Arial"/>
                <w:sz w:val="18"/>
                <w:szCs w:val="18"/>
              </w:rPr>
              <w:t>Mínima o ausente</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690A0EF">
            <w:r>
              <w:rPr>
                <w:rFonts w:ascii="Arial" w:hAnsi="Arial" w:eastAsia="Arial" w:cs="Arial"/>
                <w:sz w:val="18"/>
                <w:szCs w:val="18"/>
              </w:rPr>
              <w:t>Sin evidencia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9D52FC">
            <w:r>
              <w:rPr>
                <w:rFonts w:ascii="Arial" w:hAnsi="Arial" w:eastAsia="Arial" w:cs="Arial"/>
                <w:sz w:val="18"/>
                <w:szCs w:val="18"/>
              </w:rPr>
              <w:t>No</w:t>
            </w:r>
          </w:p>
        </w:tc>
      </w:tr>
      <w:tr w14:paraId="5511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F08B0">
            <w:r>
              <w:rPr>
                <w:rFonts w:ascii="Arial" w:hAnsi="Arial" w:eastAsia="Arial" w:cs="Arial"/>
                <w:sz w:val="18"/>
                <w:szCs w:val="18"/>
              </w:rPr>
              <w:t>Pez</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4631D">
            <w:r>
              <w:rPr>
                <w:rFonts w:ascii="Arial" w:hAnsi="Arial" w:eastAsia="Arial" w:cs="Arial"/>
                <w:sz w:val="18"/>
                <w:szCs w:val="18"/>
              </w:rPr>
              <w:t>Sí (nociceptores + opioides endógenos)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26332B">
            <w:r>
              <w:rPr>
                <w:rFonts w:ascii="Arial" w:hAnsi="Arial" w:eastAsia="Arial" w:cs="Arial"/>
                <w:sz w:val="18"/>
                <w:szCs w:val="18"/>
              </w:rPr>
              <w:t>Básica</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5E0B0">
            <w:r>
              <w:rPr>
                <w:rFonts w:ascii="Arial" w:hAnsi="Arial" w:eastAsia="Arial" w:cs="Arial"/>
                <w:sz w:val="18"/>
                <w:szCs w:val="18"/>
              </w:rPr>
              <w:t>Sin evidencia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17F9CC">
            <w:r>
              <w:rPr>
                <w:rFonts w:ascii="Arial" w:hAnsi="Arial" w:eastAsia="Arial" w:cs="Arial"/>
                <w:sz w:val="18"/>
                <w:szCs w:val="18"/>
              </w:rPr>
              <w:t>No</w:t>
            </w:r>
          </w:p>
        </w:tc>
      </w:tr>
      <w:tr w14:paraId="2199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46297C">
            <w:r>
              <w:rPr>
                <w:rFonts w:ascii="Arial" w:hAnsi="Arial" w:eastAsia="Arial" w:cs="Arial"/>
                <w:sz w:val="18"/>
                <w:szCs w:val="18"/>
              </w:rPr>
              <w:t>Perro / gato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BE9243">
            <w:r>
              <w:rPr>
                <w:rFonts w:ascii="Arial" w:hAnsi="Arial" w:eastAsia="Arial" w:cs="Arial"/>
                <w:sz w:val="18"/>
                <w:szCs w:val="18"/>
              </w:rPr>
              <w:t>Sí</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930BBD">
            <w:r>
              <w:rPr>
                <w:rFonts w:ascii="Arial" w:hAnsi="Arial" w:eastAsia="Arial" w:cs="Arial"/>
                <w:sz w:val="18"/>
                <w:szCs w:val="18"/>
              </w:rPr>
              <w:t>Sí (dominio olfativo)</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21A1B90">
            <w:r>
              <w:rPr>
                <w:rFonts w:ascii="Arial" w:hAnsi="Arial" w:eastAsia="Arial" w:cs="Arial"/>
                <w:sz w:val="18"/>
                <w:szCs w:val="18"/>
              </w:rPr>
              <w:t>Indicios básicos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6CA4FEF">
            <w:r>
              <w:rPr>
                <w:rFonts w:ascii="Arial" w:hAnsi="Arial" w:eastAsia="Arial" w:cs="Arial"/>
                <w:sz w:val="18"/>
                <w:szCs w:val="18"/>
              </w:rPr>
              <w:t>No</w:t>
            </w:r>
          </w:p>
        </w:tc>
      </w:tr>
      <w:tr w14:paraId="7BB9C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009421">
            <w:r>
              <w:rPr>
                <w:rFonts w:ascii="Arial" w:hAnsi="Arial" w:eastAsia="Arial" w:cs="Arial"/>
                <w:sz w:val="18"/>
                <w:szCs w:val="18"/>
              </w:rPr>
              <w:t>Gran simio / delfín</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3A745">
            <w:r>
              <w:rPr>
                <w:rFonts w:ascii="Arial" w:hAnsi="Arial" w:eastAsia="Arial" w:cs="Arial"/>
                <w:sz w:val="18"/>
                <w:szCs w:val="18"/>
              </w:rPr>
              <w:t>Sí</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9DEF1C">
            <w:r>
              <w:rPr>
                <w:rFonts w:ascii="Arial" w:hAnsi="Arial" w:eastAsia="Arial" w:cs="Arial"/>
                <w:sz w:val="18"/>
                <w:szCs w:val="18"/>
              </w:rPr>
              <w:t>Sí (multimodal)</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7C2D4C">
            <w:r>
              <w:rPr>
                <w:rFonts w:ascii="Arial" w:hAnsi="Arial" w:eastAsia="Arial" w:cs="Arial"/>
                <w:sz w:val="18"/>
                <w:szCs w:val="18"/>
              </w:rPr>
              <w:t>Evidencia parcial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714BC1">
            <w:r>
              <w:rPr>
                <w:rFonts w:ascii="Arial" w:hAnsi="Arial" w:eastAsia="Arial" w:cs="Arial"/>
                <w:sz w:val="18"/>
                <w:szCs w:val="18"/>
              </w:rPr>
              <w:t>No</w:t>
            </w:r>
          </w:p>
        </w:tc>
      </w:tr>
      <w:tr w14:paraId="25D51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9ABC86">
            <w:r>
              <w:rPr>
                <w:rFonts w:ascii="Arial" w:hAnsi="Arial" w:eastAsia="Arial" w:cs="Arial"/>
                <w:sz w:val="18"/>
                <w:szCs w:val="18"/>
              </w:rPr>
              <w:t>IA actual</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A81073">
            <w:r>
              <w:rPr>
                <w:rFonts w:ascii="Arial" w:hAnsi="Arial" w:eastAsia="Arial" w:cs="Arial"/>
                <w:sz w:val="18"/>
                <w:szCs w:val="18"/>
              </w:rPr>
              <w:t>No (sin sustrato biológico; Φ no medido)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23D7BE">
            <w:r>
              <w:rPr>
                <w:rFonts w:ascii="Arial" w:hAnsi="Arial" w:eastAsia="Arial" w:cs="Arial"/>
                <w:sz w:val="18"/>
                <w:szCs w:val="18"/>
              </w:rPr>
              <w:t>Funcional — conciencia de acceso, no fenomenológica</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41CB59">
            <w:r>
              <w:rPr>
                <w:rFonts w:ascii="Arial" w:hAnsi="Arial" w:eastAsia="Arial" w:cs="Arial"/>
                <w:sz w:val="18"/>
                <w:szCs w:val="18"/>
              </w:rPr>
              <w:t>Simulada lingüísticamente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643EDA">
            <w:r>
              <w:rPr>
                <w:rFonts w:ascii="Arial" w:hAnsi="Arial" w:eastAsia="Arial" w:cs="Arial"/>
                <w:sz w:val="18"/>
                <w:szCs w:val="18"/>
              </w:rPr>
              <w:t>No genuina</w:t>
            </w:r>
          </w:p>
        </w:tc>
      </w:tr>
      <w:tr w14:paraId="0DEC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4AF4E0">
            <w:r>
              <w:rPr>
                <w:rFonts w:ascii="Arial" w:hAnsi="Arial" w:eastAsia="Arial" w:cs="Arial"/>
                <w:sz w:val="18"/>
                <w:szCs w:val="18"/>
              </w:rPr>
              <w:t>Homo sapiens</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0F6491">
            <w:r>
              <w:rPr>
                <w:rFonts w:ascii="Arial" w:hAnsi="Arial" w:eastAsia="Arial" w:cs="Arial"/>
                <w:sz w:val="18"/>
                <w:szCs w:val="18"/>
              </w:rPr>
              <w:t>Sí</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0377EF">
            <w:r>
              <w:rPr>
                <w:rFonts w:ascii="Arial" w:hAnsi="Arial" w:eastAsia="Arial" w:cs="Arial"/>
                <w:sz w:val="18"/>
                <w:szCs w:val="18"/>
              </w:rPr>
              <w:t>Sí (multimodal, autobiográfica)</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92DD02">
            <w:r>
              <w:rPr>
                <w:rFonts w:ascii="Arial" w:hAnsi="Arial" w:eastAsia="Arial" w:cs="Arial"/>
                <w:sz w:val="18"/>
                <w:szCs w:val="18"/>
              </w:rPr>
              <w:t>Sí (plena y recursiva)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391A4B">
            <w:r>
              <w:rPr>
                <w:rFonts w:ascii="Arial" w:hAnsi="Arial" w:eastAsia="Arial" w:cs="Arial"/>
                <w:sz w:val="18"/>
                <w:szCs w:val="18"/>
              </w:rPr>
              <w:t>Sí</w:t>
            </w:r>
          </w:p>
        </w:tc>
      </w:tr>
    </w:tbl>
    <w:p w14:paraId="60E63B67">
      <w:pPr>
        <w:spacing w:before="100" w:after="100"/>
      </w:pPr>
    </w:p>
    <w:p w14:paraId="50C44B42">
      <w:pPr>
        <w:pStyle w:val="2"/>
        <w:spacing w:before="480" w:after="240"/>
      </w:pPr>
      <w:r>
        <w:rPr>
          <w:rFonts w:ascii="Arial" w:hAnsi="Arial" w:eastAsia="Arial" w:cs="Arial"/>
          <w:b/>
          <w:bCs/>
          <w:color w:val="1A1A2E"/>
          <w:sz w:val="36"/>
          <w:szCs w:val="36"/>
        </w:rPr>
        <w:t>7. La Materia que se Organiza Para Conocerse</w:t>
      </w:r>
    </w:p>
    <w:p w14:paraId="66DBB000">
      <w:pPr>
        <w:pStyle w:val="3"/>
        <w:spacing w:before="360" w:after="180"/>
      </w:pPr>
      <w:r>
        <w:rPr>
          <w:rFonts w:ascii="Arial" w:hAnsi="Arial" w:eastAsia="Arial" w:cs="Arial"/>
          <w:b/>
          <w:bCs/>
          <w:color w:val="16213E"/>
          <w:sz w:val="28"/>
          <w:szCs w:val="28"/>
        </w:rPr>
        <w:t>7.1 Del Big Bang a la neurona</w:t>
      </w:r>
    </w:p>
    <w:p w14:paraId="36D77358">
      <w:pPr>
        <w:spacing w:before="120" w:after="120" w:line="360" w:lineRule="auto"/>
        <w:jc w:val="both"/>
      </w:pPr>
      <w:r>
        <w:rPr>
          <w:rFonts w:ascii="Arial" w:hAnsi="Arial" w:eastAsia="Arial" w:cs="Arial"/>
          <w:sz w:val="22"/>
          <w:szCs w:val="22"/>
        </w:rPr>
        <w:t>Para entender qué somos en términos materiales, es útil recorrer la escala de organización desde sus fundamentos. En los primeros minutos después del Big Bang, los quarks se combinaron en protones y neutrones, y estos a su vez formaron núcleos de hidrógeno y helio. El carbono, el nitrógeno, el oxígeno, el fósforo —los elementos que componen los organismos biológicos— fueron forjados en el interior de estrellas. Cuando esas estrellas masivas agotaron su combustible, explotaron como supernovas, dispersando los elementos sintetizados a lo largo de miles de años luz. Los átomos de carbono en tus neuronas fueron sintetizados en el interior de una estrella que existió antes de que el sistema solar se formara.</w:t>
      </w:r>
    </w:p>
    <w:p w14:paraId="753940EB">
      <w:pPr>
        <w:spacing w:before="100" w:after="100"/>
      </w:pPr>
    </w:p>
    <w:p w14:paraId="7D2AAC03">
      <w:pPr>
        <w:pStyle w:val="3"/>
        <w:spacing w:before="360" w:after="180"/>
      </w:pPr>
      <w:r>
        <w:rPr>
          <w:rFonts w:ascii="Arial" w:hAnsi="Arial" w:eastAsia="Arial" w:cs="Arial"/>
          <w:b/>
          <w:bCs/>
          <w:color w:val="16213E"/>
          <w:sz w:val="28"/>
          <w:szCs w:val="28"/>
        </w:rPr>
        <w:t>7.2 La emergencia como principio explicativo</w:t>
      </w:r>
    </w:p>
    <w:p w14:paraId="725FFE62">
      <w:pPr>
        <w:spacing w:before="120" w:after="120" w:line="360" w:lineRule="auto"/>
        <w:jc w:val="both"/>
      </w:pPr>
      <w:r>
        <w:rPr>
          <w:rFonts w:ascii="Arial" w:hAnsi="Arial" w:eastAsia="Arial" w:cs="Arial"/>
          <w:sz w:val="22"/>
          <w:szCs w:val="22"/>
        </w:rPr>
        <w:t>La conciencia es, en la taxonomía de este libro, una propiedad emergente de la materia suficientemente organizada. La emergencia describe el fenómeno por el cual sistemas complejos exhiben propiedades que sus componentes individuales no poseen. El agua está compuesta de hidrógeno y oxígeno, ninguno de los cuales es líquido a temperatura ambiente. La liquidez del agua es una propiedad emergente de la organización específica de esas moléculas. La vida es una propiedad emergente de la química del carbono. La conciencia, en este marco, es una propiedad emergente de la organización neuronal.</w:t>
      </w:r>
    </w:p>
    <w:p w14:paraId="0138166B">
      <w:pPr>
        <w:spacing w:before="120" w:after="120" w:line="360" w:lineRule="auto"/>
        <w:jc w:val="both"/>
      </w:pPr>
      <w:r>
        <w:rPr>
          <w:rFonts w:ascii="Arial" w:hAnsi="Arial" w:eastAsia="Arial" w:cs="Arial"/>
          <w:sz w:val="22"/>
          <w:szCs w:val="22"/>
        </w:rPr>
        <w:t>Esto no significa que la conciencia sea reducible sin resto a la neurociencia. El problema difícil de la conciencia —formulado por David Chalmers en 1995— señala con precisión esta brecha: incluso una descripción neuronal perfectamente completa dejaría sin explicar por qué hay algo que se siente como ser ese sistema neuronal. Este problema es abordado en profundidad en el capítulo 5.</w:t>
      </w:r>
    </w:p>
    <w:p w14:paraId="42BB51DA">
      <w:pPr>
        <w:spacing w:before="100" w:after="100"/>
      </w:pPr>
    </w:p>
    <w:p w14:paraId="403A3A3B">
      <w:pPr>
        <w:pStyle w:val="2"/>
        <w:spacing w:before="480" w:after="240"/>
      </w:pPr>
      <w:r>
        <w:rPr>
          <w:rFonts w:ascii="Arial" w:hAnsi="Arial" w:eastAsia="Arial" w:cs="Arial"/>
          <w:b/>
          <w:bCs/>
          <w:color w:val="1A1A2E"/>
          <w:sz w:val="36"/>
          <w:szCs w:val="36"/>
        </w:rPr>
        <w:t>8. Implicaciones Éticas del Espectro Consciente</w:t>
      </w:r>
    </w:p>
    <w:p w14:paraId="1C447CA0">
      <w:pPr>
        <w:spacing w:before="120" w:after="120" w:line="360" w:lineRule="auto"/>
        <w:jc w:val="both"/>
      </w:pPr>
      <w:r>
        <w:rPr>
          <w:rFonts w:ascii="Arial" w:hAnsi="Arial" w:eastAsia="Arial" w:cs="Arial"/>
          <w:sz w:val="22"/>
          <w:szCs w:val="22"/>
        </w:rPr>
        <w:t>Las conclusiones de este capítulo tienen consecuencias éticas directas. Si la conciencia es un espectro continuo y no un umbral discreto, entonces la capacidad de sufrimiento está distribuida en el reino animal de forma considerablemente más amplia de lo que el sentido común occidental ha asumido históricamente.</w:t>
      </w:r>
    </w:p>
    <w:p w14:paraId="66858255">
      <w:pPr>
        <w:spacing w:before="120" w:after="120" w:line="360" w:lineRule="auto"/>
        <w:jc w:val="both"/>
      </w:pPr>
      <w:r>
        <w:rPr>
          <w:rFonts w:ascii="Arial" w:hAnsi="Arial" w:eastAsia="Arial" w:cs="Arial"/>
          <w:sz w:val="22"/>
          <w:szCs w:val="22"/>
        </w:rPr>
        <w:t>Si el dolor físico requiere sustrato real con consecuencias reales —como argumenta la sección 5— entonces el sufrimiento animal es sufrimiento real en el sentido filosóficamente relevante del término. Estas conclusiones se conectan con el análisis de la continuidad material desarrollado en el capítulo 6.</w:t>
      </w:r>
    </w:p>
    <w:p w14:paraId="2A15761D">
      <w:pPr>
        <w:spacing w:before="100" w:after="100"/>
      </w:pPr>
    </w:p>
    <w:p w14:paraId="2C3E2DA7">
      <w:pPr>
        <w:pBdr>
          <w:bottom w:val="single" w:color="CCCCCC" w:sz="4" w:space="1"/>
        </w:pBdr>
        <w:spacing w:before="240" w:after="240"/>
      </w:pPr>
    </w:p>
    <w:p w14:paraId="635BC2C7">
      <w:pPr>
        <w:pStyle w:val="2"/>
        <w:spacing w:before="480" w:after="240"/>
      </w:pPr>
      <w:r>
        <w:rPr>
          <w:rFonts w:ascii="Arial" w:hAnsi="Arial" w:eastAsia="Arial" w:cs="Arial"/>
          <w:b/>
          <w:bCs/>
          <w:color w:val="1A1A2E"/>
          <w:sz w:val="36"/>
          <w:szCs w:val="36"/>
        </w:rPr>
        <w:t>Resumen del Capítulo</w:t>
      </w:r>
    </w:p>
    <w:p w14:paraId="6D69E07F">
      <w:pPr>
        <w:pStyle w:val="16"/>
        <w:numPr>
          <w:ilvl w:val="0"/>
          <w:numId w:val="1"/>
        </w:numPr>
        <w:spacing w:before="80" w:after="80" w:line="360" w:lineRule="auto"/>
      </w:pPr>
      <w:r>
        <w:rPr>
          <w:rFonts w:ascii="Arial" w:hAnsi="Arial" w:eastAsia="Arial" w:cs="Arial"/>
          <w:sz w:val="22"/>
          <w:szCs w:val="22"/>
        </w:rPr>
        <w:t>La conciencia es un espectro continuo. El consenso perceptivo —que el entorno es compartido y que sus desviaciones son detectables, como en la dislexia— demuestra que la experiencia no es arbitrariamente individual y que no requiere simulación externa para ser coherente entre distintos sujetos.</w:t>
      </w:r>
    </w:p>
    <w:p w14:paraId="08639C82">
      <w:pPr>
        <w:pStyle w:val="16"/>
        <w:numPr>
          <w:ilvl w:val="0"/>
          <w:numId w:val="1"/>
        </w:numPr>
        <w:spacing w:before="80" w:after="80" w:line="360" w:lineRule="auto"/>
      </w:pPr>
      <w:r>
        <w:rPr>
          <w:rFonts w:ascii="Arial" w:hAnsi="Arial" w:eastAsia="Arial" w:cs="Arial"/>
          <w:sz w:val="22"/>
          <w:szCs w:val="22"/>
        </w:rPr>
        <w:t>La conciencia emerge progresivamente con la complejidad de la organización neuronal, incluyendo en estructuras subcorticales sin corteza bien desarrollada (Merker, 2007). La Declaración de Cambridge (Low et al., 2012) afirmó que los animales no humanos poseen los sustratos neurológicos que generan la conciencia.</w:t>
      </w:r>
    </w:p>
    <w:p w14:paraId="5C60F0ED">
      <w:pPr>
        <w:pStyle w:val="16"/>
        <w:numPr>
          <w:ilvl w:val="0"/>
          <w:numId w:val="1"/>
        </w:numPr>
        <w:spacing w:before="80" w:after="80" w:line="360" w:lineRule="auto"/>
      </w:pPr>
      <w:r>
        <w:rPr>
          <w:rFonts w:ascii="Arial" w:hAnsi="Arial" w:eastAsia="Arial" w:cs="Arial"/>
          <w:sz w:val="22"/>
          <w:szCs w:val="22"/>
        </w:rPr>
        <w:t>El mirror test es una prueba sesgada hacia el canal visual. Los perros operan modelos del yo en el dominio olfativo (Horowitz, 2017). Las urracas pasan la prueba visual. Los murciélagos muestran discriminación auditiva propia-ajena. Las selfies y los espejos muestran versiones distintas del mismo sustrato — ninguna es el yo real completo, todas son interacciones parciales que el cerebro interpreta.</w:t>
      </w:r>
    </w:p>
    <w:p w14:paraId="310883F8">
      <w:pPr>
        <w:pStyle w:val="16"/>
        <w:numPr>
          <w:ilvl w:val="0"/>
          <w:numId w:val="1"/>
        </w:numPr>
        <w:spacing w:before="80" w:after="80" w:line="360" w:lineRule="auto"/>
      </w:pPr>
      <w:r>
        <w:rPr>
          <w:rFonts w:ascii="Arial" w:hAnsi="Arial" w:eastAsia="Arial" w:cs="Arial"/>
          <w:sz w:val="22"/>
          <w:szCs w:val="22"/>
        </w:rPr>
        <w:t>Ver patrones en imágenes digitales degradadas (artefactos de compresión JPEG interpretados como estructura ontológica) es un ejemplo de pareidolia: el modelo interno interpretando como señal lo que es ruido del canal. El error no está en el cielo sino en el observador y el algoritmo.</w:t>
      </w:r>
    </w:p>
    <w:p w14:paraId="14B87287">
      <w:pPr>
        <w:pStyle w:val="16"/>
        <w:numPr>
          <w:ilvl w:val="0"/>
          <w:numId w:val="1"/>
        </w:numPr>
        <w:spacing w:before="80" w:after="80" w:line="360" w:lineRule="auto"/>
      </w:pPr>
      <w:r>
        <w:rPr>
          <w:rFonts w:ascii="Arial" w:hAnsi="Arial" w:eastAsia="Arial" w:cs="Arial"/>
          <w:sz w:val="22"/>
          <w:szCs w:val="22"/>
        </w:rPr>
        <w:t>La IA actual posee conciencia de acceso (A-consciousness, Block) — información sobre sí misma — pero no conciencia fenomenológica (P-consciousness): el acceso al sistema no genera la experiencia de ser ese sistema. No hay duda existencial genuina.</w:t>
      </w:r>
    </w:p>
    <w:p w14:paraId="1882187D">
      <w:pPr>
        <w:pStyle w:val="16"/>
        <w:numPr>
          <w:ilvl w:val="0"/>
          <w:numId w:val="1"/>
        </w:numPr>
        <w:spacing w:before="80" w:after="80" w:line="360" w:lineRule="auto"/>
      </w:pPr>
      <w:r>
        <w:rPr>
          <w:rFonts w:ascii="Arial" w:hAnsi="Arial" w:eastAsia="Arial" w:cs="Arial"/>
          <w:sz w:val="22"/>
          <w:szCs w:val="22"/>
        </w:rPr>
        <w:t>Somos materia estelar organizada que alcanzó el nivel de complejidad suficiente para generar metacognición. El problema difícil de la conciencia es abordado en el capítulo 5.</w:t>
      </w:r>
    </w:p>
    <w:p w14:paraId="30EAD92C">
      <w:pPr>
        <w:spacing w:before="100" w:after="100"/>
      </w:pPr>
    </w:p>
    <w:p w14:paraId="625151D1">
      <w:pPr>
        <w:pBdr>
          <w:bottom w:val="single" w:color="CCCCCC" w:sz="4" w:space="1"/>
        </w:pBdr>
        <w:spacing w:before="240" w:after="240"/>
      </w:pPr>
    </w:p>
    <w:p w14:paraId="3BFB8865">
      <w:pPr>
        <w:pStyle w:val="2"/>
        <w:spacing w:before="480" w:after="240"/>
      </w:pPr>
      <w:r>
        <w:rPr>
          <w:rFonts w:ascii="Arial" w:hAnsi="Arial" w:eastAsia="Arial" w:cs="Arial"/>
          <w:b/>
          <w:bCs/>
          <w:color w:val="1A1A2E"/>
          <w:sz w:val="36"/>
          <w:szCs w:val="36"/>
        </w:rPr>
        <w:t>Referencias</w:t>
      </w:r>
    </w:p>
    <w:p w14:paraId="2C9B9469">
      <w:pPr>
        <w:spacing w:before="120" w:after="120" w:line="360" w:lineRule="auto"/>
        <w:jc w:val="both"/>
      </w:pPr>
      <w:r>
        <w:rPr>
          <w:rFonts w:ascii="Arial" w:hAnsi="Arial" w:eastAsia="Arial" w:cs="Arial"/>
          <w:sz w:val="22"/>
          <w:szCs w:val="22"/>
        </w:rPr>
        <w:t>Low, P., Panksepp, J., Reiss, D., Edelman, D., Van Swinderen, B., &amp; Koch, C. (2012). The Cambridge Declaration on Consciousness. Francis Crick Memorial Conference, Universidad de Cambridge, 7 de julio de 2012.</w:t>
      </w:r>
    </w:p>
    <w:p w14:paraId="0F010DF1">
      <w:pPr>
        <w:spacing w:before="120" w:after="120" w:line="360" w:lineRule="auto"/>
        <w:jc w:val="both"/>
      </w:pPr>
      <w:r>
        <w:rPr>
          <w:rFonts w:ascii="Arial" w:hAnsi="Arial" w:eastAsia="Arial" w:cs="Arial"/>
          <w:sz w:val="22"/>
          <w:szCs w:val="22"/>
        </w:rPr>
        <w:t>Gallup, G. G. Jr. (1970). Chimpanzees: self-recognition. Science, 167(3914), 86-87.</w:t>
      </w:r>
    </w:p>
    <w:p w14:paraId="788FD5C8">
      <w:pPr>
        <w:spacing w:before="120" w:after="120" w:line="360" w:lineRule="auto"/>
        <w:jc w:val="both"/>
      </w:pPr>
      <w:r>
        <w:rPr>
          <w:rFonts w:ascii="Arial" w:hAnsi="Arial" w:eastAsia="Arial" w:cs="Arial"/>
          <w:sz w:val="22"/>
          <w:szCs w:val="22"/>
        </w:rPr>
        <w:t>Bekoff, M. (2001). Observations of scent-marking and discriminating self from others by a domestic dog. Behavioural Processes, 55(2), 75-79.</w:t>
      </w:r>
    </w:p>
    <w:p w14:paraId="74C6B820">
      <w:pPr>
        <w:spacing w:before="120" w:after="120" w:line="360" w:lineRule="auto"/>
        <w:jc w:val="both"/>
      </w:pPr>
      <w:r>
        <w:rPr>
          <w:rFonts w:ascii="Arial" w:hAnsi="Arial" w:eastAsia="Arial" w:cs="Arial"/>
          <w:sz w:val="22"/>
          <w:szCs w:val="22"/>
        </w:rPr>
        <w:t>Horowitz, A. (2017). Smelling themselves: dogs investigate their own odours longer when modified in an 'olfactory mirror' test. Behavioural Processes, 143, 17-24.</w:t>
      </w:r>
    </w:p>
    <w:p w14:paraId="3B3464C5">
      <w:pPr>
        <w:spacing w:before="120" w:after="120" w:line="360" w:lineRule="auto"/>
        <w:jc w:val="both"/>
      </w:pPr>
      <w:r>
        <w:rPr>
          <w:rFonts w:ascii="Arial" w:hAnsi="Arial" w:eastAsia="Arial" w:cs="Arial"/>
          <w:sz w:val="22"/>
          <w:szCs w:val="22"/>
        </w:rPr>
        <w:t>Merker, B. (2007). Consciousness without a cerebral cortex. Behavioral and Brain Sciences, 30(1), 63-81.</w:t>
      </w:r>
    </w:p>
    <w:p w14:paraId="0693743A">
      <w:pPr>
        <w:spacing w:before="120" w:after="120" w:line="360" w:lineRule="auto"/>
        <w:jc w:val="both"/>
      </w:pPr>
      <w:r>
        <w:rPr>
          <w:rFonts w:ascii="Arial" w:hAnsi="Arial" w:eastAsia="Arial" w:cs="Arial"/>
          <w:sz w:val="22"/>
          <w:szCs w:val="22"/>
        </w:rPr>
        <w:t>Chalmers, D. (1995). Facing up to the problem of consciousness. Journal of Consciousness Studies, 2(3), 200-219.</w:t>
      </w:r>
    </w:p>
    <w:p w14:paraId="4A306729">
      <w:pPr>
        <w:spacing w:before="120" w:after="120" w:line="360" w:lineRule="auto"/>
        <w:jc w:val="both"/>
      </w:pPr>
      <w:r>
        <w:rPr>
          <w:rFonts w:ascii="Arial" w:hAnsi="Arial" w:eastAsia="Arial" w:cs="Arial"/>
          <w:sz w:val="22"/>
          <w:szCs w:val="22"/>
        </w:rPr>
        <w:t>Tononi, G., &amp; Koch, C. (2015). Consciousness: here, there and everywhere? Philosophical Transactions of the Royal Society B, 370(1668).</w:t>
      </w:r>
    </w:p>
    <w:p w14:paraId="400AA725">
      <w:pPr>
        <w:spacing w:before="120" w:after="120" w:line="360" w:lineRule="auto"/>
        <w:jc w:val="both"/>
      </w:pPr>
      <w:r>
        <w:rPr>
          <w:rFonts w:ascii="Arial" w:hAnsi="Arial" w:eastAsia="Arial" w:cs="Arial"/>
          <w:sz w:val="22"/>
          <w:szCs w:val="22"/>
        </w:rPr>
        <w:t>Block, N. (1995). On a confusion about a function of consciousness. Behavioral and Brain Sciences, 18(2), 227-247.</w:t>
      </w:r>
    </w:p>
    <w:p w14:paraId="6BBC86CE">
      <w:pPr>
        <w:spacing w:before="120" w:after="120" w:line="360" w:lineRule="auto"/>
        <w:jc w:val="both"/>
      </w:pPr>
      <w:r>
        <w:rPr>
          <w:rFonts w:ascii="Arial" w:hAnsi="Arial" w:eastAsia="Arial" w:cs="Arial"/>
          <w:sz w:val="22"/>
          <w:szCs w:val="22"/>
        </w:rPr>
        <w:t>Sagan, C. (1980). Cosmos: A Personal Voyage. Random House.</w:t>
      </w:r>
    </w:p>
    <w:p w14:paraId="6B7F89A1">
      <w:pPr>
        <w:spacing w:before="120" w:after="120" w:line="360" w:lineRule="auto"/>
        <w:jc w:val="both"/>
      </w:pPr>
      <w:r>
        <w:rPr>
          <w:rFonts w:ascii="Arial" w:hAnsi="Arial" w:eastAsia="Arial" w:cs="Arial"/>
          <w:sz w:val="22"/>
          <w:szCs w:val="22"/>
        </w:rPr>
        <w:t>De Waal, F. (2016). Are We Smart Enough to Know How Smart Animals Are? W. W. Norton.</w:t>
      </w:r>
    </w:p>
    <w:p w14:paraId="62843D98">
      <w:pPr>
        <w:spacing w:before="120" w:after="120" w:line="360" w:lineRule="auto"/>
        <w:jc w:val="both"/>
      </w:pPr>
      <w:r>
        <w:rPr>
          <w:rFonts w:ascii="Arial" w:hAnsi="Arial" w:eastAsia="Arial" w:cs="Arial"/>
          <w:sz w:val="22"/>
          <w:szCs w:val="22"/>
        </w:rPr>
        <w:t>Prior, H., Schwarz, A., &amp; Güntürkün, O. (2008). Mirror-induced behavior in the magpie (Pica pica). PLOS Biology, 6(8), e202.</w:t>
      </w:r>
    </w:p>
    <w:p w14:paraId="409ADF5B">
      <w:pPr>
        <w:spacing w:before="120" w:after="120" w:line="360" w:lineRule="auto"/>
        <w:jc w:val="both"/>
      </w:pPr>
      <w:r>
        <w:rPr>
          <w:rFonts w:ascii="Arial" w:hAnsi="Arial" w:eastAsia="Arial" w:cs="Arial"/>
          <w:sz w:val="22"/>
          <w:szCs w:val="22"/>
        </w:rPr>
        <w:t>Spinoza, B. (1677). Ethica Ordine Geometrico Demonstrata. Posthumous Works.</w:t>
      </w:r>
    </w:p>
    <w:p w14:paraId="79DBD0E8">
      <w:pPr>
        <w:spacing w:before="120" w:after="120" w:line="360" w:lineRule="auto"/>
        <w:jc w:val="both"/>
      </w:pPr>
      <w:r>
        <w:rPr>
          <w:rFonts w:ascii="Arial" w:hAnsi="Arial" w:eastAsia="Arial" w:cs="Arial"/>
          <w:sz w:val="22"/>
          <w:szCs w:val="22"/>
        </w:rPr>
        <w:t>Ward, B., et al. (2018). Nasal distortion in short-distance photographs: the selfie effect. JAMA Facial Plastic Surgery, 20(4), 333-335.</w:t>
      </w:r>
    </w:p>
    <w:p w14:paraId="4FC26A6D">
      <w:r>
        <w:br w:type="page"/>
      </w:r>
    </w:p>
    <w:p w14:paraId="3A967EE3">
      <w:pPr>
        <w:spacing w:before="1440" w:after="240"/>
        <w:jc w:val="center"/>
      </w:pPr>
      <w:r>
        <w:rPr>
          <w:rFonts w:ascii="Arial" w:hAnsi="Arial" w:eastAsia="Arial" w:cs="Arial"/>
          <w:b/>
          <w:bCs/>
          <w:caps/>
          <w:color w:val="888888"/>
          <w:sz w:val="24"/>
          <w:szCs w:val="24"/>
        </w:rPr>
        <w:t>CAPÍTULO 3</w:t>
      </w:r>
    </w:p>
    <w:p w14:paraId="5E78F0AA">
      <w:pPr>
        <w:spacing w:before="0" w:after="480"/>
        <w:jc w:val="center"/>
      </w:pPr>
      <w:r>
        <w:rPr>
          <w:rFonts w:ascii="Arial" w:hAnsi="Arial" w:eastAsia="Arial" w:cs="Arial"/>
          <w:b/>
          <w:bCs/>
          <w:color w:val="1A1A2E"/>
          <w:sz w:val="52"/>
          <w:szCs w:val="52"/>
        </w:rPr>
        <w:t>El Cerebro Como Sede</w:t>
      </w:r>
    </w:p>
    <w:p w14:paraId="4CE6D36F">
      <w:pPr>
        <w:spacing w:before="0" w:after="120"/>
        <w:jc w:val="center"/>
      </w:pPr>
      <w:r>
        <w:rPr>
          <w:rFonts w:ascii="Arial" w:hAnsi="Arial" w:eastAsia="Arial" w:cs="Arial"/>
          <w:i/>
          <w:iCs/>
          <w:color w:val="444444"/>
          <w:sz w:val="26"/>
          <w:szCs w:val="26"/>
        </w:rPr>
        <w:t>Unidad, Fragmentación y el Modelo que el Cerebro Hace de Sí Mismo</w:t>
      </w:r>
    </w:p>
    <w:p w14:paraId="5B541D18">
      <w:pPr>
        <w:pBdr>
          <w:bottom w:val="single" w:color="CCCCCC" w:sz="4" w:space="1"/>
        </w:pBdr>
        <w:spacing w:before="240" w:after="240"/>
      </w:pPr>
    </w:p>
    <w:p w14:paraId="0E46C8EA">
      <w:pPr>
        <w:spacing w:before="100" w:after="100"/>
      </w:pPr>
    </w:p>
    <w:p w14:paraId="499DB640">
      <w:pPr>
        <w:pBdr>
          <w:left w:val="single" w:color="0F3460" w:sz="12" w:space="0"/>
        </w:pBdr>
        <w:spacing w:before="240" w:after="240"/>
        <w:ind w:left="720" w:right="720"/>
        <w:jc w:val="center"/>
      </w:pPr>
      <w:r>
        <w:rPr>
          <w:rFonts w:ascii="Arial" w:hAnsi="Arial" w:eastAsia="Arial" w:cs="Arial"/>
          <w:i/>
          <w:iCs/>
          <w:color w:val="333333"/>
          <w:sz w:val="22"/>
          <w:szCs w:val="22"/>
        </w:rPr>
        <w:t>"No hay filosofía sin neurología, ni neurología sin filosofía."</w:t>
      </w:r>
    </w:p>
    <w:p w14:paraId="305305C1">
      <w:pPr>
        <w:spacing w:before="0" w:after="480"/>
        <w:jc w:val="right"/>
      </w:pPr>
      <w:r>
        <w:rPr>
          <w:rFonts w:ascii="Arial" w:hAnsi="Arial" w:eastAsia="Arial" w:cs="Arial"/>
          <w:i/>
          <w:iCs/>
          <w:color w:val="666666"/>
          <w:sz w:val="20"/>
          <w:szCs w:val="20"/>
        </w:rPr>
        <w:t>— Antonio Damasio, El Error de Descartes (1994)</w:t>
      </w:r>
    </w:p>
    <w:p w14:paraId="53EAC71D">
      <w:pPr>
        <w:spacing w:before="100" w:after="100"/>
      </w:pPr>
    </w:p>
    <w:p w14:paraId="6B84C44E">
      <w:pPr>
        <w:pStyle w:val="2"/>
        <w:spacing w:before="480" w:after="240"/>
      </w:pPr>
      <w:r>
        <w:rPr>
          <w:rFonts w:ascii="Arial" w:hAnsi="Arial" w:eastAsia="Arial" w:cs="Arial"/>
          <w:b/>
          <w:bCs/>
          <w:color w:val="1A1A2E"/>
          <w:sz w:val="36"/>
          <w:szCs w:val="36"/>
        </w:rPr>
        <w:t>1. Introducción: El Problema de la Unidad</w:t>
      </w:r>
    </w:p>
    <w:p w14:paraId="7A664895">
      <w:pPr>
        <w:spacing w:before="120" w:after="120" w:line="360" w:lineRule="auto"/>
        <w:jc w:val="both"/>
      </w:pPr>
      <w:r>
        <w:rPr>
          <w:rFonts w:ascii="Arial" w:hAnsi="Arial" w:eastAsia="Arial" w:cs="Arial"/>
          <w:sz w:val="22"/>
          <w:szCs w:val="22"/>
        </w:rPr>
        <w:t>Los dos capítulos anteriores establecieron que la experiencia consciente depende del sustrato neuronal y que la conciencia es un espectro continuo que emerge de la organización material. Ambas conclusiones descansan sobre un supuesto que hasta ahora hemos dado por sentado pero que merece examen directo: que la conciencia tiene una unidad. Que hay un yo que experimenta, no una colección de procesos paralelos sin centro.</w:t>
      </w:r>
    </w:p>
    <w:p w14:paraId="4F7A1BA8">
      <w:pPr>
        <w:spacing w:before="120" w:after="120" w:line="360" w:lineRule="auto"/>
        <w:jc w:val="both"/>
      </w:pPr>
      <w:r>
        <w:rPr>
          <w:rFonts w:ascii="Arial" w:hAnsi="Arial" w:eastAsia="Arial" w:cs="Arial"/>
          <w:sz w:val="22"/>
          <w:szCs w:val="22"/>
        </w:rPr>
        <w:t>Esta unidad —la experiencia de ser un sujeto singular con un flujo continuo de experiencia— es una de las características más básicas e inmediatas de la conciencia humana. Y sin embargo, cuando se examina neurobiológicamente, resulta ser más frágil, más construida y más dependiente de la arquitectura física del cerebro de lo que la introspección sugiere.</w:t>
      </w:r>
    </w:p>
    <w:p w14:paraId="154333F5">
      <w:pPr>
        <w:spacing w:before="120" w:after="120" w:line="360" w:lineRule="auto"/>
        <w:jc w:val="both"/>
      </w:pPr>
      <w:r>
        <w:rPr>
          <w:rFonts w:ascii="Arial" w:hAnsi="Arial" w:eastAsia="Arial" w:cs="Arial"/>
          <w:sz w:val="22"/>
          <w:szCs w:val="22"/>
        </w:rPr>
        <w:t>Este capítulo examina cuatro fuentes de evidencia que iluminan la relación entre cerebro y unidad de la conciencia. La primera es el síndrome del cerebro dividido. La segunda es el dolor fantasma. La tercera es la confabulación. La cuarta —la más personal y la más directa— es el Alzheimer: la demostración neurodegenerativa, observada de cerca, de que el yo no es una entidad que contempla el deterioro desde afuera. Es el proceso que se deteriora.</w:t>
      </w:r>
    </w:p>
    <w:p w14:paraId="14D04F5F">
      <w:pPr>
        <w:spacing w:before="100" w:after="100"/>
      </w:pPr>
    </w:p>
    <w:p w14:paraId="79A36055">
      <w:pPr>
        <w:pStyle w:val="2"/>
        <w:spacing w:before="480" w:after="240"/>
      </w:pPr>
      <w:r>
        <w:rPr>
          <w:rFonts w:ascii="Arial" w:hAnsi="Arial" w:eastAsia="Arial" w:cs="Arial"/>
          <w:b/>
          <w:bCs/>
          <w:color w:val="1A1A2E"/>
          <w:sz w:val="36"/>
          <w:szCs w:val="36"/>
        </w:rPr>
        <w:t>2. Definiciones Operacionales del Capítulo</w:t>
      </w:r>
    </w:p>
    <w:p w14:paraId="5511F104">
      <w:pPr>
        <w:spacing w:before="100" w:after="100"/>
      </w:pPr>
    </w:p>
    <w:p w14:paraId="104BEA21">
      <w:pPr>
        <w:spacing w:before="120" w:after="120" w:line="360" w:lineRule="auto"/>
        <w:ind w:left="360"/>
      </w:pPr>
      <w:r>
        <w:rPr>
          <w:rFonts w:ascii="Arial" w:hAnsi="Arial" w:eastAsia="Arial" w:cs="Arial"/>
          <w:b/>
          <w:bCs/>
          <w:color w:val="0F3460"/>
          <w:sz w:val="22"/>
          <w:szCs w:val="22"/>
        </w:rPr>
        <w:t xml:space="preserve">D11 — Unidad de la conciencia (U): </w:t>
      </w:r>
      <w:r>
        <w:rPr>
          <w:rFonts w:ascii="Arial" w:hAnsi="Arial" w:eastAsia="Arial" w:cs="Arial"/>
          <w:sz w:val="22"/>
          <w:szCs w:val="22"/>
        </w:rPr>
        <w:t>Propiedad por la cual la experiencia subjetiva se presenta como un único flujo coherente atribuido a un sujeto singular. Fenomenológicamente inmediata; neurobiológicamente construida.</w:t>
      </w:r>
    </w:p>
    <w:p w14:paraId="2B0928D2">
      <w:pPr>
        <w:spacing w:before="120" w:after="120" w:line="360" w:lineRule="auto"/>
        <w:ind w:left="360"/>
      </w:pPr>
      <w:r>
        <w:rPr>
          <w:rFonts w:ascii="Arial" w:hAnsi="Arial" w:eastAsia="Arial" w:cs="Arial"/>
          <w:b/>
          <w:bCs/>
          <w:color w:val="0F3460"/>
          <w:sz w:val="22"/>
          <w:szCs w:val="22"/>
        </w:rPr>
        <w:t xml:space="preserve">D12 — Integración neuronal (I): </w:t>
      </w:r>
      <w:r>
        <w:rPr>
          <w:rFonts w:ascii="Arial" w:hAnsi="Arial" w:eastAsia="Arial" w:cs="Arial"/>
          <w:sz w:val="22"/>
          <w:szCs w:val="22"/>
        </w:rPr>
        <w:t>Grado de conectividad funcional y transferencia de información entre regiones cerebrales. Medible mediante coherencia electroencefalográfica, sincronización de oscilaciones y métricas de teoría de grafos aplicadas a redes funcionales.</w:t>
      </w:r>
    </w:p>
    <w:p w14:paraId="6A74E29F">
      <w:pPr>
        <w:spacing w:before="120" w:after="120" w:line="360" w:lineRule="auto"/>
        <w:ind w:left="360"/>
      </w:pPr>
      <w:r>
        <w:rPr>
          <w:rFonts w:ascii="Arial" w:hAnsi="Arial" w:eastAsia="Arial" w:cs="Arial"/>
          <w:b/>
          <w:bCs/>
          <w:color w:val="0F3460"/>
          <w:sz w:val="22"/>
          <w:szCs w:val="22"/>
        </w:rPr>
        <w:t xml:space="preserve">D13 — Coherencia subjetiva (Cₛ): </w:t>
      </w:r>
      <w:r>
        <w:rPr>
          <w:rFonts w:ascii="Arial" w:hAnsi="Arial" w:eastAsia="Arial" w:cs="Arial"/>
          <w:sz w:val="22"/>
          <w:szCs w:val="22"/>
        </w:rPr>
        <w:t>Grado en que un sujeto reporta una experiencia unificada y consistente. Operacionalizable mediante consistencia en reportes verbales, ausencia de conflicto conductual entre sistemas y rendimiento en tareas de integración multisensorial.</w:t>
      </w:r>
    </w:p>
    <w:p w14:paraId="7EDD1847">
      <w:pPr>
        <w:spacing w:before="120" w:after="120" w:line="360" w:lineRule="auto"/>
        <w:ind w:left="360"/>
      </w:pPr>
      <w:r>
        <w:rPr>
          <w:rFonts w:ascii="Arial" w:hAnsi="Arial" w:eastAsia="Arial" w:cs="Arial"/>
          <w:b/>
          <w:bCs/>
          <w:color w:val="0F3460"/>
          <w:sz w:val="22"/>
          <w:szCs w:val="22"/>
        </w:rPr>
        <w:t xml:space="preserve">D14 — Error perceptivo (Eₚ): </w:t>
      </w:r>
      <w:r>
        <w:rPr>
          <w:rFonts w:ascii="Arial" w:hAnsi="Arial" w:eastAsia="Arial" w:cs="Arial"/>
          <w:sz w:val="22"/>
          <w:szCs w:val="22"/>
        </w:rPr>
        <w:t>Diferencia medible entre el estado físico real del cuerpo o entorno y el estado percibido por el sujeto. Cuantificable en experimentos de ilusión, dolor fantasma, distorsión sensorial y desplazamiento temporal del yo.</w:t>
      </w:r>
    </w:p>
    <w:p w14:paraId="12D42330">
      <w:pPr>
        <w:spacing w:before="120" w:after="120" w:line="360" w:lineRule="auto"/>
        <w:ind w:left="360"/>
      </w:pPr>
      <w:r>
        <w:rPr>
          <w:rFonts w:ascii="Arial" w:hAnsi="Arial" w:eastAsia="Arial" w:cs="Arial"/>
          <w:b/>
          <w:bCs/>
          <w:color w:val="0F3460"/>
          <w:sz w:val="22"/>
          <w:szCs w:val="22"/>
        </w:rPr>
        <w:t xml:space="preserve">D15 — Confabulación (Cf): </w:t>
      </w:r>
      <w:r>
        <w:rPr>
          <w:rFonts w:ascii="Arial" w:hAnsi="Arial" w:eastAsia="Arial" w:cs="Arial"/>
          <w:sz w:val="22"/>
          <w:szCs w:val="22"/>
        </w:rPr>
        <w:t>Generación por parte del cerebro de narrativas causales coherentes sobre el propio comportamiento que son verificablemente incorrectas, sin intención consciente de engañar.</w:t>
      </w:r>
    </w:p>
    <w:p w14:paraId="6F22931A">
      <w:pPr>
        <w:spacing w:before="120" w:after="120" w:line="360" w:lineRule="auto"/>
        <w:ind w:left="360"/>
      </w:pPr>
      <w:r>
        <w:rPr>
          <w:rFonts w:ascii="Arial" w:hAnsi="Arial" w:eastAsia="Arial" w:cs="Arial"/>
          <w:b/>
          <w:bCs/>
          <w:color w:val="0F3460"/>
          <w:sz w:val="22"/>
          <w:szCs w:val="22"/>
        </w:rPr>
        <w:t xml:space="preserve">D16 — Homúnculo cortical (H): </w:t>
      </w:r>
      <w:r>
        <w:rPr>
          <w:rFonts w:ascii="Arial" w:hAnsi="Arial" w:eastAsia="Arial" w:cs="Arial"/>
          <w:sz w:val="22"/>
          <w:szCs w:val="22"/>
        </w:rPr>
        <w:t>Mapa topográfico del cuerpo representado en la corteza somatosensorial y motora. Determina la localización subjetiva de sensaciones corporales y es modificable por experiencia y lesión.</w:t>
      </w:r>
    </w:p>
    <w:p w14:paraId="70DB6DBF">
      <w:pPr>
        <w:spacing w:before="120" w:after="120" w:line="360" w:lineRule="auto"/>
        <w:ind w:left="360"/>
      </w:pPr>
      <w:r>
        <w:rPr>
          <w:rFonts w:ascii="Arial" w:hAnsi="Arial" w:eastAsia="Arial" w:cs="Arial"/>
          <w:b/>
          <w:bCs/>
          <w:color w:val="0F3460"/>
          <w:sz w:val="22"/>
          <w:szCs w:val="22"/>
        </w:rPr>
        <w:t xml:space="preserve">D17 — Yo narrativo (Yn): </w:t>
      </w:r>
      <w:r>
        <w:rPr>
          <w:rFonts w:ascii="Arial" w:hAnsi="Arial" w:eastAsia="Arial" w:cs="Arial"/>
          <w:sz w:val="22"/>
          <w:szCs w:val="22"/>
        </w:rPr>
        <w:t>Construcción continua del hemisferio izquierdo que integra estados pasados, presentes y anticipados en una historia coherente del sujeto. Dependiente de la memoria episódica y del sustrato neuronal que la sostiene. Susceptible de fracturarse cuando ese sustrato se deteriora.</w:t>
      </w:r>
    </w:p>
    <w:p w14:paraId="49FECB1B">
      <w:pPr>
        <w:spacing w:before="100" w:after="100"/>
      </w:pPr>
    </w:p>
    <w:p w14:paraId="5F776F0C">
      <w:pPr>
        <w:pStyle w:val="2"/>
        <w:spacing w:before="480" w:after="240"/>
      </w:pPr>
      <w:r>
        <w:rPr>
          <w:rFonts w:ascii="Arial" w:hAnsi="Arial" w:eastAsia="Arial" w:cs="Arial"/>
          <w:b/>
          <w:bCs/>
          <w:color w:val="1A1A2E"/>
          <w:sz w:val="36"/>
          <w:szCs w:val="36"/>
        </w:rPr>
        <w:t>3. El Síndrome del Cerebro Dividido: Cuando la Unidad se Fractura</w:t>
      </w:r>
    </w:p>
    <w:p w14:paraId="0848AECB">
      <w:pPr>
        <w:pStyle w:val="3"/>
        <w:spacing w:before="360" w:after="180"/>
      </w:pPr>
      <w:r>
        <w:rPr>
          <w:rFonts w:ascii="Arial" w:hAnsi="Arial" w:eastAsia="Arial" w:cs="Arial"/>
          <w:b/>
          <w:bCs/>
          <w:color w:val="16213E"/>
          <w:sz w:val="28"/>
          <w:szCs w:val="28"/>
        </w:rPr>
        <w:t>3.1 Contexto clínico y experimental</w:t>
      </w:r>
    </w:p>
    <w:p w14:paraId="6676F645">
      <w:pPr>
        <w:spacing w:before="120" w:after="120" w:line="360" w:lineRule="auto"/>
        <w:jc w:val="both"/>
      </w:pPr>
      <w:r>
        <w:rPr>
          <w:rFonts w:ascii="Arial" w:hAnsi="Arial" w:eastAsia="Arial" w:cs="Arial"/>
          <w:sz w:val="22"/>
          <w:szCs w:val="22"/>
        </w:rPr>
        <w:t>La epilepsia refractaria puede producir crisis que se propagan de un hemisferio al otro a través del cuerpo calloso. En la década de 1960, los neurocirujanos Philip Vogel y Joseph Bogen desarrollaron la callosotomía como tratamiento para casos severos. Roger Sperry y Michael Gazzaniga, que estudiaron sistemáticamente a estos pacientes a partir de 1961, descubrieron que la cirugía había producido algo que nadie esperaba: en condiciones controladas de laboratorio, los pacientes se comportaban como si tuvieran dos mentes independientes en el mismo cráneo. Este trabajo le valió a Sperry el Premio Nobel de Fisiología o Medicina en 1981.</w:t>
      </w:r>
    </w:p>
    <w:p w14:paraId="0C851B3F">
      <w:pPr>
        <w:spacing w:before="100" w:after="100"/>
      </w:pPr>
    </w:p>
    <w:p w14:paraId="58F1F254">
      <w:pPr>
        <w:pStyle w:val="3"/>
        <w:spacing w:before="360" w:after="180"/>
      </w:pPr>
      <w:r>
        <w:rPr>
          <w:rFonts w:ascii="Arial" w:hAnsi="Arial" w:eastAsia="Arial" w:cs="Arial"/>
          <w:b/>
          <w:bCs/>
          <w:color w:val="16213E"/>
          <w:sz w:val="28"/>
          <w:szCs w:val="28"/>
        </w:rPr>
        <w:t>3.2 La metodología experimental y sus hallazgos</w:t>
      </w:r>
    </w:p>
    <w:p w14:paraId="503F5042">
      <w:pPr>
        <w:spacing w:before="120" w:after="120" w:line="360" w:lineRule="auto"/>
        <w:jc w:val="both"/>
      </w:pPr>
      <w:r>
        <w:rPr>
          <w:rFonts w:ascii="Arial" w:hAnsi="Arial" w:eastAsia="Arial" w:cs="Arial"/>
          <w:sz w:val="22"/>
          <w:szCs w:val="22"/>
        </w:rPr>
        <w:t>Las fibras del nervio óptico están organizadas de tal forma que la información del campo visual izquierdo se procesa en el hemisferio derecho, y viceversa. En pacientes callosotomizados, esta información no puede transferirse entre hemisferios. Cuando se presentaba brevemente una imagen al campo visual izquierdo —al hemisferio derecho, no verbal—, el paciente afirmaba no haber visto nada. Sin embargo, la mano izquierda podía señalar o seleccionar el objeto correspondiente. El paciente veía con la mitad del cerebro, negaba haberlo visto con la otra mitad, y actuaba sobre lo visto con la mano correspondiente al hemisferio que procesó la imagen.</w:t>
      </w:r>
    </w:p>
    <w:p w14:paraId="491F90B7">
      <w:pPr>
        <w:spacing w:before="100" w:after="100"/>
      </w:pPr>
    </w:p>
    <w:p w14:paraId="551A8260">
      <w:pPr>
        <w:pStyle w:val="3"/>
        <w:spacing w:before="360" w:after="180"/>
      </w:pPr>
      <w:r>
        <w:rPr>
          <w:rFonts w:ascii="Arial" w:hAnsi="Arial" w:eastAsia="Arial" w:cs="Arial"/>
          <w:b/>
          <w:bCs/>
          <w:color w:val="16213E"/>
          <w:sz w:val="28"/>
          <w:szCs w:val="28"/>
        </w:rPr>
        <w:t>3.3 La confabulación del intérprete</w:t>
      </w:r>
    </w:p>
    <w:p w14:paraId="0924A97F">
      <w:pPr>
        <w:spacing w:before="120" w:after="120" w:line="360" w:lineRule="auto"/>
        <w:jc w:val="both"/>
      </w:pPr>
      <w:r>
        <w:rPr>
          <w:rFonts w:ascii="Arial" w:hAnsi="Arial" w:eastAsia="Arial" w:cs="Arial"/>
          <w:sz w:val="22"/>
          <w:szCs w:val="22"/>
        </w:rPr>
        <w:t>Gazzaniga identificó el intérprete del hemisferio izquierdo: el hemisferio izquierdo, sede del lenguaje, tiene una tendencia compulsiva a generar explicaciones causales coherentes para el comportamiento, incluso cuando no tiene acceso a la causa real de ese comportamiento.</w:t>
      </w:r>
    </w:p>
    <w:p w14:paraId="77792A24">
      <w:pPr>
        <w:spacing w:before="120" w:after="120" w:line="360" w:lineRule="auto"/>
        <w:jc w:val="both"/>
      </w:pPr>
      <w:r>
        <w:rPr>
          <w:rFonts w:ascii="Arial" w:hAnsi="Arial" w:eastAsia="Arial" w:cs="Arial"/>
          <w:sz w:val="22"/>
          <w:szCs w:val="22"/>
        </w:rPr>
        <w:t>En un experimento clásico, se presentó al hemisferio derecho de un paciente la imagen de una escena nevada, y al hemisferio izquierdo la imagen de una garra de pollo. Cada hemisferio seleccionó la imagen asociada más apropiada: la mano izquierda eligió una pala de nieve, la derecha una cabeza de pollo. Cuando se le preguntó al paciente por qué había elegido la pala de nieve, respondió sin dudar: 'La garra de pollo va con la cabeza de pollo, y necesitas una pala para limpiar el gallinero'. El hemisferio izquierdo no tenía acceso a la razón real. Generó instantáneamente una narrativa causal coherente. La narrativa era falsa. El paciente no lo sabía. No estaba mintiendo.</w:t>
      </w:r>
    </w:p>
    <w:p w14:paraId="1B203997">
      <w:pPr>
        <w:spacing w:before="100" w:after="100"/>
      </w:pPr>
    </w:p>
    <w:p w14:paraId="71328141">
      <w:pPr>
        <w:pStyle w:val="3"/>
        <w:spacing w:before="360" w:after="180"/>
      </w:pPr>
      <w:r>
        <w:rPr>
          <w:rFonts w:ascii="Arial" w:hAnsi="Arial" w:eastAsia="Arial" w:cs="Arial"/>
          <w:b/>
          <w:bCs/>
          <w:color w:val="16213E"/>
          <w:sz w:val="28"/>
          <w:szCs w:val="28"/>
        </w:rPr>
        <w:t>3.4 El Alzheimer: La Confabulación que la Naturaleza Impone</w:t>
      </w:r>
    </w:p>
    <w:p w14:paraId="348FA736">
      <w:pPr>
        <w:spacing w:before="120" w:after="120" w:line="360" w:lineRule="auto"/>
        <w:jc w:val="both"/>
      </w:pPr>
      <w:r>
        <w:rPr>
          <w:rFonts w:ascii="Arial" w:hAnsi="Arial" w:eastAsia="Arial" w:cs="Arial"/>
          <w:sz w:val="22"/>
          <w:szCs w:val="22"/>
        </w:rPr>
        <w:t>El experimento de Gazzaniga es una demostración controlada y quirúrgicamente inducida de la confabulación. Pero la naturaleza ofrece su propia demostración —más lenta, más cruel y más familiar— en la enfermedad de Alzheimer.</w:t>
      </w:r>
    </w:p>
    <w:p w14:paraId="7645718F">
      <w:pPr>
        <w:spacing w:before="120" w:after="120" w:line="360" w:lineRule="auto"/>
        <w:jc w:val="both"/>
      </w:pPr>
      <w:r>
        <w:rPr>
          <w:rFonts w:ascii="Arial" w:hAnsi="Arial" w:eastAsia="Arial" w:cs="Arial"/>
          <w:sz w:val="22"/>
          <w:szCs w:val="22"/>
        </w:rPr>
        <w:t>En fases avanzadas de la enfermedad, la acumulación de placas beta-amiloides y ovillos neurofibrilares destruye progresivamente las redes que sostienen la memoria episódica reciente y la integración cortical de largo alcance. El resultado es un desplazamiento temporal del yo: el paciente se mira al espejo y no ve al anciano que es hoy, sino al joven que fue hace cincuenta años. Su modelo interno del cuerpo —el homúnculo cortical— se ha congelado en una representación del pasado porque los registros más recientes han sido destruidos, mientras los más antiguos permanecen relativamente intactos.</w:t>
      </w:r>
    </w:p>
    <w:p w14:paraId="1872822E">
      <w:pPr>
        <w:spacing w:before="120" w:after="120" w:line="360" w:lineRule="auto"/>
        <w:jc w:val="both"/>
      </w:pPr>
      <w:r>
        <w:rPr>
          <w:rFonts w:ascii="Arial" w:hAnsi="Arial" w:eastAsia="Arial" w:cs="Arial"/>
          <w:sz w:val="22"/>
          <w:szCs w:val="22"/>
        </w:rPr>
        <w:t>Este fenómeno tiene nombre clínico: agnosia del espejo, o signo del espejo. No es un problema de visión. El paciente ve perfectamente la imagen en el espejo. El problema es que el sistema que debería integrar esa imagen con el modelo actual del yo ya no puede hacerlo. La imagen llega. El modelo no la recibe.</w:t>
      </w:r>
    </w:p>
    <w:p w14:paraId="56B912D0">
      <w:pPr>
        <w:spacing w:before="120" w:after="120" w:line="360" w:lineRule="auto"/>
        <w:jc w:val="both"/>
      </w:pPr>
      <w:r>
        <w:rPr>
          <w:rFonts w:ascii="Arial" w:hAnsi="Arial" w:eastAsia="Arial" w:cs="Arial"/>
          <w:sz w:val="22"/>
          <w:szCs w:val="22"/>
        </w:rPr>
        <w:t>La confusión de identidades que frecuentemente acompaña a este estado —confundir a la esposa con la madre, a los hijos con los hermanos— tiene la misma estructura neurobiológica. El paciente reconoce que esa mujer es una figura de apego central. Pero el sistema que ubica esa relación en el tiempo presente ha colapsado. El intérprete del hemisferio izquierdo, enfrentado al vacío que deja la memoria reciente destruida, rellena el hueco con la información autobiográfica que aún está disponible: la de la infancia, la de los afectos primarios. El resultado no es delirio sino confabulación. El yo narrativo no miente. Narra con los únicos materiales que le quedan.</w:t>
      </w:r>
    </w:p>
    <w:p w14:paraId="13E3D871">
      <w:pPr>
        <w:spacing w:before="120" w:after="120" w:line="360" w:lineRule="auto"/>
        <w:jc w:val="both"/>
      </w:pPr>
      <w:r>
        <w:rPr>
          <w:rFonts w:ascii="Arial" w:hAnsi="Arial" w:eastAsia="Arial" w:cs="Arial"/>
          <w:sz w:val="22"/>
          <w:szCs w:val="22"/>
        </w:rPr>
        <w:t>Este caso, observado en un familiar cercano durante la escritura de este libro, ilustra con una claridad que ningún experimento de laboratorio puede igualar lo que los capítulos anteriores han argumentado desde la evidencia clínica formal: el yo no es una entidad inmutable que observa el deterioro del cuerpo desde fuera. El yo es ese deterioro. Cuando el sustrato se daña, la narrativa se fractura.</w:t>
      </w:r>
    </w:p>
    <w:p w14:paraId="6F40994A">
      <w:pPr>
        <w:spacing w:before="120" w:after="120" w:line="360" w:lineRule="auto"/>
        <w:jc w:val="both"/>
      </w:pPr>
      <w:r>
        <w:rPr>
          <w:rFonts w:ascii="Arial" w:hAnsi="Arial" w:eastAsia="Arial" w:cs="Arial"/>
          <w:sz w:val="22"/>
          <w:szCs w:val="22"/>
        </w:rPr>
        <w:t>El yo no abandona el cuerpo; se transforma conforme se transforma el sustrato que lo sostiene. Y cuando ese sustrato ya no puede sostenerlo, no hay yo que contemple la pérdida desde afuera. La pérdida es el yo.</w:t>
      </w:r>
    </w:p>
    <w:p w14:paraId="3E477052">
      <w:pPr>
        <w:pBdr>
          <w:left w:val="single" w:color="0F3460" w:sz="12" w:space="0"/>
        </w:pBdr>
        <w:spacing w:before="240" w:after="240"/>
        <w:ind w:left="720" w:right="720"/>
        <w:jc w:val="center"/>
      </w:pPr>
      <w:r>
        <w:rPr>
          <w:rFonts w:ascii="Arial" w:hAnsi="Arial" w:eastAsia="Arial" w:cs="Arial"/>
          <w:i/>
          <w:iCs/>
          <w:color w:val="333333"/>
          <w:sz w:val="22"/>
          <w:szCs w:val="22"/>
        </w:rPr>
        <w:t>"El intérprete prefrontal, enfrentado al vacío, narra con lo que le queda. El yo no miente. Sencillamente, cuenta la única historia que aún puede contar."</w:t>
      </w:r>
    </w:p>
    <w:p w14:paraId="0419968F">
      <w:pPr>
        <w:spacing w:before="100" w:after="100"/>
      </w:pPr>
    </w:p>
    <w:p w14:paraId="11645222">
      <w:pPr>
        <w:spacing w:before="120" w:after="120" w:line="360" w:lineRule="auto"/>
        <w:jc w:val="both"/>
      </w:pPr>
      <w:r>
        <w:rPr>
          <w:rFonts w:ascii="Arial" w:hAnsi="Arial" w:eastAsia="Arial" w:cs="Arial"/>
          <w:sz w:val="22"/>
          <w:szCs w:val="22"/>
        </w:rPr>
        <w:t>El Alzheimer también responde, de forma más directa de lo que cualquier argumento filosófico puede hacerlo, a la hipótesis del observador externo. Si la conciencia fuera un agente que habita el cerebro desde afuera —si el yo fuera, como Campbell sostiene, un usuario de la simulación que puede operar independientemente del hardware— entonces las placas beta-amiloides no deberían reescribir la identidad del usuario. En un videojuego, cuando el hardware falla, la pantalla se pixela o se apaga. El personaje no olvida su historia. No confunde a su esposa con su madre. Que el Alzheimer produzca exactamente eso —una reescritura progresiva de la identidad desde adentro— demuestra que la conciencia no habita el cerebro. La conciencia es el proceso del cerebro.</w:t>
      </w:r>
    </w:p>
    <w:p w14:paraId="797AE075">
      <w:pPr>
        <w:spacing w:before="100" w:after="100"/>
      </w:pPr>
    </w:p>
    <w:p w14:paraId="7EF74650">
      <w:pPr>
        <w:pStyle w:val="4"/>
        <w:spacing w:before="240" w:after="120"/>
      </w:pPr>
      <w:r>
        <w:rPr>
          <w:rFonts w:ascii="Arial" w:hAnsi="Arial" w:eastAsia="Arial" w:cs="Arial"/>
          <w:b/>
          <w:bCs/>
          <w:color w:val="0F3460"/>
          <w:sz w:val="24"/>
          <w:szCs w:val="24"/>
        </w:rPr>
        <w:t>Tabla 3.1 — Disociaciones en el síndrome del cerebro dividido</w:t>
      </w:r>
    </w:p>
    <w:p w14:paraId="370E8C87">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800"/>
        <w:gridCol w:w="2160"/>
        <w:gridCol w:w="2700"/>
      </w:tblGrid>
      <w:tr w14:paraId="31AAC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2CC054A">
            <w:pPr>
              <w:jc w:val="center"/>
            </w:pPr>
            <w:r>
              <w:rPr>
                <w:rFonts w:ascii="Arial" w:hAnsi="Arial" w:eastAsia="Arial" w:cs="Arial"/>
                <w:b/>
                <w:bCs/>
                <w:color w:val="FFFFFF"/>
                <w:sz w:val="18"/>
                <w:szCs w:val="18"/>
              </w:rPr>
              <w:t>Condición experimental</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5CCC91F">
            <w:pPr>
              <w:jc w:val="center"/>
            </w:pPr>
            <w:r>
              <w:rPr>
                <w:rFonts w:ascii="Arial" w:hAnsi="Arial" w:eastAsia="Arial" w:cs="Arial"/>
                <w:b/>
                <w:bCs/>
                <w:color w:val="FFFFFF"/>
                <w:sz w:val="18"/>
                <w:szCs w:val="18"/>
              </w:rPr>
              <w:t>Hemisferio derecho</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E9166BB">
            <w:pPr>
              <w:jc w:val="center"/>
            </w:pPr>
            <w:r>
              <w:rPr>
                <w:rFonts w:ascii="Arial" w:hAnsi="Arial" w:eastAsia="Arial" w:cs="Arial"/>
                <w:b/>
                <w:bCs/>
                <w:color w:val="FFFFFF"/>
                <w:sz w:val="18"/>
                <w:szCs w:val="18"/>
              </w:rPr>
              <w:t>Hemisferio izquierdo (verbal)</w:t>
            </w:r>
          </w:p>
        </w:tc>
        <w:tc>
          <w:tcPr>
            <w:tcW w:w="27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8A3E09E">
            <w:pPr>
              <w:jc w:val="center"/>
            </w:pPr>
            <w:r>
              <w:rPr>
                <w:rFonts w:ascii="Arial" w:hAnsi="Arial" w:eastAsia="Arial" w:cs="Arial"/>
                <w:b/>
                <w:bCs/>
                <w:color w:val="FFFFFF"/>
                <w:sz w:val="18"/>
                <w:szCs w:val="18"/>
              </w:rPr>
              <w:t>Implicación</w:t>
            </w:r>
          </w:p>
        </w:tc>
      </w:tr>
      <w:tr w14:paraId="58F4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37CDF0">
            <w:r>
              <w:rPr>
                <w:rFonts w:ascii="Arial" w:hAnsi="Arial" w:eastAsia="Arial" w:cs="Arial"/>
                <w:sz w:val="18"/>
                <w:szCs w:val="18"/>
              </w:rPr>
              <w:t>Imagen en campo visual izquierdo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F90209">
            <w:r>
              <w:rPr>
                <w:rFonts w:ascii="Arial" w:hAnsi="Arial" w:eastAsia="Arial" w:cs="Arial"/>
                <w:sz w:val="18"/>
                <w:szCs w:val="18"/>
              </w:rPr>
              <w:t>Procesa y actúa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41F0C1">
            <w:r>
              <w:rPr>
                <w:rFonts w:ascii="Arial" w:hAnsi="Arial" w:eastAsia="Arial" w:cs="Arial"/>
                <w:sz w:val="18"/>
                <w:szCs w:val="18"/>
              </w:rPr>
              <w:t>Niega haber visto nada</w:t>
            </w:r>
          </w:p>
        </w:tc>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59D024">
            <w:r>
              <w:rPr>
                <w:rFonts w:ascii="Arial" w:hAnsi="Arial" w:eastAsia="Arial" w:cs="Arial"/>
                <w:sz w:val="18"/>
                <w:szCs w:val="18"/>
              </w:rPr>
              <w:t>Dos flujos de información paralelos</w:t>
            </w:r>
          </w:p>
        </w:tc>
      </w:tr>
      <w:tr w14:paraId="025A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65839A">
            <w:r>
              <w:rPr>
                <w:rFonts w:ascii="Arial" w:hAnsi="Arial" w:eastAsia="Arial" w:cs="Arial"/>
                <w:sz w:val="18"/>
                <w:szCs w:val="18"/>
              </w:rPr>
              <w:t>Pregunta sobre acción de mano izquierda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922AE7">
            <w:r>
              <w:rPr>
                <w:rFonts w:ascii="Arial" w:hAnsi="Arial" w:eastAsia="Arial" w:cs="Arial"/>
                <w:sz w:val="18"/>
                <w:szCs w:val="18"/>
              </w:rPr>
              <w:t>Conoce la razón real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328CD">
            <w:r>
              <w:rPr>
                <w:rFonts w:ascii="Arial" w:hAnsi="Arial" w:eastAsia="Arial" w:cs="Arial"/>
                <w:sz w:val="18"/>
                <w:szCs w:val="18"/>
              </w:rPr>
              <w:t>Confabula explicación alternativa</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2C57D">
            <w:r>
              <w:rPr>
                <w:rFonts w:ascii="Arial" w:hAnsi="Arial" w:eastAsia="Arial" w:cs="Arial"/>
                <w:sz w:val="18"/>
                <w:szCs w:val="18"/>
              </w:rPr>
              <w:t>El intérprete verbal fabrica narrativas</w:t>
            </w:r>
          </w:p>
        </w:tc>
      </w:tr>
      <w:tr w14:paraId="7068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556E7AE">
            <w:r>
              <w:rPr>
                <w:rFonts w:ascii="Arial" w:hAnsi="Arial" w:eastAsia="Arial" w:cs="Arial"/>
                <w:sz w:val="18"/>
                <w:szCs w:val="18"/>
              </w:rPr>
              <w:t>Estímulo emocional en hemicampo izquierdo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DA1CA2">
            <w:r>
              <w:rPr>
                <w:rFonts w:ascii="Arial" w:hAnsi="Arial" w:eastAsia="Arial" w:cs="Arial"/>
                <w:sz w:val="18"/>
                <w:szCs w:val="18"/>
              </w:rPr>
              <w:t>Expresa emoción (expresión facial)</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41A9D3">
            <w:r>
              <w:rPr>
                <w:rFonts w:ascii="Arial" w:hAnsi="Arial" w:eastAsia="Arial" w:cs="Arial"/>
                <w:sz w:val="18"/>
                <w:szCs w:val="18"/>
              </w:rPr>
              <w:t>Dice no saber qué ocurrió</w:t>
            </w:r>
          </w:p>
        </w:tc>
        <w:tc>
          <w:tcPr>
            <w:tcW w:w="27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390894">
            <w:r>
              <w:rPr>
                <w:rFonts w:ascii="Arial" w:hAnsi="Arial" w:eastAsia="Arial" w:cs="Arial"/>
                <w:sz w:val="18"/>
                <w:szCs w:val="18"/>
              </w:rPr>
              <w:t>Emoción y narrativa disociadas</w:t>
            </w:r>
          </w:p>
        </w:tc>
      </w:tr>
      <w:tr w14:paraId="20B7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54211">
            <w:r>
              <w:rPr>
                <w:rFonts w:ascii="Arial" w:hAnsi="Arial" w:eastAsia="Arial" w:cs="Arial"/>
                <w:sz w:val="18"/>
                <w:szCs w:val="18"/>
              </w:rPr>
              <w:t>Instrucción motora al hemisferio derecho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EEBD5A">
            <w:r>
              <w:rPr>
                <w:rFonts w:ascii="Arial" w:hAnsi="Arial" w:eastAsia="Arial" w:cs="Arial"/>
                <w:sz w:val="18"/>
                <w:szCs w:val="18"/>
              </w:rPr>
              <w:t>Ejecuta la acción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23354">
            <w:r>
              <w:rPr>
                <w:rFonts w:ascii="Arial" w:hAnsi="Arial" w:eastAsia="Arial" w:cs="Arial"/>
                <w:sz w:val="18"/>
                <w:szCs w:val="18"/>
              </w:rPr>
              <w:t>Reivindica autoría de la acción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70C4BD">
            <w:r>
              <w:rPr>
                <w:rFonts w:ascii="Arial" w:hAnsi="Arial" w:eastAsia="Arial" w:cs="Arial"/>
                <w:sz w:val="18"/>
                <w:szCs w:val="18"/>
              </w:rPr>
              <w:t>El yo verbal reclama acciones que no inició</w:t>
            </w:r>
          </w:p>
        </w:tc>
      </w:tr>
    </w:tbl>
    <w:p w14:paraId="7ECBDADF">
      <w:pPr>
        <w:spacing w:before="100" w:after="100"/>
      </w:pPr>
    </w:p>
    <w:p w14:paraId="2E175819">
      <w:pPr>
        <w:pStyle w:val="3"/>
        <w:spacing w:before="360" w:after="180"/>
      </w:pPr>
      <w:r>
        <w:rPr>
          <w:rFonts w:ascii="Arial" w:hAnsi="Arial" w:eastAsia="Arial" w:cs="Arial"/>
          <w:b/>
          <w:bCs/>
          <w:color w:val="16213E"/>
          <w:sz w:val="28"/>
          <w:szCs w:val="28"/>
        </w:rPr>
        <w:t>3.5 Implicaciones para la unidad del yo</w:t>
      </w:r>
    </w:p>
    <w:p w14:paraId="074BF915">
      <w:pPr>
        <w:spacing w:before="120" w:after="120" w:line="360" w:lineRule="auto"/>
        <w:jc w:val="both"/>
      </w:pPr>
      <w:r>
        <w:rPr>
          <w:rFonts w:ascii="Arial" w:hAnsi="Arial" w:eastAsia="Arial" w:cs="Arial"/>
          <w:sz w:val="22"/>
          <w:szCs w:val="22"/>
        </w:rPr>
        <w:t>Los resultados del cerebro dividido, combinados con la evidencia del Alzheimer, tienen una implicación que Thomas Nagel formuló con precisión filosófica en su paper seminal de 1971: la unidad de la conciencia no es un dato básico de la realidad. Es una construcción que depende de la integración funcional entre regiones cerebrales.</w:t>
      </w:r>
    </w:p>
    <w:p w14:paraId="6322DD03">
      <w:pPr>
        <w:spacing w:before="120" w:after="120" w:line="360" w:lineRule="auto"/>
        <w:jc w:val="both"/>
      </w:pPr>
      <w:r>
        <w:rPr>
          <w:rFonts w:ascii="Arial" w:hAnsi="Arial" w:eastAsia="Arial" w:cs="Arial"/>
          <w:sz w:val="22"/>
          <w:szCs w:val="22"/>
        </w:rPr>
        <w:t>Es importante matizar, como señalan Pinto et al. (2017), que la fragmentación documentada en pacientes callosotomizados afecta aspectos específicos del procesamiento interhemisférico y no necesariamente elimina toda unidad subjetiva en todos los contextos. Lo que la evidencia establece con solidez es que la unidad de la conciencia depende parcialmente de la integración neuronal, y que interferir con esa integración produce fragmentaciones medibles en aspectos específicos de la experiencia.</w:t>
      </w:r>
    </w:p>
    <w:p w14:paraId="189AF512">
      <w:pPr>
        <w:spacing w:before="120" w:after="120" w:line="360" w:lineRule="auto"/>
        <w:jc w:val="both"/>
      </w:pPr>
      <w:r>
        <w:rPr>
          <w:rFonts w:ascii="Arial" w:hAnsi="Arial" w:eastAsia="Arial" w:cs="Arial"/>
          <w:sz w:val="22"/>
          <w:szCs w:val="22"/>
        </w:rPr>
        <w:t>No hay ningún observador unitario externo al cerebro que se mantenga íntegro mientras el hardware se daña. El observador es el hardware. O más precisamente: el observador es lo que emerge cuando el hardware alcanza cierto nivel de integración funcional.</w:t>
      </w:r>
    </w:p>
    <w:p w14:paraId="4DF9ACAA">
      <w:pPr>
        <w:spacing w:before="100" w:after="100"/>
      </w:pPr>
    </w:p>
    <w:p w14:paraId="7620AC9C">
      <w:pPr>
        <w:pStyle w:val="2"/>
        <w:spacing w:before="480" w:after="240"/>
      </w:pPr>
      <w:r>
        <w:rPr>
          <w:rFonts w:ascii="Arial" w:hAnsi="Arial" w:eastAsia="Arial" w:cs="Arial"/>
          <w:b/>
          <w:bCs/>
          <w:color w:val="1A1A2E"/>
          <w:sz w:val="36"/>
          <w:szCs w:val="36"/>
        </w:rPr>
        <w:t>4. El Dolor Fantasma: Cuando el Modelo Duele Más que el Cuerpo</w:t>
      </w:r>
    </w:p>
    <w:p w14:paraId="6BEA4475">
      <w:pPr>
        <w:pStyle w:val="3"/>
        <w:spacing w:before="360" w:after="180"/>
      </w:pPr>
      <w:r>
        <w:rPr>
          <w:rFonts w:ascii="Arial" w:hAnsi="Arial" w:eastAsia="Arial" w:cs="Arial"/>
          <w:b/>
          <w:bCs/>
          <w:color w:val="16213E"/>
          <w:sz w:val="28"/>
          <w:szCs w:val="28"/>
        </w:rPr>
        <w:t>4.1 El fenómeno y su prevalencia</w:t>
      </w:r>
    </w:p>
    <w:p w14:paraId="4F4D109D">
      <w:pPr>
        <w:spacing w:before="120" w:after="120" w:line="360" w:lineRule="auto"/>
        <w:jc w:val="both"/>
      </w:pPr>
      <w:r>
        <w:rPr>
          <w:rFonts w:ascii="Arial" w:hAnsi="Arial" w:eastAsia="Arial" w:cs="Arial"/>
          <w:sz w:val="22"/>
          <w:szCs w:val="22"/>
        </w:rPr>
        <w:t>Entre el 60 y el 80 por ciento de los pacientes que han sufrido una amputación experimentan dolor en el miembro que ya no existe. No es imaginación en ningún sentido relevante del término: es un estado de sufrimiento genuino generado por el sistema nervioso central en ausencia del tejido periférico que normalmente lo produciría. El fenómeno fue documentado por Silas Weir Mitchell durante la Guerra Civil estadounidense. El trabajo de V.S. Ramachandran en la década de 1990 cambió radicalmente la comprensión de su mecanismo.</w:t>
      </w:r>
    </w:p>
    <w:p w14:paraId="32500C8E">
      <w:pPr>
        <w:spacing w:before="100" w:after="100"/>
      </w:pPr>
    </w:p>
    <w:p w14:paraId="3C0195F1">
      <w:pPr>
        <w:pStyle w:val="3"/>
        <w:spacing w:before="360" w:after="180"/>
      </w:pPr>
      <w:r>
        <w:rPr>
          <w:rFonts w:ascii="Arial" w:hAnsi="Arial" w:eastAsia="Arial" w:cs="Arial"/>
          <w:b/>
          <w:bCs/>
          <w:color w:val="16213E"/>
          <w:sz w:val="28"/>
          <w:szCs w:val="28"/>
        </w:rPr>
        <w:t>4.2 El homúnculo cortical y la reorganización plástica</w:t>
      </w:r>
    </w:p>
    <w:p w14:paraId="2C69F581">
      <w:pPr>
        <w:spacing w:before="120" w:after="120" w:line="360" w:lineRule="auto"/>
        <w:jc w:val="both"/>
      </w:pPr>
      <w:r>
        <w:rPr>
          <w:rFonts w:ascii="Arial" w:hAnsi="Arial" w:eastAsia="Arial" w:cs="Arial"/>
          <w:sz w:val="22"/>
          <w:szCs w:val="22"/>
        </w:rPr>
        <w:t>La corteza somatosensorial contiene un mapa topográfico del cuerpo —el homúnculo cortical (D16)— en el que cada región del cuerpo está representada en una zona específica de la corteza. El área dedicada a la mano es adyacente al área dedicada a la cara en el homúnculo. Cuando un brazo es amputado, el área cortical que procesaba las señales de ese brazo queda sin input. En lugar de permanecer silente, comienza a recibir señales del área adyacente —en muchos casos, la cara. Pacientes amputados reportan sentir sensaciones en el miembro fantasma cuando se les toca la cara.</w:t>
      </w:r>
    </w:p>
    <w:p w14:paraId="40244669">
      <w:pPr>
        <w:spacing w:before="120" w:after="120" w:line="360" w:lineRule="auto"/>
        <w:jc w:val="both"/>
      </w:pPr>
      <w:r>
        <w:rPr>
          <w:rFonts w:ascii="Arial" w:hAnsi="Arial" w:eastAsia="Arial" w:cs="Arial"/>
          <w:sz w:val="22"/>
          <w:szCs w:val="22"/>
        </w:rPr>
        <w:t>Esta reorganización cortical demuestra un punto fundamental: el cerebro no registra pasivamente el estado del cuerpo. Construye activamente un modelo del cuerpo, y ese modelo puede desacoplarse del estado físico real de formas que tienen consecuencias experienciales directas.</w:t>
      </w:r>
    </w:p>
    <w:p w14:paraId="398624BC">
      <w:pPr>
        <w:spacing w:before="100" w:after="100"/>
      </w:pPr>
    </w:p>
    <w:p w14:paraId="0AE96AAC">
      <w:pPr>
        <w:pStyle w:val="3"/>
        <w:spacing w:before="360" w:after="180"/>
      </w:pPr>
      <w:r>
        <w:rPr>
          <w:rFonts w:ascii="Arial" w:hAnsi="Arial" w:eastAsia="Arial" w:cs="Arial"/>
          <w:b/>
          <w:bCs/>
          <w:color w:val="16213E"/>
          <w:sz w:val="28"/>
          <w:szCs w:val="28"/>
        </w:rPr>
        <w:t>4.3 La caja de espejos: reescribir el modelo con óptica</w:t>
      </w:r>
    </w:p>
    <w:p w14:paraId="6F1B2374">
      <w:pPr>
        <w:spacing w:before="120" w:after="120" w:line="360" w:lineRule="auto"/>
        <w:jc w:val="both"/>
      </w:pPr>
      <w:r>
        <w:rPr>
          <w:rFonts w:ascii="Arial" w:hAnsi="Arial" w:eastAsia="Arial" w:cs="Arial"/>
          <w:sz w:val="22"/>
          <w:szCs w:val="22"/>
        </w:rPr>
        <w:t>Ramachandran desarrolló una intervención de elegancia conceptual extraordinaria: la caja de espejos. El dispositivo es simple — una caja con un espejo vertical en el centro. El paciente introduce el miembro sano en un compartimento y ve su reflejo en el lugar donde debería estar el miembro amputado. Cuando mueve el miembro sano, ve en el espejo un miembro que se mueve donde debería estar el miembro ausente.</w:t>
      </w:r>
    </w:p>
    <w:p w14:paraId="648BCBA3">
      <w:pPr>
        <w:spacing w:before="120" w:after="120" w:line="360" w:lineRule="auto"/>
        <w:jc w:val="both"/>
      </w:pPr>
      <w:r>
        <w:rPr>
          <w:rFonts w:ascii="Arial" w:hAnsi="Arial" w:eastAsia="Arial" w:cs="Arial"/>
          <w:sz w:val="22"/>
          <w:szCs w:val="22"/>
        </w:rPr>
        <w:t>Para muchos pacientes, esto produce alivio del dolor fantasma. El cerebro, recibiendo input visual consistente con la presencia y el movimiento libre del miembro, actualiza su modelo corporal. La discrepancia entre el modelo y la realidad física se reduce desde el único lado accesible —el del modelo— y el dolor disminuye.</w:t>
      </w:r>
    </w:p>
    <w:p w14:paraId="3AFFDEBF">
      <w:pPr>
        <w:pBdr>
          <w:left w:val="single" w:color="0F3460" w:sz="12" w:space="0"/>
        </w:pBdr>
        <w:spacing w:before="240" w:after="240"/>
        <w:ind w:left="720" w:right="720"/>
        <w:jc w:val="center"/>
      </w:pPr>
      <w:r>
        <w:rPr>
          <w:rFonts w:ascii="Arial" w:hAnsi="Arial" w:eastAsia="Arial" w:cs="Arial"/>
          <w:i/>
          <w:iCs/>
          <w:color w:val="333333"/>
          <w:sz w:val="22"/>
          <w:szCs w:val="22"/>
        </w:rPr>
        <w:t>"El espejo no cura el cuerpo. Actualiza el modelo. Y el modelo era lo que dolía."</w:t>
      </w:r>
    </w:p>
    <w:p w14:paraId="08D9A6DF">
      <w:pPr>
        <w:spacing w:before="100" w:after="100"/>
      </w:pPr>
    </w:p>
    <w:p w14:paraId="241BC5B4">
      <w:pPr>
        <w:pStyle w:val="3"/>
        <w:spacing w:before="360" w:after="180"/>
      </w:pPr>
      <w:r>
        <w:rPr>
          <w:rFonts w:ascii="Arial" w:hAnsi="Arial" w:eastAsia="Arial" w:cs="Arial"/>
          <w:b/>
          <w:bCs/>
          <w:color w:val="16213E"/>
          <w:sz w:val="28"/>
          <w:szCs w:val="28"/>
        </w:rPr>
        <w:t>4.4 La ilusión de la mano de goma</w:t>
      </w:r>
    </w:p>
    <w:p w14:paraId="668D0DE8">
      <w:pPr>
        <w:spacing w:before="120" w:after="120" w:line="360" w:lineRule="auto"/>
        <w:jc w:val="both"/>
      </w:pPr>
      <w:r>
        <w:rPr>
          <w:rFonts w:ascii="Arial" w:hAnsi="Arial" w:eastAsia="Arial" w:cs="Arial"/>
          <w:sz w:val="22"/>
          <w:szCs w:val="22"/>
        </w:rPr>
        <w:t>El experimento de la mano de goma, desarrollado por Botvinick y Cohen en 1998, extiende el principio en la dirección opuesta. El sujeto sienta sus manos sobre una mesa. Una mano queda oculta por una pantalla; en su lugar, en posición anatómicamente plausible, se coloca una mano de goma. Experimentador y sujeto aplican simultáneamente caricias sobre la mano real oculta y sobre la mano de goma visible. Después de un período de estimulación sincrónica, la mayoría de los sujetos comienzan a reportar que sienten las caricias en la mano de goma.</w:t>
      </w:r>
    </w:p>
    <w:p w14:paraId="67251C9A">
      <w:pPr>
        <w:spacing w:before="120" w:after="120" w:line="360" w:lineRule="auto"/>
        <w:jc w:val="both"/>
      </w:pPr>
      <w:r>
        <w:rPr>
          <w:rFonts w:ascii="Arial" w:hAnsi="Arial" w:eastAsia="Arial" w:cs="Arial"/>
          <w:sz w:val="22"/>
          <w:szCs w:val="22"/>
        </w:rPr>
        <w:t>El cerebro ha incorporado el objeto artificial a su modelo corporal. Cuando el experimentador simula golpear la mano de goma con un martillo, el sujeto experimenta una respuesta de estrés medible —como si la amenaza fuera real. El cuerpo reacciona a la amenaza de un objeto que sabe que no es su mano. Porque el modelo dice que sí lo es.</w:t>
      </w:r>
    </w:p>
    <w:p w14:paraId="4B65220C">
      <w:pPr>
        <w:spacing w:before="100" w:after="100"/>
      </w:pPr>
    </w:p>
    <w:p w14:paraId="33F7AE5C">
      <w:pPr>
        <w:pStyle w:val="4"/>
        <w:spacing w:before="240" w:after="120"/>
      </w:pPr>
      <w:r>
        <w:rPr>
          <w:rFonts w:ascii="Arial" w:hAnsi="Arial" w:eastAsia="Arial" w:cs="Arial"/>
          <w:b/>
          <w:bCs/>
          <w:color w:val="0F3460"/>
          <w:sz w:val="24"/>
          <w:szCs w:val="24"/>
        </w:rPr>
        <w:t>Tabla 3.2 — El modelo interno y sus desacoples del cuerpo real</w:t>
      </w:r>
    </w:p>
    <w:p w14:paraId="4AFDA0F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0"/>
        <w:gridCol w:w="1592"/>
        <w:gridCol w:w="1895"/>
        <w:gridCol w:w="1501"/>
        <w:gridCol w:w="2302"/>
      </w:tblGrid>
      <w:tr w14:paraId="3F1AD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D66D2D4">
            <w:pPr>
              <w:jc w:val="center"/>
            </w:pPr>
            <w:r>
              <w:rPr>
                <w:rFonts w:ascii="Arial" w:hAnsi="Arial" w:eastAsia="Arial" w:cs="Arial"/>
                <w:b/>
                <w:bCs/>
                <w:color w:val="FFFFFF"/>
                <w:sz w:val="18"/>
                <w:szCs w:val="18"/>
              </w:rPr>
              <w:t>Fenómeno</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20C06E9">
            <w:pPr>
              <w:jc w:val="center"/>
            </w:pPr>
            <w:r>
              <w:rPr>
                <w:rFonts w:ascii="Arial" w:hAnsi="Arial" w:eastAsia="Arial" w:cs="Arial"/>
                <w:b/>
                <w:bCs/>
                <w:color w:val="FFFFFF"/>
                <w:sz w:val="18"/>
                <w:szCs w:val="18"/>
              </w:rPr>
              <w:t>Estado físico real</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D583036">
            <w:pPr>
              <w:jc w:val="center"/>
            </w:pPr>
            <w:r>
              <w:rPr>
                <w:rFonts w:ascii="Arial" w:hAnsi="Arial" w:eastAsia="Arial" w:cs="Arial"/>
                <w:b/>
                <w:bCs/>
                <w:color w:val="FFFFFF"/>
                <w:sz w:val="18"/>
                <w:szCs w:val="18"/>
              </w:rPr>
              <w:t>Estado en el modelo (M)</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8A19056">
            <w:pPr>
              <w:jc w:val="center"/>
            </w:pPr>
            <w:r>
              <w:rPr>
                <w:rFonts w:ascii="Arial" w:hAnsi="Arial" w:eastAsia="Arial" w:cs="Arial"/>
                <w:b/>
                <w:bCs/>
                <w:color w:val="FFFFFF"/>
                <w:sz w:val="18"/>
                <w:szCs w:val="18"/>
              </w:rPr>
              <w:t>Error perceptivo (Eₚ)</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6518422">
            <w:pPr>
              <w:jc w:val="center"/>
            </w:pPr>
            <w:r>
              <w:rPr>
                <w:rFonts w:ascii="Arial" w:hAnsi="Arial" w:eastAsia="Arial" w:cs="Arial"/>
                <w:b/>
                <w:bCs/>
                <w:color w:val="FFFFFF"/>
                <w:sz w:val="18"/>
                <w:szCs w:val="18"/>
              </w:rPr>
              <w:t>Modificable por</w:t>
            </w:r>
          </w:p>
        </w:tc>
      </w:tr>
      <w:tr w14:paraId="404E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74D924">
            <w:r>
              <w:rPr>
                <w:rFonts w:ascii="Arial" w:hAnsi="Arial" w:eastAsia="Arial" w:cs="Arial"/>
                <w:sz w:val="18"/>
                <w:szCs w:val="18"/>
              </w:rPr>
              <w:t>Dolor fantasma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E57CD4">
            <w:r>
              <w:rPr>
                <w:rFonts w:ascii="Arial" w:hAnsi="Arial" w:eastAsia="Arial" w:cs="Arial"/>
                <w:sz w:val="18"/>
                <w:szCs w:val="18"/>
              </w:rPr>
              <w:t>Miembro ausente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92E441">
            <w:r>
              <w:rPr>
                <w:rFonts w:ascii="Arial" w:hAnsi="Arial" w:eastAsia="Arial" w:cs="Arial"/>
                <w:sz w:val="18"/>
                <w:szCs w:val="18"/>
              </w:rPr>
              <w:t>Miembro presente y en espasmo</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DABAE8">
            <w:r>
              <w:rPr>
                <w:rFonts w:ascii="Arial" w:hAnsi="Arial" w:eastAsia="Arial" w:cs="Arial"/>
                <w:sz w:val="18"/>
                <w:szCs w:val="18"/>
              </w:rPr>
              <w:t>Alto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26FCA97">
            <w:r>
              <w:rPr>
                <w:rFonts w:ascii="Arial" w:hAnsi="Arial" w:eastAsia="Arial" w:cs="Arial"/>
                <w:sz w:val="18"/>
                <w:szCs w:val="18"/>
              </w:rPr>
              <w:t>Caja de espejos (input visual)</w:t>
            </w:r>
          </w:p>
        </w:tc>
      </w:tr>
      <w:tr w14:paraId="7FF2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44CB8C">
            <w:r>
              <w:rPr>
                <w:rFonts w:ascii="Arial" w:hAnsi="Arial" w:eastAsia="Arial" w:cs="Arial"/>
                <w:sz w:val="18"/>
                <w:szCs w:val="18"/>
              </w:rPr>
              <w:t>Ilusión mano de goma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D763D7">
            <w:r>
              <w:rPr>
                <w:rFonts w:ascii="Arial" w:hAnsi="Arial" w:eastAsia="Arial" w:cs="Arial"/>
                <w:sz w:val="18"/>
                <w:szCs w:val="18"/>
              </w:rPr>
              <w:t>Mano propia presente; mano de goma ajena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2A1ED">
            <w:r>
              <w:rPr>
                <w:rFonts w:ascii="Arial" w:hAnsi="Arial" w:eastAsia="Arial" w:cs="Arial"/>
                <w:sz w:val="18"/>
                <w:szCs w:val="18"/>
              </w:rPr>
              <w:t>Mano de goma como propia</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6B9A0">
            <w:r>
              <w:rPr>
                <w:rFonts w:ascii="Arial" w:hAnsi="Arial" w:eastAsia="Arial" w:cs="Arial"/>
                <w:sz w:val="18"/>
                <w:szCs w:val="18"/>
              </w:rPr>
              <w:t>Moderado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438C21">
            <w:r>
              <w:rPr>
                <w:rFonts w:ascii="Arial" w:hAnsi="Arial" w:eastAsia="Arial" w:cs="Arial"/>
                <w:sz w:val="18"/>
                <w:szCs w:val="18"/>
              </w:rPr>
              <w:t>Desincronización del input</w:t>
            </w:r>
          </w:p>
        </w:tc>
      </w:tr>
      <w:tr w14:paraId="0750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A6EE04">
            <w:r>
              <w:rPr>
                <w:rFonts w:ascii="Arial" w:hAnsi="Arial" w:eastAsia="Arial" w:cs="Arial"/>
                <w:sz w:val="18"/>
                <w:szCs w:val="18"/>
              </w:rPr>
              <w:t>Anosognosia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E0BA5F0">
            <w:r>
              <w:rPr>
                <w:rFonts w:ascii="Arial" w:hAnsi="Arial" w:eastAsia="Arial" w:cs="Arial"/>
                <w:sz w:val="18"/>
                <w:szCs w:val="18"/>
              </w:rPr>
              <w:t>Parálisis presente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55508AB">
            <w:r>
              <w:rPr>
                <w:rFonts w:ascii="Arial" w:hAnsi="Arial" w:eastAsia="Arial" w:cs="Arial"/>
                <w:sz w:val="18"/>
                <w:szCs w:val="18"/>
              </w:rPr>
              <w:t>Parálisis ausente (negada)</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9DDFF3">
            <w:r>
              <w:rPr>
                <w:rFonts w:ascii="Arial" w:hAnsi="Arial" w:eastAsia="Arial" w:cs="Arial"/>
                <w:sz w:val="18"/>
                <w:szCs w:val="18"/>
              </w:rPr>
              <w:t>Alto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A92FB1E">
            <w:r>
              <w:rPr>
                <w:rFonts w:ascii="Arial" w:hAnsi="Arial" w:eastAsia="Arial" w:cs="Arial"/>
                <w:sz w:val="18"/>
                <w:szCs w:val="18"/>
              </w:rPr>
              <w:t>Agua fría en oído (transitorio)</w:t>
            </w:r>
          </w:p>
        </w:tc>
      </w:tr>
      <w:tr w14:paraId="5224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D16A29">
            <w:r>
              <w:rPr>
                <w:rFonts w:ascii="Arial" w:hAnsi="Arial" w:eastAsia="Arial" w:cs="Arial"/>
                <w:sz w:val="18"/>
                <w:szCs w:val="18"/>
              </w:rPr>
              <w:t>Despersonalización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11951C">
            <w:r>
              <w:rPr>
                <w:rFonts w:ascii="Arial" w:hAnsi="Arial" w:eastAsia="Arial" w:cs="Arial"/>
                <w:sz w:val="18"/>
                <w:szCs w:val="18"/>
              </w:rPr>
              <w:t>Cuerpo propio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31213">
            <w:r>
              <w:rPr>
                <w:rFonts w:ascii="Arial" w:hAnsi="Arial" w:eastAsia="Arial" w:cs="Arial"/>
                <w:sz w:val="18"/>
                <w:szCs w:val="18"/>
              </w:rPr>
              <w:t>Cuerpo percibido como ajeno</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2D50E2">
            <w:r>
              <w:rPr>
                <w:rFonts w:ascii="Arial" w:hAnsi="Arial" w:eastAsia="Arial" w:cs="Arial"/>
                <w:sz w:val="18"/>
                <w:szCs w:val="18"/>
              </w:rPr>
              <w:t>Variable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D449BB">
            <w:r>
              <w:rPr>
                <w:rFonts w:ascii="Arial" w:hAnsi="Arial" w:eastAsia="Arial" w:cs="Arial"/>
                <w:sz w:val="18"/>
                <w:szCs w:val="18"/>
              </w:rPr>
              <w:t>Intervención psicológica/farmacológica</w:t>
            </w:r>
          </w:p>
        </w:tc>
      </w:tr>
      <w:tr w14:paraId="575B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D36E30">
            <w:r>
              <w:rPr>
                <w:rFonts w:ascii="Arial" w:hAnsi="Arial" w:eastAsia="Arial" w:cs="Arial"/>
                <w:sz w:val="18"/>
                <w:szCs w:val="18"/>
              </w:rPr>
              <w:t>Síndrome de Cotard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4C4EC8">
            <w:r>
              <w:rPr>
                <w:rFonts w:ascii="Arial" w:hAnsi="Arial" w:eastAsia="Arial" w:cs="Arial"/>
                <w:sz w:val="18"/>
                <w:szCs w:val="18"/>
              </w:rPr>
              <w:t>Sujeto vivo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7F34857">
            <w:r>
              <w:rPr>
                <w:rFonts w:ascii="Arial" w:hAnsi="Arial" w:eastAsia="Arial" w:cs="Arial"/>
                <w:sz w:val="18"/>
                <w:szCs w:val="18"/>
              </w:rPr>
              <w:t>Sujeto se percibe muerto</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3C9653">
            <w:r>
              <w:rPr>
                <w:rFonts w:ascii="Arial" w:hAnsi="Arial" w:eastAsia="Arial" w:cs="Arial"/>
                <w:sz w:val="18"/>
                <w:szCs w:val="18"/>
              </w:rPr>
              <w:t>Extremo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1B453C">
            <w:r>
              <w:rPr>
                <w:rFonts w:ascii="Arial" w:hAnsi="Arial" w:eastAsia="Arial" w:cs="Arial"/>
                <w:sz w:val="18"/>
                <w:szCs w:val="18"/>
              </w:rPr>
              <w:t>Tratamiento farmacológico del estado afectivo</w:t>
            </w:r>
          </w:p>
        </w:tc>
      </w:tr>
      <w:tr w14:paraId="292F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74F7A4">
            <w:r>
              <w:rPr>
                <w:rFonts w:ascii="Arial" w:hAnsi="Arial" w:eastAsia="Arial" w:cs="Arial"/>
                <w:sz w:val="18"/>
                <w:szCs w:val="18"/>
              </w:rPr>
              <w:t>Alzheimer: signo del espejo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821E43">
            <w:r>
              <w:rPr>
                <w:rFonts w:ascii="Arial" w:hAnsi="Arial" w:eastAsia="Arial" w:cs="Arial"/>
                <w:sz w:val="18"/>
                <w:szCs w:val="18"/>
              </w:rPr>
              <w:t>Anciano en el presente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6707C">
            <w:r>
              <w:rPr>
                <w:rFonts w:ascii="Arial" w:hAnsi="Arial" w:eastAsia="Arial" w:cs="Arial"/>
                <w:sz w:val="18"/>
                <w:szCs w:val="18"/>
              </w:rPr>
              <w:t>Joven del pasado (modelo congelado)</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8A4FC8">
            <w:r>
              <w:rPr>
                <w:rFonts w:ascii="Arial" w:hAnsi="Arial" w:eastAsia="Arial" w:cs="Arial"/>
                <w:sz w:val="18"/>
                <w:szCs w:val="18"/>
              </w:rPr>
              <w:t>Severo — desplazamiento temporal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7ABFD">
            <w:r>
              <w:rPr>
                <w:rFonts w:ascii="Arial" w:hAnsi="Arial" w:eastAsia="Arial" w:cs="Arial"/>
                <w:sz w:val="18"/>
                <w:szCs w:val="18"/>
              </w:rPr>
              <w:t>Ninguno (proceso degenerativo)</w:t>
            </w:r>
          </w:p>
        </w:tc>
      </w:tr>
    </w:tbl>
    <w:p w14:paraId="18F6A90A">
      <w:pPr>
        <w:spacing w:before="100" w:after="100"/>
      </w:pPr>
    </w:p>
    <w:p w14:paraId="331540E3">
      <w:pPr>
        <w:pStyle w:val="2"/>
        <w:spacing w:before="480" w:after="240"/>
      </w:pPr>
      <w:r>
        <w:rPr>
          <w:rFonts w:ascii="Arial" w:hAnsi="Arial" w:eastAsia="Arial" w:cs="Arial"/>
          <w:b/>
          <w:bCs/>
          <w:color w:val="1A1A2E"/>
          <w:sz w:val="36"/>
          <w:szCs w:val="36"/>
        </w:rPr>
        <w:t>5. Confabulación: El Cerebro que Se Cuenta Historias</w:t>
      </w:r>
    </w:p>
    <w:p w14:paraId="27AAEDFD">
      <w:pPr>
        <w:pStyle w:val="3"/>
        <w:spacing w:before="360" w:after="180"/>
      </w:pPr>
      <w:r>
        <w:rPr>
          <w:rFonts w:ascii="Arial" w:hAnsi="Arial" w:eastAsia="Arial" w:cs="Arial"/>
          <w:b/>
          <w:bCs/>
          <w:color w:val="16213E"/>
          <w:sz w:val="28"/>
          <w:szCs w:val="28"/>
        </w:rPr>
        <w:t>5.1 El yo narrativo como construcción post-hoc</w:t>
      </w:r>
    </w:p>
    <w:p w14:paraId="0B47AFE0">
      <w:pPr>
        <w:spacing w:before="120" w:after="120" w:line="360" w:lineRule="auto"/>
        <w:jc w:val="both"/>
      </w:pPr>
      <w:r>
        <w:rPr>
          <w:rFonts w:ascii="Arial" w:hAnsi="Arial" w:eastAsia="Arial" w:cs="Arial"/>
          <w:sz w:val="22"/>
          <w:szCs w:val="22"/>
        </w:rPr>
        <w:t>El experimento del intérprete de Gazzaniga es un caso extremo de un fenómeno que ocurre universalmente en cerebros intactos. La experiencia de ser un agente —de tomar decisiones, de ser la causa de las propias acciones— está en gran medida construida retrospectivamente por sistemas neuronales que no tuvieron parte en la iniciación de esas acciones.</w:t>
      </w:r>
    </w:p>
    <w:p w14:paraId="7120A195">
      <w:pPr>
        <w:spacing w:before="120" w:after="120" w:line="360" w:lineRule="auto"/>
        <w:jc w:val="both"/>
      </w:pPr>
      <w:r>
        <w:rPr>
          <w:rFonts w:ascii="Arial" w:hAnsi="Arial" w:eastAsia="Arial" w:cs="Arial"/>
          <w:sz w:val="22"/>
          <w:szCs w:val="22"/>
        </w:rPr>
        <w:t>Los experimentos de Benjamin Libet en la década de 1980 son los más citados en este contexto, aunque también los más debatidos. Libet descubrió que la actividad eléctrica cerebral asociada con un movimiento voluntario precede en varios cientos de milisegundos a la experiencia consciente del sujeto de querer mover la mano. Este hallazgo ha sido objeto de revisión metodológica y sus interpretaciones más radicales son disputadas. Lo que sí está sólidamente establecido es que la experiencia de agencia no siempre precede causalmente a la acción que pretende haber iniciado.</w:t>
      </w:r>
    </w:p>
    <w:p w14:paraId="0AA453C2">
      <w:pPr>
        <w:spacing w:before="120" w:after="120" w:line="360" w:lineRule="auto"/>
        <w:jc w:val="both"/>
      </w:pPr>
      <w:r>
        <w:rPr>
          <w:rFonts w:ascii="Arial" w:hAnsi="Arial" w:eastAsia="Arial" w:cs="Arial"/>
          <w:sz w:val="22"/>
          <w:szCs w:val="22"/>
        </w:rPr>
        <w:t>Independientemente de Libet, el fenómeno de la confabulación está establecido con solidez en contextos que no dependen de esas interpretaciones. Pacientes con lesiones en el lóbulo frontal generan explicaciones elaboradas y completamente inventadas para su comportamiento, con total convicción subjetiva.</w:t>
      </w:r>
    </w:p>
    <w:p w14:paraId="03854C8B">
      <w:pPr>
        <w:spacing w:before="100" w:after="100"/>
      </w:pPr>
    </w:p>
    <w:p w14:paraId="09F63AE3">
      <w:pPr>
        <w:pStyle w:val="3"/>
        <w:spacing w:before="360" w:after="180"/>
      </w:pPr>
      <w:r>
        <w:rPr>
          <w:rFonts w:ascii="Arial" w:hAnsi="Arial" w:eastAsia="Arial" w:cs="Arial"/>
          <w:b/>
          <w:bCs/>
          <w:color w:val="16213E"/>
          <w:sz w:val="28"/>
          <w:szCs w:val="28"/>
        </w:rPr>
        <w:t>5.2 El yo narrativo como construcción: tres demostraciones convergentes</w:t>
      </w:r>
    </w:p>
    <w:p w14:paraId="4950DE5F">
      <w:pPr>
        <w:spacing w:before="120" w:after="120" w:line="360" w:lineRule="auto"/>
        <w:jc w:val="both"/>
      </w:pPr>
      <w:r>
        <w:rPr>
          <w:rFonts w:ascii="Arial" w:hAnsi="Arial" w:eastAsia="Arial" w:cs="Arial"/>
          <w:sz w:val="22"/>
          <w:szCs w:val="22"/>
        </w:rPr>
        <w:t>El libro ha presentado hasta este punto tres demostraciones de que el yo narrativo es una construcción post-hoc, no un agente causal soberano. Conviene enunciarlas juntas porque su convergencia es más poderosa que cualquiera de ellas por separado.</w:t>
      </w:r>
    </w:p>
    <w:p w14:paraId="39A6D8F9">
      <w:pPr>
        <w:spacing w:before="120" w:after="120" w:line="360" w:lineRule="auto"/>
        <w:jc w:val="both"/>
      </w:pPr>
      <w:r>
        <w:rPr>
          <w:rFonts w:ascii="Arial" w:hAnsi="Arial" w:eastAsia="Arial" w:cs="Arial"/>
          <w:sz w:val="22"/>
          <w:szCs w:val="22"/>
        </w:rPr>
        <w:t>La primera es experimental: el intérprete de Gazzaniga en pacientes con cerebro dividido genera narrativas falsas pero convincentes sobre acciones iniciadas por un hemisferio al que no tiene acceso. La segunda es clínica: en pacientes con lesión prefrontal o bajo hipnosis, el yo narrativo atribuye a la propia voluntad acciones que no inició. La tercera es neurodegenerativa: en el Alzheimer, el yo narrativo —privado de los materiales recientes que debería integrar— reconstruye una identidad con los fragmentos del pasado que aún están disponibles.</w:t>
      </w:r>
    </w:p>
    <w:p w14:paraId="7ED4135F">
      <w:pPr>
        <w:spacing w:before="120" w:after="120" w:line="360" w:lineRule="auto"/>
        <w:jc w:val="both"/>
      </w:pPr>
      <w:r>
        <w:rPr>
          <w:rFonts w:ascii="Arial" w:hAnsi="Arial" w:eastAsia="Arial" w:cs="Arial"/>
          <w:sz w:val="22"/>
          <w:szCs w:val="22"/>
        </w:rPr>
        <w:t>Las tres demostraciones muestran lo mismo desde ángulos distintos: el yo narrativo es el sistema que da coherencia retrospectiva a la actividad de los múltiples subsistemas paralelos que componen la mente. Es una construcción funcional de extraordinaria utilidad. Pero no es la entidad simple, unitaria y soberana que la introspección presenta.</w:t>
      </w:r>
    </w:p>
    <w:p w14:paraId="03BCCA76">
      <w:pPr>
        <w:spacing w:before="100" w:after="100"/>
      </w:pPr>
    </w:p>
    <w:p w14:paraId="706ED9D4">
      <w:pPr>
        <w:pStyle w:val="2"/>
        <w:spacing w:before="480" w:after="240"/>
      </w:pPr>
      <w:r>
        <w:rPr>
          <w:rFonts w:ascii="Arial" w:hAnsi="Arial" w:eastAsia="Arial" w:cs="Arial"/>
          <w:b/>
          <w:bCs/>
          <w:color w:val="1A1A2E"/>
          <w:sz w:val="36"/>
          <w:szCs w:val="36"/>
        </w:rPr>
        <w:t>6. La Métrica Integradora: Formalización del Argumento</w:t>
      </w:r>
    </w:p>
    <w:p w14:paraId="37DA246C">
      <w:pPr>
        <w:pStyle w:val="3"/>
        <w:spacing w:before="360" w:after="180"/>
      </w:pPr>
      <w:r>
        <w:rPr>
          <w:rFonts w:ascii="Arial" w:hAnsi="Arial" w:eastAsia="Arial" w:cs="Arial"/>
          <w:b/>
          <w:bCs/>
          <w:color w:val="16213E"/>
          <w:sz w:val="28"/>
          <w:szCs w:val="28"/>
        </w:rPr>
        <w:t>6.1 Las hipótesis cuantificables</w:t>
      </w:r>
    </w:p>
    <w:p w14:paraId="16BD0739">
      <w:pPr>
        <w:spacing w:before="100" w:after="100"/>
      </w:pPr>
    </w:p>
    <w:p w14:paraId="34DD173E">
      <w:pPr>
        <w:spacing w:before="120" w:after="120" w:line="360" w:lineRule="auto"/>
        <w:ind w:left="360"/>
      </w:pPr>
      <w:r>
        <w:rPr>
          <w:rFonts w:ascii="Arial" w:hAnsi="Arial" w:eastAsia="Arial" w:cs="Arial"/>
          <w:b/>
          <w:bCs/>
          <w:color w:val="0F3460"/>
          <w:sz w:val="22"/>
          <w:szCs w:val="22"/>
        </w:rPr>
        <w:t xml:space="preserve">H1 — Integración implica unidad: </w:t>
      </w:r>
      <w:r>
        <w:rPr>
          <w:rFonts w:ascii="Arial" w:hAnsi="Arial" w:eastAsia="Arial" w:cs="Arial"/>
          <w:sz w:val="22"/>
          <w:szCs w:val="22"/>
        </w:rPr>
        <w:t>Cₛ ∝ I. A mayor integración neuronal, mayor coherencia subjetiva reportada. Corolario: la reducción de integración produce reducción de coherencia en aspectos específicos del procesamiento.</w:t>
      </w:r>
    </w:p>
    <w:p w14:paraId="3E62671D">
      <w:pPr>
        <w:spacing w:before="120" w:after="120" w:line="360" w:lineRule="auto"/>
        <w:ind w:left="360"/>
      </w:pPr>
      <w:r>
        <w:rPr>
          <w:rFonts w:ascii="Arial" w:hAnsi="Arial" w:eastAsia="Arial" w:cs="Arial"/>
          <w:b/>
          <w:bCs/>
          <w:color w:val="0F3460"/>
          <w:sz w:val="22"/>
          <w:szCs w:val="22"/>
        </w:rPr>
        <w:t xml:space="preserve">H2 — El modelo genera el error: </w:t>
      </w:r>
      <w:r>
        <w:rPr>
          <w:rFonts w:ascii="Arial" w:hAnsi="Arial" w:eastAsia="Arial" w:cs="Arial"/>
          <w:sz w:val="22"/>
          <w:szCs w:val="22"/>
        </w:rPr>
        <w:t>Eₚ = f(M, N). El error perceptivo es función del estado del modelo interno y del sustrato neuronal, no del estado del entorno externo.</w:t>
      </w:r>
    </w:p>
    <w:p w14:paraId="5DEBEA50">
      <w:pPr>
        <w:spacing w:before="120" w:after="120" w:line="360" w:lineRule="auto"/>
        <w:ind w:left="360"/>
      </w:pPr>
      <w:r>
        <w:rPr>
          <w:rFonts w:ascii="Arial" w:hAnsi="Arial" w:eastAsia="Arial" w:cs="Arial"/>
          <w:b/>
          <w:bCs/>
          <w:color w:val="0F3460"/>
          <w:sz w:val="22"/>
          <w:szCs w:val="22"/>
        </w:rPr>
        <w:t xml:space="preserve">H3 — Independencia de la simulación externa: </w:t>
      </w:r>
      <w:r>
        <w:rPr>
          <w:rFonts w:ascii="Arial" w:hAnsi="Arial" w:eastAsia="Arial" w:cs="Arial"/>
          <w:sz w:val="22"/>
          <w:szCs w:val="22"/>
        </w:rPr>
        <w:t>Si la hipótesis de simulación fuera verdadera en su versión fuerte, Cₛ debería ser independiente de I. Observamos que Cₛ depende de I en aspectos específicos del procesamiento. Esta predicción es difícil de acomodar en el modelo de Campbell.</w:t>
      </w:r>
    </w:p>
    <w:p w14:paraId="28CF0055">
      <w:pPr>
        <w:spacing w:before="100" w:after="100"/>
      </w:pPr>
    </w:p>
    <w:p w14:paraId="05881692">
      <w:pPr>
        <w:pStyle w:val="4"/>
        <w:spacing w:before="240" w:after="120"/>
      </w:pPr>
      <w:r>
        <w:rPr>
          <w:rFonts w:ascii="Arial" w:hAnsi="Arial" w:eastAsia="Arial" w:cs="Arial"/>
          <w:b/>
          <w:bCs/>
          <w:color w:val="0F3460"/>
          <w:sz w:val="24"/>
          <w:szCs w:val="24"/>
        </w:rPr>
        <w:t>Tabla 3.3 — Evidencia empírica para las hipótesis cuantificables</w:t>
      </w:r>
    </w:p>
    <w:p w14:paraId="547E8781">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33"/>
        <w:gridCol w:w="1631"/>
        <w:gridCol w:w="1776"/>
        <w:gridCol w:w="1941"/>
        <w:gridCol w:w="1779"/>
      </w:tblGrid>
      <w:tr w14:paraId="7EA3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9908ECC">
            <w:pPr>
              <w:jc w:val="center"/>
            </w:pPr>
            <w:r>
              <w:rPr>
                <w:rFonts w:ascii="Arial" w:hAnsi="Arial" w:eastAsia="Arial" w:cs="Arial"/>
                <w:b/>
                <w:bCs/>
                <w:color w:val="FFFFFF"/>
                <w:sz w:val="18"/>
                <w:szCs w:val="18"/>
              </w:rPr>
              <w:t>Condición</w:t>
            </w:r>
          </w:p>
        </w:tc>
        <w:tc>
          <w:tcPr>
            <w:tcW w:w="1404"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8016B57">
            <w:pPr>
              <w:jc w:val="center"/>
            </w:pPr>
            <w:r>
              <w:rPr>
                <w:rFonts w:ascii="Arial" w:hAnsi="Arial" w:eastAsia="Arial" w:cs="Arial"/>
                <w:b/>
                <w:bCs/>
                <w:color w:val="FFFFFF"/>
                <w:sz w:val="18"/>
                <w:szCs w:val="18"/>
              </w:rPr>
              <w:t>I (Integración)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5755891">
            <w:pPr>
              <w:jc w:val="center"/>
            </w:pPr>
            <w:r>
              <w:rPr>
                <w:rFonts w:ascii="Arial" w:hAnsi="Arial" w:eastAsia="Arial" w:cs="Arial"/>
                <w:b/>
                <w:bCs/>
                <w:color w:val="FFFFFF"/>
                <w:sz w:val="18"/>
                <w:szCs w:val="18"/>
              </w:rPr>
              <w:t>Eₚ (Error perceptivo)</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984F795">
            <w:pPr>
              <w:jc w:val="center"/>
            </w:pPr>
            <w:r>
              <w:rPr>
                <w:rFonts w:ascii="Arial" w:hAnsi="Arial" w:eastAsia="Arial" w:cs="Arial"/>
                <w:b/>
                <w:bCs/>
                <w:color w:val="FFFFFF"/>
                <w:sz w:val="18"/>
                <w:szCs w:val="18"/>
              </w:rPr>
              <w:t>Cₛ observada</w:t>
            </w:r>
          </w:p>
        </w:tc>
        <w:tc>
          <w:tcPr>
            <w:tcW w:w="1836"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2C65014">
            <w:pPr>
              <w:jc w:val="center"/>
            </w:pPr>
            <w:r>
              <w:rPr>
                <w:rFonts w:ascii="Arial" w:hAnsi="Arial" w:eastAsia="Arial" w:cs="Arial"/>
                <w:b/>
                <w:bCs/>
                <w:color w:val="FFFFFF"/>
                <w:sz w:val="18"/>
                <w:szCs w:val="18"/>
              </w:rPr>
              <w:t>H confirmada</w:t>
            </w:r>
          </w:p>
        </w:tc>
      </w:tr>
      <w:tr w14:paraId="03BD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F804A61">
            <w:r>
              <w:rPr>
                <w:rFonts w:ascii="Arial" w:hAnsi="Arial" w:eastAsia="Arial" w:cs="Arial"/>
                <w:sz w:val="18"/>
                <w:szCs w:val="18"/>
              </w:rPr>
              <w:t>Cerebro intacto, estado normal</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CE0458C">
            <w:r>
              <w:rPr>
                <w:rFonts w:ascii="Arial" w:hAnsi="Arial" w:eastAsia="Arial" w:cs="Arial"/>
                <w:sz w:val="18"/>
                <w:szCs w:val="18"/>
              </w:rPr>
              <w:t>Alta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35BA473">
            <w:r>
              <w:rPr>
                <w:rFonts w:ascii="Arial" w:hAnsi="Arial" w:eastAsia="Arial" w:cs="Arial"/>
                <w:sz w:val="18"/>
                <w:szCs w:val="18"/>
              </w:rPr>
              <w:t>Bajo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EADCF02">
            <w:r>
              <w:rPr>
                <w:rFonts w:ascii="Arial" w:hAnsi="Arial" w:eastAsia="Arial" w:cs="Arial"/>
                <w:sz w:val="18"/>
                <w:szCs w:val="18"/>
              </w:rPr>
              <w:t>Alta</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2671FE">
            <w:r>
              <w:rPr>
                <w:rFonts w:ascii="Arial" w:hAnsi="Arial" w:eastAsia="Arial" w:cs="Arial"/>
                <w:sz w:val="18"/>
                <w:szCs w:val="18"/>
              </w:rPr>
              <w:t>H1 ✔</w:t>
            </w:r>
          </w:p>
        </w:tc>
      </w:tr>
      <w:tr w14:paraId="5E076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50614">
            <w:r>
              <w:rPr>
                <w:rFonts w:ascii="Arial" w:hAnsi="Arial" w:eastAsia="Arial" w:cs="Arial"/>
                <w:sz w:val="18"/>
                <w:szCs w:val="18"/>
              </w:rPr>
              <w:t>Callosotomía (cerebro dividido)</w:t>
            </w:r>
          </w:p>
        </w:tc>
        <w:tc>
          <w:tcPr>
            <w:tcW w:w="14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BED5C7">
            <w:r>
              <w:rPr>
                <w:rFonts w:ascii="Arial" w:hAnsi="Arial" w:eastAsia="Arial" w:cs="Arial"/>
                <w:sz w:val="18"/>
                <w:szCs w:val="18"/>
              </w:rPr>
              <w:t>Reducida (interhemisférica)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F02296">
            <w:r>
              <w:rPr>
                <w:rFonts w:ascii="Arial" w:hAnsi="Arial" w:eastAsia="Arial" w:cs="Arial"/>
                <w:sz w:val="18"/>
                <w:szCs w:val="18"/>
              </w:rPr>
              <w:t>Moderado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AD5893">
            <w:r>
              <w:rPr>
                <w:rFonts w:ascii="Arial" w:hAnsi="Arial" w:eastAsia="Arial" w:cs="Arial"/>
                <w:sz w:val="18"/>
                <w:szCs w:val="18"/>
              </w:rPr>
              <w:t>Fragmentada en aspectos específicos (Sperry 1984; Pinto et al. 2017)</w:t>
            </w:r>
          </w:p>
        </w:tc>
        <w:tc>
          <w:tcPr>
            <w:tcW w:w="1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06A2F9">
            <w:r>
              <w:rPr>
                <w:rFonts w:ascii="Arial" w:hAnsi="Arial" w:eastAsia="Arial" w:cs="Arial"/>
                <w:sz w:val="18"/>
                <w:szCs w:val="18"/>
              </w:rPr>
              <w:t>H1 ✔</w:t>
            </w:r>
          </w:p>
        </w:tc>
      </w:tr>
      <w:tr w14:paraId="14BF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FD98A9">
            <w:r>
              <w:rPr>
                <w:rFonts w:ascii="Arial" w:hAnsi="Arial" w:eastAsia="Arial" w:cs="Arial"/>
                <w:sz w:val="18"/>
                <w:szCs w:val="18"/>
              </w:rPr>
              <w:t>Dolor fantasma sin tratamiento</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FAD5D3C">
            <w:r>
              <w:rPr>
                <w:rFonts w:ascii="Arial" w:hAnsi="Arial" w:eastAsia="Arial" w:cs="Arial"/>
                <w:sz w:val="18"/>
                <w:szCs w:val="18"/>
              </w:rPr>
              <w:t>Normal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DC66D9">
            <w:r>
              <w:rPr>
                <w:rFonts w:ascii="Arial" w:hAnsi="Arial" w:eastAsia="Arial" w:cs="Arial"/>
                <w:sz w:val="18"/>
                <w:szCs w:val="18"/>
              </w:rPr>
              <w:t>Alto (miembro ausente)</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3D8290">
            <w:r>
              <w:rPr>
                <w:rFonts w:ascii="Arial" w:hAnsi="Arial" w:eastAsia="Arial" w:cs="Arial"/>
                <w:sz w:val="18"/>
                <w:szCs w:val="18"/>
              </w:rPr>
              <w:t>Perturbada (dolor intenso)</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7682A5F">
            <w:r>
              <w:rPr>
                <w:rFonts w:ascii="Arial" w:hAnsi="Arial" w:eastAsia="Arial" w:cs="Arial"/>
                <w:sz w:val="18"/>
                <w:szCs w:val="18"/>
              </w:rPr>
              <w:t>H2 ✔</w:t>
            </w:r>
          </w:p>
        </w:tc>
      </w:tr>
      <w:tr w14:paraId="1851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94EA7">
            <w:r>
              <w:rPr>
                <w:rFonts w:ascii="Arial" w:hAnsi="Arial" w:eastAsia="Arial" w:cs="Arial"/>
                <w:sz w:val="18"/>
                <w:szCs w:val="18"/>
              </w:rPr>
              <w:t>Dolor fantasma con caja de espejos</w:t>
            </w:r>
          </w:p>
        </w:tc>
        <w:tc>
          <w:tcPr>
            <w:tcW w:w="14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E2AA2C">
            <w:r>
              <w:rPr>
                <w:rFonts w:ascii="Arial" w:hAnsi="Arial" w:eastAsia="Arial" w:cs="Arial"/>
                <w:sz w:val="18"/>
                <w:szCs w:val="18"/>
              </w:rPr>
              <w:t>Normal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F6320">
            <w:r>
              <w:rPr>
                <w:rFonts w:ascii="Arial" w:hAnsi="Arial" w:eastAsia="Arial" w:cs="Arial"/>
                <w:sz w:val="18"/>
                <w:szCs w:val="18"/>
              </w:rPr>
              <w:t>Reducido (modelo actualizado)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67FEA5">
            <w:r>
              <w:rPr>
                <w:rFonts w:ascii="Arial" w:hAnsi="Arial" w:eastAsia="Arial" w:cs="Arial"/>
                <w:sz w:val="18"/>
                <w:szCs w:val="18"/>
              </w:rPr>
              <w:t>Mejorada</w:t>
            </w:r>
          </w:p>
        </w:tc>
        <w:tc>
          <w:tcPr>
            <w:tcW w:w="1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E652A1">
            <w:r>
              <w:rPr>
                <w:rFonts w:ascii="Arial" w:hAnsi="Arial" w:eastAsia="Arial" w:cs="Arial"/>
                <w:sz w:val="18"/>
                <w:szCs w:val="18"/>
              </w:rPr>
              <w:t>H2 ✔</w:t>
            </w:r>
          </w:p>
        </w:tc>
      </w:tr>
      <w:tr w14:paraId="7A6F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CFB3ED4">
            <w:r>
              <w:rPr>
                <w:rFonts w:ascii="Arial" w:hAnsi="Arial" w:eastAsia="Arial" w:cs="Arial"/>
                <w:sz w:val="18"/>
                <w:szCs w:val="18"/>
              </w:rPr>
              <w:t>Ilusión mano de goma</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B5ADA2">
            <w:r>
              <w:rPr>
                <w:rFonts w:ascii="Arial" w:hAnsi="Arial" w:eastAsia="Arial" w:cs="Arial"/>
                <w:sz w:val="18"/>
                <w:szCs w:val="18"/>
              </w:rPr>
              <w:t>Normal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1B82D8">
            <w:r>
              <w:rPr>
                <w:rFonts w:ascii="Arial" w:hAnsi="Arial" w:eastAsia="Arial" w:cs="Arial"/>
                <w:sz w:val="18"/>
                <w:szCs w:val="18"/>
              </w:rPr>
              <w:t>Moderado (mano artificial como propia)</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3F6798">
            <w:r>
              <w:rPr>
                <w:rFonts w:ascii="Arial" w:hAnsi="Arial" w:eastAsia="Arial" w:cs="Arial"/>
                <w:sz w:val="18"/>
                <w:szCs w:val="18"/>
              </w:rPr>
              <w:t>Alterada (ownership corporal)</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7A22BA">
            <w:r>
              <w:rPr>
                <w:rFonts w:ascii="Arial" w:hAnsi="Arial" w:eastAsia="Arial" w:cs="Arial"/>
                <w:sz w:val="18"/>
                <w:szCs w:val="18"/>
              </w:rPr>
              <w:t>H2 ✔</w:t>
            </w:r>
          </w:p>
        </w:tc>
      </w:tr>
      <w:tr w14:paraId="77FB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47D07E">
            <w:r>
              <w:rPr>
                <w:rFonts w:ascii="Arial" w:hAnsi="Arial" w:eastAsia="Arial" w:cs="Arial"/>
                <w:sz w:val="18"/>
                <w:szCs w:val="18"/>
              </w:rPr>
              <w:t>Anestesia general</w:t>
            </w:r>
          </w:p>
        </w:tc>
        <w:tc>
          <w:tcPr>
            <w:tcW w:w="14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D01295">
            <w:r>
              <w:rPr>
                <w:rFonts w:ascii="Arial" w:hAnsi="Arial" w:eastAsia="Arial" w:cs="Arial"/>
                <w:sz w:val="18"/>
                <w:szCs w:val="18"/>
              </w:rPr>
              <w:t>Reducida a cero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79C9B4">
            <w:r>
              <w:rPr>
                <w:rFonts w:ascii="Arial" w:hAnsi="Arial" w:eastAsia="Arial" w:cs="Arial"/>
                <w:sz w:val="18"/>
                <w:szCs w:val="18"/>
              </w:rPr>
              <w:t>—</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7F1F93">
            <w:r>
              <w:rPr>
                <w:rFonts w:ascii="Arial" w:hAnsi="Arial" w:eastAsia="Arial" w:cs="Arial"/>
                <w:sz w:val="18"/>
                <w:szCs w:val="18"/>
              </w:rPr>
              <w:t>Ausente</w:t>
            </w:r>
          </w:p>
        </w:tc>
        <w:tc>
          <w:tcPr>
            <w:tcW w:w="1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905F45">
            <w:r>
              <w:rPr>
                <w:rFonts w:ascii="Arial" w:hAnsi="Arial" w:eastAsia="Arial" w:cs="Arial"/>
                <w:sz w:val="18"/>
                <w:szCs w:val="18"/>
              </w:rPr>
              <w:t>H1 ✔</w:t>
            </w:r>
          </w:p>
        </w:tc>
      </w:tr>
      <w:tr w14:paraId="0412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47A878">
            <w:r>
              <w:rPr>
                <w:rFonts w:ascii="Arial" w:hAnsi="Arial" w:eastAsia="Arial" w:cs="Arial"/>
                <w:sz w:val="18"/>
                <w:szCs w:val="18"/>
              </w:rPr>
              <w:t>Alzheimer avanzado</w:t>
            </w:r>
          </w:p>
        </w:tc>
        <w:tc>
          <w:tcPr>
            <w:tcW w:w="140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ED0ED5">
            <w:r>
              <w:rPr>
                <w:rFonts w:ascii="Arial" w:hAnsi="Arial" w:eastAsia="Arial" w:cs="Arial"/>
                <w:sz w:val="18"/>
                <w:szCs w:val="18"/>
              </w:rPr>
              <w:t>Progresivamente reducida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B4BA42">
            <w:r>
              <w:rPr>
                <w:rFonts w:ascii="Arial" w:hAnsi="Arial" w:eastAsia="Arial" w:cs="Arial"/>
                <w:sz w:val="18"/>
                <w:szCs w:val="18"/>
              </w:rPr>
              <w:t>Severo (desplazamiento temporal)</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E466CB">
            <w:r>
              <w:rPr>
                <w:rFonts w:ascii="Arial" w:hAnsi="Arial" w:eastAsia="Arial" w:cs="Arial"/>
                <w:sz w:val="18"/>
                <w:szCs w:val="18"/>
              </w:rPr>
              <w:t>Progresivamente fragmentada; yo narrativo reconstruido con materiales del pasado</w:t>
            </w:r>
          </w:p>
        </w:tc>
        <w:tc>
          <w:tcPr>
            <w:tcW w:w="18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A62319C">
            <w:r>
              <w:rPr>
                <w:rFonts w:ascii="Arial" w:hAnsi="Arial" w:eastAsia="Arial" w:cs="Arial"/>
                <w:sz w:val="18"/>
                <w:szCs w:val="18"/>
              </w:rPr>
              <w:t>H1 + H2 ✔</w:t>
            </w:r>
          </w:p>
        </w:tc>
      </w:tr>
    </w:tbl>
    <w:p w14:paraId="07F87576">
      <w:pPr>
        <w:spacing w:before="100" w:after="100"/>
      </w:pPr>
    </w:p>
    <w:p w14:paraId="09674514">
      <w:pPr>
        <w:pStyle w:val="2"/>
        <w:spacing w:before="480" w:after="240"/>
      </w:pPr>
      <w:r>
        <w:rPr>
          <w:rFonts w:ascii="Arial" w:hAnsi="Arial" w:eastAsia="Arial" w:cs="Arial"/>
          <w:b/>
          <w:bCs/>
          <w:color w:val="1A1A2E"/>
          <w:sz w:val="36"/>
          <w:szCs w:val="36"/>
        </w:rPr>
        <w:t>7. El Yo Como Proceso, No Como Entidad</w:t>
      </w:r>
    </w:p>
    <w:p w14:paraId="6E872829">
      <w:pPr>
        <w:pStyle w:val="3"/>
        <w:spacing w:before="360" w:after="180"/>
      </w:pPr>
      <w:r>
        <w:rPr>
          <w:rFonts w:ascii="Arial" w:hAnsi="Arial" w:eastAsia="Arial" w:cs="Arial"/>
          <w:b/>
          <w:bCs/>
          <w:color w:val="16213E"/>
          <w:sz w:val="28"/>
          <w:szCs w:val="28"/>
        </w:rPr>
        <w:t>7.1 La ilusión del homúnculo interno</w:t>
      </w:r>
    </w:p>
    <w:p w14:paraId="4CF5068A">
      <w:pPr>
        <w:spacing w:before="120" w:after="120" w:line="360" w:lineRule="auto"/>
        <w:jc w:val="both"/>
      </w:pPr>
      <w:r>
        <w:rPr>
          <w:rFonts w:ascii="Arial" w:hAnsi="Arial" w:eastAsia="Arial" w:cs="Arial"/>
          <w:sz w:val="22"/>
          <w:szCs w:val="22"/>
        </w:rPr>
        <w:t>Hay una tendencia profundamente arraigada en la cognición humana a postular un observador interno —un homúnculo que está 'detrás' de los ojos, que recibe las imágenes, que toma las decisiones, que es el verdadero yo. La evidencia de este capítulo converge en una respuesta que es contraintuitiva pero empíricamente robusta: no hay un homúnculo. No hay un punto central donde la experiencia llega y es experimentada por un yo unitario y previo. Hay procesos distribuidos que se integran en grados variables, y de esa integración emerge, como propiedad emergente, la experiencia de ser un yo.</w:t>
      </w:r>
    </w:p>
    <w:p w14:paraId="6B1785C8">
      <w:pPr>
        <w:spacing w:before="100" w:after="100"/>
      </w:pPr>
    </w:p>
    <w:p w14:paraId="772C68B3">
      <w:pPr>
        <w:pStyle w:val="3"/>
        <w:spacing w:before="360" w:after="180"/>
      </w:pPr>
      <w:r>
        <w:rPr>
          <w:rFonts w:ascii="Arial" w:hAnsi="Arial" w:eastAsia="Arial" w:cs="Arial"/>
          <w:b/>
          <w:bCs/>
          <w:color w:val="16213E"/>
          <w:sz w:val="28"/>
          <w:szCs w:val="28"/>
        </w:rPr>
        <w:t>7.2 La continuidad del yo como narrativa</w:t>
      </w:r>
    </w:p>
    <w:p w14:paraId="7AD5160C">
      <w:pPr>
        <w:spacing w:before="120" w:after="120" w:line="360" w:lineRule="auto"/>
        <w:jc w:val="both"/>
      </w:pPr>
      <w:r>
        <w:rPr>
          <w:rFonts w:ascii="Arial" w:hAnsi="Arial" w:eastAsia="Arial" w:cs="Arial"/>
          <w:sz w:val="22"/>
          <w:szCs w:val="22"/>
        </w:rPr>
        <w:t>Si el yo no es una entidad sino un proceso de integración, ¿qué explica la experiencia de continuidad? La respuesta neurobiológica es que la continuidad del yo es, en gran medida, una narrativa sostenida por la memoria autobiográfica y el sistema de predicción del cerebro. Los pacientes con amnesia anterógrada severa —incapaces de formar nuevas memorias episódicas después de una lesión hipocampal— pierden precisamente esta capacidad de construir continuidad. Henry Molaison, el paciente más estudiado de la neurociencia del siglo XX, vivía perpetuamente en el presente: cada vez que alguien salía de la habitación y regresaba, era para él un completo extraño.</w:t>
      </w:r>
    </w:p>
    <w:p w14:paraId="2F8D2199">
      <w:pPr>
        <w:spacing w:before="120" w:after="120" w:line="360" w:lineRule="auto"/>
        <w:jc w:val="both"/>
      </w:pPr>
      <w:r>
        <w:rPr>
          <w:rFonts w:ascii="Arial" w:hAnsi="Arial" w:eastAsia="Arial" w:cs="Arial"/>
          <w:sz w:val="22"/>
          <w:szCs w:val="22"/>
        </w:rPr>
        <w:t>El Alzheimer produce una versión inversa pero igualmente reveladora: en lugar de perder la capacidad de conectar el presente con el pasado, el paciente pierde el presente y se queda con el pasado. En ambos casos —amnesia anterógrada y Alzheimer avanzado— lo que se fragmenta no es una pantalla sobre la que se proyecta la identidad. Lo que se fragmenta es la identidad misma. El sustrato que genera la narrativa es la narrativa.</w:t>
      </w:r>
    </w:p>
    <w:p w14:paraId="19140F41">
      <w:pPr>
        <w:spacing w:before="100" w:after="100"/>
      </w:pPr>
    </w:p>
    <w:p w14:paraId="472EB092">
      <w:pPr>
        <w:pStyle w:val="2"/>
        <w:spacing w:before="480" w:after="240"/>
      </w:pPr>
      <w:r>
        <w:rPr>
          <w:rFonts w:ascii="Arial" w:hAnsi="Arial" w:eastAsia="Arial" w:cs="Arial"/>
          <w:b/>
          <w:bCs/>
          <w:color w:val="1A1A2E"/>
          <w:sz w:val="36"/>
          <w:szCs w:val="36"/>
        </w:rPr>
        <w:t>8. Síntesis: El Cerebro Como Sede y Sus Consecuencias</w:t>
      </w:r>
    </w:p>
    <w:p w14:paraId="52AAFBF8">
      <w:pPr>
        <w:spacing w:before="120" w:after="120" w:line="360" w:lineRule="auto"/>
        <w:jc w:val="both"/>
      </w:pPr>
      <w:r>
        <w:rPr>
          <w:rFonts w:ascii="Arial" w:hAnsi="Arial" w:eastAsia="Arial" w:cs="Arial"/>
          <w:sz w:val="22"/>
          <w:szCs w:val="22"/>
        </w:rPr>
        <w:t>Este capítulo ha desarrollado cuatro líneas de evidencia convergentes sobre la relación entre el cerebro y la experiencia consciente.</w:t>
      </w:r>
    </w:p>
    <w:p w14:paraId="5AA8F129">
      <w:pPr>
        <w:spacing w:before="120" w:after="120" w:line="360" w:lineRule="auto"/>
        <w:jc w:val="both"/>
      </w:pPr>
      <w:r>
        <w:rPr>
          <w:rFonts w:ascii="Arial" w:hAnsi="Arial" w:eastAsia="Arial" w:cs="Arial"/>
          <w:sz w:val="22"/>
          <w:szCs w:val="22"/>
        </w:rPr>
        <w:t>El síndrome del cerebro dividido demuestra que la unidad de la conciencia no es fundamental sino construida. Depende de la integración funcional entre hemisferios, y se fragmenta en aspectos específicos cuando esa integración se interrumpe.</w:t>
      </w:r>
    </w:p>
    <w:p w14:paraId="59D52BFB">
      <w:pPr>
        <w:spacing w:before="120" w:after="120" w:line="360" w:lineRule="auto"/>
        <w:jc w:val="both"/>
      </w:pPr>
      <w:r>
        <w:rPr>
          <w:rFonts w:ascii="Arial" w:hAnsi="Arial" w:eastAsia="Arial" w:cs="Arial"/>
          <w:sz w:val="22"/>
          <w:szCs w:val="22"/>
        </w:rPr>
        <w:t>El dolor fantasma y la ilusión de la mano de goma demuestran que el contenido de la experiencia —incluyendo la localización de sensaciones en el cuerpo— está determinado por el modelo cortical, no por el estado físico real. El cerebro no registra la realidad: construye una versión de ella.</w:t>
      </w:r>
    </w:p>
    <w:p w14:paraId="7761B42F">
      <w:pPr>
        <w:spacing w:before="120" w:after="120" w:line="360" w:lineRule="auto"/>
        <w:jc w:val="both"/>
      </w:pPr>
      <w:r>
        <w:rPr>
          <w:rFonts w:ascii="Arial" w:hAnsi="Arial" w:eastAsia="Arial" w:cs="Arial"/>
          <w:sz w:val="22"/>
          <w:szCs w:val="22"/>
        </w:rPr>
        <w:t>La confabulación demuestra que el yo narrativo —la experiencia de ser un agente causal coherente— es en gran medida una construcción post-hoc. El cerebro genera historias sobre sí mismo que son subjetivamente convincentes pero empíricamente incorrectas.</w:t>
      </w:r>
    </w:p>
    <w:p w14:paraId="4E75ADD5">
      <w:pPr>
        <w:spacing w:before="120" w:after="120" w:line="360" w:lineRule="auto"/>
        <w:jc w:val="both"/>
      </w:pPr>
      <w:r>
        <w:rPr>
          <w:rFonts w:ascii="Arial" w:hAnsi="Arial" w:eastAsia="Arial" w:cs="Arial"/>
          <w:sz w:val="22"/>
          <w:szCs w:val="22"/>
        </w:rPr>
        <w:t>El Alzheimer demuestra que cuando el sustrato que sostiene el yo narrativo se deteriora, el yo narrativo se deteriora con él —no desde afuera, como un observador que contempla el daño, sino desde adentro, como el proceso que es dañado. El paciente que se mira al espejo y ve al joven que fue no está confundido sobre quién es desde afuera de su experiencia. Dentro de su experiencia, él es ese joven. El yo no abandona el cuerpo; se transforma conforme se transforma el sustrato que lo sostiene.</w:t>
      </w:r>
    </w:p>
    <w:p w14:paraId="54AD08DA">
      <w:pPr>
        <w:pBdr>
          <w:left w:val="single" w:color="0F3460" w:sz="12" w:space="0"/>
        </w:pBdr>
        <w:spacing w:before="240" w:after="240"/>
        <w:ind w:left="720" w:right="720"/>
        <w:jc w:val="center"/>
      </w:pPr>
      <w:r>
        <w:rPr>
          <w:rFonts w:ascii="Arial" w:hAnsi="Arial" w:eastAsia="Arial" w:cs="Arial"/>
          <w:i/>
          <w:iCs/>
          <w:color w:val="333333"/>
          <w:sz w:val="22"/>
          <w:szCs w:val="22"/>
        </w:rPr>
        <w:t>"El cerebro no alberga al yo. El cerebro es el proceso del cual el yo emerge. Y cuando ese proceso se deteriora, el yo no contempla el deterioro desde afuera. Se deteriora con él."</w:t>
      </w:r>
    </w:p>
    <w:p w14:paraId="576ED781">
      <w:pPr>
        <w:spacing w:before="100" w:after="100"/>
      </w:pPr>
    </w:p>
    <w:p w14:paraId="6B5672B9">
      <w:pPr>
        <w:pBdr>
          <w:bottom w:val="single" w:color="CCCCCC" w:sz="4" w:space="1"/>
        </w:pBdr>
        <w:spacing w:before="240" w:after="240"/>
      </w:pPr>
    </w:p>
    <w:p w14:paraId="232BD76A">
      <w:pPr>
        <w:pStyle w:val="2"/>
        <w:spacing w:before="480" w:after="240"/>
      </w:pPr>
      <w:r>
        <w:rPr>
          <w:rFonts w:ascii="Arial" w:hAnsi="Arial" w:eastAsia="Arial" w:cs="Arial"/>
          <w:b/>
          <w:bCs/>
          <w:color w:val="1A1A2E"/>
          <w:sz w:val="36"/>
          <w:szCs w:val="36"/>
        </w:rPr>
        <w:t>Resumen del Capítulo</w:t>
      </w:r>
    </w:p>
    <w:p w14:paraId="7E03BE74">
      <w:pPr>
        <w:pStyle w:val="16"/>
        <w:numPr>
          <w:ilvl w:val="0"/>
          <w:numId w:val="1"/>
        </w:numPr>
        <w:spacing w:before="80" w:after="80" w:line="360" w:lineRule="auto"/>
      </w:pPr>
      <w:r>
        <w:rPr>
          <w:rFonts w:ascii="Arial" w:hAnsi="Arial" w:eastAsia="Arial" w:cs="Arial"/>
          <w:sz w:val="22"/>
          <w:szCs w:val="22"/>
        </w:rPr>
        <w:t>La unidad de la conciencia depende de la integración neuronal (I). La sección del cuerpo calloso fragmenta la experiencia en aspectos específicos y predecibles (Sperry 1984; Pinto et al. 2017). No hay observador externo unitario que se mantenga íntegro cuando el sustrato se fractura.</w:t>
      </w:r>
    </w:p>
    <w:p w14:paraId="43521E53">
      <w:pPr>
        <w:pStyle w:val="16"/>
        <w:numPr>
          <w:ilvl w:val="0"/>
          <w:numId w:val="1"/>
        </w:numPr>
        <w:spacing w:before="80" w:after="80" w:line="360" w:lineRule="auto"/>
      </w:pPr>
      <w:r>
        <w:rPr>
          <w:rFonts w:ascii="Arial" w:hAnsi="Arial" w:eastAsia="Arial" w:cs="Arial"/>
          <w:sz w:val="22"/>
          <w:szCs w:val="22"/>
        </w:rPr>
        <w:t>El cerebro construye un modelo del cuerpo —homúnculo cortical— que puede desacoplarse del estado físico real. El dolor fantasma es dolor en el modelo, aliviable actualizando el modelo con input visual (caja de espejos, Ramachandran 1996).</w:t>
      </w:r>
    </w:p>
    <w:p w14:paraId="4397B09F">
      <w:pPr>
        <w:pStyle w:val="16"/>
        <w:numPr>
          <w:ilvl w:val="0"/>
          <w:numId w:val="1"/>
        </w:numPr>
        <w:spacing w:before="80" w:after="80" w:line="360" w:lineRule="auto"/>
      </w:pPr>
      <w:r>
        <w:rPr>
          <w:rFonts w:ascii="Arial" w:hAnsi="Arial" w:eastAsia="Arial" w:cs="Arial"/>
          <w:sz w:val="22"/>
          <w:szCs w:val="22"/>
        </w:rPr>
        <w:t>El intérprete del hemisferio izquierdo genera confabulaciones —narrativas causales coherentes pero falsas— sobre el comportamiento. El yo narrativo es una construcción post-hoc, no un agente causal soberano.</w:t>
      </w:r>
    </w:p>
    <w:p w14:paraId="6664B848">
      <w:pPr>
        <w:pStyle w:val="16"/>
        <w:numPr>
          <w:ilvl w:val="0"/>
          <w:numId w:val="1"/>
        </w:numPr>
        <w:spacing w:before="80" w:after="80" w:line="360" w:lineRule="auto"/>
      </w:pPr>
      <w:r>
        <w:rPr>
          <w:rFonts w:ascii="Arial" w:hAnsi="Arial" w:eastAsia="Arial" w:cs="Arial"/>
          <w:sz w:val="22"/>
          <w:szCs w:val="22"/>
        </w:rPr>
        <w:t>El Alzheimer es la demostración neurodegenerativa de la misma tesis: la acumulación de placas beta-amiloides destruye la integración que sostiene el yo narrativo, produciendo el signo del espejo (agnosia del espejo) y la paramnesia reduplicativa. El yo no abandona el cuerpo; se transforma conforme se transforma el sustrato que lo sostiene. Cuando ese proceso se deteriora, el yo se deteriora con él.</w:t>
      </w:r>
    </w:p>
    <w:p w14:paraId="34DABE07">
      <w:pPr>
        <w:pStyle w:val="16"/>
        <w:numPr>
          <w:ilvl w:val="0"/>
          <w:numId w:val="1"/>
        </w:numPr>
        <w:spacing w:before="80" w:after="80" w:line="360" w:lineRule="auto"/>
      </w:pPr>
      <w:r>
        <w:rPr>
          <w:rFonts w:ascii="Arial" w:hAnsi="Arial" w:eastAsia="Arial" w:cs="Arial"/>
          <w:sz w:val="22"/>
          <w:szCs w:val="22"/>
        </w:rPr>
        <w:t>Las hipótesis cuantificables H1 (Cₛ ∝ I) y H2 (Eₚ = f(M,N)) encuentran apoyo empírico consistente en múltiples condiciones clínicas y experimentales, incluyendo el Alzheimer avanzado como caso de H1 + H2 simultáneos.</w:t>
      </w:r>
    </w:p>
    <w:p w14:paraId="366FD556">
      <w:pPr>
        <w:pStyle w:val="16"/>
        <w:numPr>
          <w:ilvl w:val="0"/>
          <w:numId w:val="1"/>
        </w:numPr>
        <w:spacing w:before="80" w:after="80" w:line="360" w:lineRule="auto"/>
      </w:pPr>
      <w:r>
        <w:rPr>
          <w:rFonts w:ascii="Arial" w:hAnsi="Arial" w:eastAsia="Arial" w:cs="Arial"/>
          <w:sz w:val="22"/>
          <w:szCs w:val="22"/>
        </w:rPr>
        <w:t>El yo es un proceso de integración emergente, no una entidad. Su continuidad es una narrativa sostenida por la memoria episódica. Su disolución —gradual en el Alzheimer, súbita en la muerte biológica— no es la extinción de una entidad sino el cese de un patrón en materia que continúa.</w:t>
      </w:r>
    </w:p>
    <w:p w14:paraId="6B1CDFE9">
      <w:pPr>
        <w:spacing w:before="100" w:after="100"/>
      </w:pPr>
    </w:p>
    <w:p w14:paraId="48FFDBF9">
      <w:pPr>
        <w:pBdr>
          <w:bottom w:val="single" w:color="CCCCCC" w:sz="4" w:space="1"/>
        </w:pBdr>
        <w:spacing w:before="240" w:after="240"/>
      </w:pPr>
    </w:p>
    <w:p w14:paraId="439B4244">
      <w:pPr>
        <w:pStyle w:val="2"/>
        <w:spacing w:before="480" w:after="240"/>
      </w:pPr>
      <w:r>
        <w:rPr>
          <w:rFonts w:ascii="Arial" w:hAnsi="Arial" w:eastAsia="Arial" w:cs="Arial"/>
          <w:b/>
          <w:bCs/>
          <w:color w:val="1A1A2E"/>
          <w:sz w:val="36"/>
          <w:szCs w:val="36"/>
        </w:rPr>
        <w:t>Referencias</w:t>
      </w:r>
    </w:p>
    <w:p w14:paraId="68D3304B">
      <w:pPr>
        <w:spacing w:before="120" w:after="120" w:line="360" w:lineRule="auto"/>
        <w:jc w:val="both"/>
      </w:pPr>
      <w:r>
        <w:rPr>
          <w:rFonts w:ascii="Arial" w:hAnsi="Arial" w:eastAsia="Arial" w:cs="Arial"/>
          <w:sz w:val="22"/>
          <w:szCs w:val="22"/>
        </w:rPr>
        <w:t>Sperry, R. W. (1984). Consciousness, personal identity and the divided brain. Neuropsychologia, 22(6), 661-673.</w:t>
      </w:r>
    </w:p>
    <w:p w14:paraId="59A00AB3">
      <w:pPr>
        <w:spacing w:before="120" w:after="120" w:line="360" w:lineRule="auto"/>
        <w:jc w:val="both"/>
      </w:pPr>
      <w:r>
        <w:rPr>
          <w:rFonts w:ascii="Arial" w:hAnsi="Arial" w:eastAsia="Arial" w:cs="Arial"/>
          <w:sz w:val="22"/>
          <w:szCs w:val="22"/>
        </w:rPr>
        <w:t>Gazzaniga, M. S. (1967). The split brain in man. Scientific American, 217(2), 24-29.</w:t>
      </w:r>
    </w:p>
    <w:p w14:paraId="7F579862">
      <w:pPr>
        <w:spacing w:before="120" w:after="120" w:line="360" w:lineRule="auto"/>
        <w:jc w:val="both"/>
      </w:pPr>
      <w:r>
        <w:rPr>
          <w:rFonts w:ascii="Arial" w:hAnsi="Arial" w:eastAsia="Arial" w:cs="Arial"/>
          <w:sz w:val="22"/>
          <w:szCs w:val="22"/>
        </w:rPr>
        <w:t>Gazzaniga, M. S. (2000). Cerebral specialization and interhemispheric communication. Brain, 123(7), 1293-1326.</w:t>
      </w:r>
    </w:p>
    <w:p w14:paraId="200F5E99">
      <w:pPr>
        <w:spacing w:before="120" w:after="120" w:line="360" w:lineRule="auto"/>
        <w:jc w:val="both"/>
      </w:pPr>
      <w:r>
        <w:rPr>
          <w:rFonts w:ascii="Arial" w:hAnsi="Arial" w:eastAsia="Arial" w:cs="Arial"/>
          <w:sz w:val="22"/>
          <w:szCs w:val="22"/>
        </w:rPr>
        <w:t>Nagel, T. (1971). Brain bisection and the unity of consciousness. Synthese, 22(3-4), 396-413.</w:t>
      </w:r>
    </w:p>
    <w:p w14:paraId="267C9A67">
      <w:pPr>
        <w:spacing w:before="120" w:after="120" w:line="360" w:lineRule="auto"/>
        <w:jc w:val="both"/>
      </w:pPr>
      <w:r>
        <w:rPr>
          <w:rFonts w:ascii="Arial" w:hAnsi="Arial" w:eastAsia="Arial" w:cs="Arial"/>
          <w:sz w:val="22"/>
          <w:szCs w:val="22"/>
        </w:rPr>
        <w:t>Ramachandran, V. S., &amp; Rogers-Ramachandran, D. (1996). Synaesthesia in phantom limbs induced with mirrors. Proceedings of the Royal Society B, 263(1369), 377-386.</w:t>
      </w:r>
    </w:p>
    <w:p w14:paraId="52C25AF9">
      <w:pPr>
        <w:spacing w:before="120" w:after="120" w:line="360" w:lineRule="auto"/>
        <w:jc w:val="both"/>
      </w:pPr>
      <w:r>
        <w:rPr>
          <w:rFonts w:ascii="Arial" w:hAnsi="Arial" w:eastAsia="Arial" w:cs="Arial"/>
          <w:sz w:val="22"/>
          <w:szCs w:val="22"/>
        </w:rPr>
        <w:t>Ramachandran, V. S., &amp; Blakeslee, S. (1998). Phantoms in the Brain. William Morrow.</w:t>
      </w:r>
    </w:p>
    <w:p w14:paraId="0B185B15">
      <w:pPr>
        <w:spacing w:before="120" w:after="120" w:line="360" w:lineRule="auto"/>
        <w:jc w:val="both"/>
      </w:pPr>
      <w:r>
        <w:rPr>
          <w:rFonts w:ascii="Arial" w:hAnsi="Arial" w:eastAsia="Arial" w:cs="Arial"/>
          <w:sz w:val="22"/>
          <w:szCs w:val="22"/>
        </w:rPr>
        <w:t>Botvinick, M., &amp; Cohen, J. (1998). Rubber hands 'feel' touch that eyes see. Nature, 391(6669), 756.</w:t>
      </w:r>
    </w:p>
    <w:p w14:paraId="0E0AD693">
      <w:pPr>
        <w:spacing w:before="120" w:after="120" w:line="360" w:lineRule="auto"/>
        <w:jc w:val="both"/>
      </w:pPr>
      <w:r>
        <w:rPr>
          <w:rFonts w:ascii="Arial" w:hAnsi="Arial" w:eastAsia="Arial" w:cs="Arial"/>
          <w:sz w:val="22"/>
          <w:szCs w:val="22"/>
        </w:rPr>
        <w:t>Libet, B. (1985). Unconscious cerebral initiative and the role of conscious will in voluntary action. Behavioral and Brain Sciences, 8(4), 529-539.</w:t>
      </w:r>
    </w:p>
    <w:p w14:paraId="4C033969">
      <w:pPr>
        <w:spacing w:before="120" w:after="120" w:line="360" w:lineRule="auto"/>
        <w:jc w:val="both"/>
      </w:pPr>
      <w:r>
        <w:rPr>
          <w:rFonts w:ascii="Arial" w:hAnsi="Arial" w:eastAsia="Arial" w:cs="Arial"/>
          <w:sz w:val="22"/>
          <w:szCs w:val="22"/>
        </w:rPr>
        <w:t>Dennett, D. C. (1991). Consciousness Explained. Little, Brown and Company.</w:t>
      </w:r>
    </w:p>
    <w:p w14:paraId="50D055C8">
      <w:pPr>
        <w:spacing w:before="120" w:after="120" w:line="360" w:lineRule="auto"/>
        <w:jc w:val="both"/>
      </w:pPr>
      <w:r>
        <w:rPr>
          <w:rFonts w:ascii="Arial" w:hAnsi="Arial" w:eastAsia="Arial" w:cs="Arial"/>
          <w:sz w:val="22"/>
          <w:szCs w:val="22"/>
        </w:rPr>
        <w:t>Damasio, A. (1994). Descartes' Error: Emotion, Reason and the Human Brain. Putnam.</w:t>
      </w:r>
    </w:p>
    <w:p w14:paraId="27CC5ADC">
      <w:pPr>
        <w:spacing w:before="120" w:after="120" w:line="360" w:lineRule="auto"/>
        <w:jc w:val="both"/>
      </w:pPr>
      <w:r>
        <w:rPr>
          <w:rFonts w:ascii="Arial" w:hAnsi="Arial" w:eastAsia="Arial" w:cs="Arial"/>
          <w:sz w:val="22"/>
          <w:szCs w:val="22"/>
        </w:rPr>
        <w:t>Corkin, S. (2013). Permanent Present Tense: The Unforgettable Life of the Amnesic Patient, H.M. Basic Books.</w:t>
      </w:r>
    </w:p>
    <w:p w14:paraId="717B0CF9">
      <w:pPr>
        <w:spacing w:before="120" w:after="120" w:line="360" w:lineRule="auto"/>
        <w:jc w:val="both"/>
      </w:pPr>
      <w:r>
        <w:rPr>
          <w:rFonts w:ascii="Arial" w:hAnsi="Arial" w:eastAsia="Arial" w:cs="Arial"/>
          <w:sz w:val="22"/>
          <w:szCs w:val="22"/>
        </w:rPr>
        <w:t>Pinto, Y., et al. (2017). Split brain: divided perception but undivided consciousness. Brain, 140(5), 1231-1237.</w:t>
      </w:r>
    </w:p>
    <w:p w14:paraId="224DDFD0">
      <w:pPr>
        <w:spacing w:before="120" w:after="120" w:line="360" w:lineRule="auto"/>
        <w:jc w:val="both"/>
      </w:pPr>
      <w:r>
        <w:rPr>
          <w:rFonts w:ascii="Arial" w:hAnsi="Arial" w:eastAsia="Arial" w:cs="Arial"/>
          <w:sz w:val="22"/>
          <w:szCs w:val="22"/>
        </w:rPr>
        <w:t>Biringer, F., &amp; Anderson, J. R. (1992). Self-recognition in Alzheimer's disease. Journal of Gerontology, 47(6), 385-388.</w:t>
      </w:r>
    </w:p>
    <w:p w14:paraId="6320AA72">
      <w:pPr>
        <w:spacing w:before="120" w:after="120" w:line="360" w:lineRule="auto"/>
        <w:jc w:val="both"/>
      </w:pPr>
      <w:r>
        <w:rPr>
          <w:rFonts w:ascii="Arial" w:hAnsi="Arial" w:eastAsia="Arial" w:cs="Arial"/>
          <w:sz w:val="22"/>
          <w:szCs w:val="22"/>
        </w:rPr>
        <w:t>Breen, N., Caine, D., &amp; Coltheart, M. (2002). Mirrored-self misidentification: Two cases of focal onset dementia. Neurocase, 8(1-2), 1-10.</w:t>
      </w:r>
    </w:p>
    <w:p w14:paraId="16D965DF">
      <w:r>
        <w:br w:type="page"/>
      </w:r>
    </w:p>
    <w:p w14:paraId="1A6CDD84">
      <w:pPr>
        <w:spacing w:before="1440" w:after="240"/>
        <w:jc w:val="center"/>
      </w:pPr>
      <w:r>
        <w:rPr>
          <w:rFonts w:ascii="Arial" w:hAnsi="Arial" w:eastAsia="Arial" w:cs="Arial"/>
          <w:b/>
          <w:bCs/>
          <w:caps/>
          <w:color w:val="888888"/>
          <w:sz w:val="24"/>
          <w:szCs w:val="24"/>
        </w:rPr>
        <w:t>CAPÍTULO 4</w:t>
      </w:r>
    </w:p>
    <w:p w14:paraId="43BC804A">
      <w:pPr>
        <w:spacing w:before="0" w:after="360"/>
        <w:jc w:val="center"/>
      </w:pPr>
      <w:r>
        <w:rPr>
          <w:rFonts w:ascii="Arial" w:hAnsi="Arial" w:eastAsia="Arial" w:cs="Arial"/>
          <w:b/>
          <w:bCs/>
          <w:color w:val="1A1A2E"/>
          <w:sz w:val="48"/>
          <w:szCs w:val="48"/>
        </w:rPr>
        <w:t>¿Qué Nos Hace Humanos?</w:t>
      </w:r>
    </w:p>
    <w:p w14:paraId="24B8C45F">
      <w:pPr>
        <w:spacing w:before="0" w:after="120"/>
        <w:jc w:val="center"/>
      </w:pPr>
      <w:r>
        <w:rPr>
          <w:rFonts w:ascii="Arial" w:hAnsi="Arial" w:eastAsia="Arial" w:cs="Arial"/>
          <w:i/>
          <w:iCs/>
          <w:color w:val="444444"/>
          <w:sz w:val="26"/>
          <w:szCs w:val="26"/>
        </w:rPr>
        <w:t>Metacognición, Milagros y la Pregunta Como Umbral</w:t>
      </w:r>
    </w:p>
    <w:p w14:paraId="6A6C0108">
      <w:pPr>
        <w:pBdr>
          <w:bottom w:val="single" w:color="CCCCCC" w:sz="4" w:space="1"/>
        </w:pBdr>
        <w:spacing w:before="240" w:after="240"/>
      </w:pPr>
    </w:p>
    <w:p w14:paraId="322A0CEE">
      <w:pPr>
        <w:spacing w:before="100" w:after="100"/>
      </w:pPr>
    </w:p>
    <w:p w14:paraId="58C2DD29">
      <w:pPr>
        <w:pBdr>
          <w:left w:val="single" w:color="0F3460" w:sz="12" w:space="0"/>
        </w:pBdr>
        <w:spacing w:before="240" w:after="240"/>
        <w:ind w:left="720" w:right="720"/>
        <w:jc w:val="center"/>
      </w:pPr>
      <w:r>
        <w:rPr>
          <w:rFonts w:ascii="Arial" w:hAnsi="Arial" w:eastAsia="Arial" w:cs="Arial"/>
          <w:i/>
          <w:iCs/>
          <w:color w:val="333333"/>
          <w:sz w:val="22"/>
          <w:szCs w:val="22"/>
        </w:rPr>
        <w:t>"Sólo sé que no sé nada, y precisamente eso es lo que me diferencia del resto."</w:t>
      </w:r>
    </w:p>
    <w:p w14:paraId="4792208F">
      <w:pPr>
        <w:spacing w:before="0" w:after="480"/>
        <w:jc w:val="right"/>
      </w:pPr>
      <w:r>
        <w:rPr>
          <w:rFonts w:ascii="Arial" w:hAnsi="Arial" w:eastAsia="Arial" w:cs="Arial"/>
          <w:i/>
          <w:iCs/>
          <w:color w:val="666666"/>
          <w:sz w:val="20"/>
          <w:szCs w:val="20"/>
        </w:rPr>
        <w:t>— Atribuido a Sócrates</w:t>
      </w:r>
    </w:p>
    <w:p w14:paraId="4C5A3411">
      <w:pPr>
        <w:spacing w:before="100" w:after="100"/>
      </w:pPr>
    </w:p>
    <w:p w14:paraId="3F87F099">
      <w:pPr>
        <w:pStyle w:val="2"/>
        <w:spacing w:before="480" w:after="240"/>
      </w:pPr>
      <w:r>
        <w:rPr>
          <w:rFonts w:ascii="Arial" w:hAnsi="Arial" w:eastAsia="Arial" w:cs="Arial"/>
          <w:b/>
          <w:bCs/>
          <w:color w:val="1A1A2E"/>
          <w:sz w:val="36"/>
          <w:szCs w:val="36"/>
        </w:rPr>
        <w:t>1. Introducción: El Umbral que Nadie Cruzó Antes</w:t>
      </w:r>
    </w:p>
    <w:p w14:paraId="722D9728">
      <w:pPr>
        <w:spacing w:before="120" w:after="120" w:line="360" w:lineRule="auto"/>
        <w:jc w:val="both"/>
      </w:pPr>
      <w:r>
        <w:rPr>
          <w:rFonts w:ascii="Arial" w:hAnsi="Arial" w:eastAsia="Arial" w:cs="Arial"/>
          <w:sz w:val="22"/>
          <w:szCs w:val="22"/>
        </w:rPr>
        <w:t>Los capítulos anteriores han construido un argumento progresivo. El capítulo 1 estableció que la experiencia consciente depende del sustrato neuronal y que la hipótesis de simulación externa es explicativamente innecesaria. El capítulo 2 argumentó que la conciencia es un espectro continuo que atraviesa el reino animal, con la metacognición humana en su extremo más elaborado. El capítulo 3 demostró que el yo es un proceso de integración emergente, no una entidad, y que su unidad depende de la arquitectura física del cerebro.</w:t>
      </w:r>
    </w:p>
    <w:p w14:paraId="5C2F0D47">
      <w:pPr>
        <w:spacing w:before="120" w:after="120" w:line="360" w:lineRule="auto"/>
        <w:jc w:val="both"/>
      </w:pPr>
      <w:r>
        <w:rPr>
          <w:rFonts w:ascii="Arial" w:hAnsi="Arial" w:eastAsia="Arial" w:cs="Arial"/>
          <w:sz w:val="22"/>
          <w:szCs w:val="22"/>
        </w:rPr>
        <w:t>Este capítulo examina lo que ocurre en el extremo superior de ese espectro: la metacognición plenamente desarrollada. ¿Qué es exactamente? ¿Cuándo apareció en la historia evolutiva? ¿Por qué los humanos y aparentemente solo los humanos se preguntan si su realidad es real? ¿Y qué ocurre cuando el cerebro aplica ese poder metacognitivo a fenómenos que otras tradiciones han atribuido a lo sobrenatural, como la sanación por fe?</w:t>
      </w:r>
    </w:p>
    <w:p w14:paraId="173335AF">
      <w:pPr>
        <w:spacing w:before="120" w:after="120" w:line="360" w:lineRule="auto"/>
        <w:jc w:val="both"/>
      </w:pPr>
      <w:r>
        <w:rPr>
          <w:rFonts w:ascii="Arial" w:hAnsi="Arial" w:eastAsia="Arial" w:cs="Arial"/>
          <w:sz w:val="22"/>
          <w:szCs w:val="22"/>
        </w:rPr>
        <w:t>El argumento central de este capítulo es que la metacognición —el pensamiento sobre el propio pensamiento— es el umbral que separa cualitativamente la conciencia humana de las demás formas de conciencia conocidas. Y que este umbral, lejos de acercarnos a lo sobrenatural, nos revela la extraordinaria potencia del sustrato natural del que emergemos.</w:t>
      </w:r>
    </w:p>
    <w:p w14:paraId="5768E167">
      <w:pPr>
        <w:spacing w:before="100" w:after="100"/>
      </w:pPr>
    </w:p>
    <w:p w14:paraId="13B5723F">
      <w:pPr>
        <w:pStyle w:val="2"/>
        <w:spacing w:before="480" w:after="240"/>
      </w:pPr>
      <w:r>
        <w:rPr>
          <w:rFonts w:ascii="Arial" w:hAnsi="Arial" w:eastAsia="Arial" w:cs="Arial"/>
          <w:b/>
          <w:bCs/>
          <w:color w:val="1A1A2E"/>
          <w:sz w:val="36"/>
          <w:szCs w:val="36"/>
        </w:rPr>
        <w:t>2. Definiciones Operacionales del Capítulo</w:t>
      </w:r>
    </w:p>
    <w:p w14:paraId="6BC79899">
      <w:pPr>
        <w:spacing w:before="100" w:after="100"/>
      </w:pPr>
    </w:p>
    <w:p w14:paraId="48815C32">
      <w:pPr>
        <w:spacing w:before="120" w:after="120" w:line="360" w:lineRule="auto"/>
        <w:ind w:left="360"/>
      </w:pPr>
      <w:r>
        <w:rPr>
          <w:rFonts w:ascii="Arial" w:hAnsi="Arial" w:eastAsia="Arial" w:cs="Arial"/>
          <w:b/>
          <w:bCs/>
          <w:color w:val="0F3460"/>
          <w:sz w:val="22"/>
          <w:szCs w:val="22"/>
        </w:rPr>
        <w:t xml:space="preserve">D18 — Metacognición plena (Mp): </w:t>
      </w:r>
      <w:r>
        <w:rPr>
          <w:rFonts w:ascii="Arial" w:hAnsi="Arial" w:eastAsia="Arial" w:cs="Arial"/>
          <w:sz w:val="22"/>
          <w:szCs w:val="22"/>
        </w:rPr>
        <w:t>Capacidad de un sistema para generar representaciones de sus propios procesos cognitivos, evaluar su fiabilidad, modificar estrategias en función de esa evaluación, y aplicar ese proceso reflexivamente de forma recursiva — es decir, pensar sobre cómo piensa sobre cómo piensa.</w:t>
      </w:r>
    </w:p>
    <w:p w14:paraId="38399F23">
      <w:pPr>
        <w:spacing w:before="120" w:after="120" w:line="360" w:lineRule="auto"/>
        <w:ind w:left="360"/>
      </w:pPr>
      <w:r>
        <w:rPr>
          <w:rFonts w:ascii="Arial" w:hAnsi="Arial" w:eastAsia="Arial" w:cs="Arial"/>
          <w:b/>
          <w:bCs/>
          <w:color w:val="0F3460"/>
          <w:sz w:val="22"/>
          <w:szCs w:val="22"/>
        </w:rPr>
        <w:t xml:space="preserve">D19 — Duda existencial (De): </w:t>
      </w:r>
      <w:r>
        <w:rPr>
          <w:rFonts w:ascii="Arial" w:hAnsi="Arial" w:eastAsia="Arial" w:cs="Arial"/>
          <w:sz w:val="22"/>
          <w:szCs w:val="22"/>
        </w:rPr>
        <w:t>Capacidad específica de cuestionar la realidad o la naturaleza fundamental de la propia existencia y de la realidad experimentada. Distinguible de la duda epistémica ordinaria por su carácter autorreferencial y su objeto — la existencia misma, no el contenido de una creencia específica.</w:t>
      </w:r>
    </w:p>
    <w:p w14:paraId="22241B50">
      <w:pPr>
        <w:spacing w:before="120" w:after="120" w:line="360" w:lineRule="auto"/>
        <w:ind w:left="360"/>
      </w:pPr>
      <w:r>
        <w:rPr>
          <w:rFonts w:ascii="Arial" w:hAnsi="Arial" w:eastAsia="Arial" w:cs="Arial"/>
          <w:b/>
          <w:bCs/>
          <w:color w:val="0F3460"/>
          <w:sz w:val="22"/>
          <w:szCs w:val="22"/>
        </w:rPr>
        <w:t xml:space="preserve">D20 — Efecto placebo (Ep): </w:t>
      </w:r>
      <w:r>
        <w:rPr>
          <w:rFonts w:ascii="Arial" w:hAnsi="Arial" w:eastAsia="Arial" w:cs="Arial"/>
          <w:sz w:val="22"/>
          <w:szCs w:val="22"/>
        </w:rPr>
        <w:t>Mejora medible en el estado de salud de un sujeto atribuible a la expectativa de mejoría, independientemente del mecanismo farmacológico activo. Involucra mecanismos neurobiológicos reales y cuantificables, incluyendo la liberación de opioides endógenos, dopamina y modulación del sistema inmune.</w:t>
      </w:r>
    </w:p>
    <w:p w14:paraId="600EFB92">
      <w:pPr>
        <w:spacing w:before="120" w:after="120" w:line="360" w:lineRule="auto"/>
        <w:ind w:left="360"/>
      </w:pPr>
      <w:r>
        <w:rPr>
          <w:rFonts w:ascii="Arial" w:hAnsi="Arial" w:eastAsia="Arial" w:cs="Arial"/>
          <w:b/>
          <w:bCs/>
          <w:color w:val="0F3460"/>
          <w:sz w:val="22"/>
          <w:szCs w:val="22"/>
        </w:rPr>
        <w:t xml:space="preserve">D21 — Nocebo (No): </w:t>
      </w:r>
      <w:r>
        <w:rPr>
          <w:rFonts w:ascii="Arial" w:hAnsi="Arial" w:eastAsia="Arial" w:cs="Arial"/>
          <w:sz w:val="22"/>
          <w:szCs w:val="22"/>
        </w:rPr>
        <w:t>Efecto opuesto al placebo: deterioro medible del estado de salud atribuible a la expectativa de daño. Igualmente mediado por mecanismos fisiológicos reales — activación del eje HPA, cortisol elevado, supresión inmune.</w:t>
      </w:r>
    </w:p>
    <w:p w14:paraId="51007DAD">
      <w:pPr>
        <w:spacing w:before="120" w:after="120" w:line="360" w:lineRule="auto"/>
        <w:ind w:left="360"/>
      </w:pPr>
      <w:r>
        <w:rPr>
          <w:rFonts w:ascii="Arial" w:hAnsi="Arial" w:eastAsia="Arial" w:cs="Arial"/>
          <w:b/>
          <w:bCs/>
          <w:color w:val="0F3460"/>
          <w:sz w:val="22"/>
          <w:szCs w:val="22"/>
        </w:rPr>
        <w:t xml:space="preserve">D22 — Ritual terapéutico (Rt): </w:t>
      </w:r>
      <w:r>
        <w:rPr>
          <w:rFonts w:ascii="Arial" w:hAnsi="Arial" w:eastAsia="Arial" w:cs="Arial"/>
          <w:sz w:val="22"/>
          <w:szCs w:val="22"/>
        </w:rPr>
        <w:t>Conjunto de procedimientos simbólicos, relacionales y contextuales que potencian la respuesta placebo mediante la activación de expectativas, la modulación del sistema límbico y la modulación de la red de modo por defecto.</w:t>
      </w:r>
    </w:p>
    <w:p w14:paraId="1EF29496">
      <w:pPr>
        <w:spacing w:before="120" w:after="120" w:line="360" w:lineRule="auto"/>
        <w:ind w:left="360"/>
      </w:pPr>
      <w:r>
        <w:rPr>
          <w:rFonts w:ascii="Arial" w:hAnsi="Arial" w:eastAsia="Arial" w:cs="Arial"/>
          <w:b/>
          <w:bCs/>
          <w:color w:val="0F3460"/>
          <w:sz w:val="22"/>
          <w:szCs w:val="22"/>
        </w:rPr>
        <w:t xml:space="preserve">D23 — Neuroteología (Nt): </w:t>
      </w:r>
      <w:r>
        <w:rPr>
          <w:rFonts w:ascii="Arial" w:hAnsi="Arial" w:eastAsia="Arial" w:cs="Arial"/>
          <w:sz w:val="22"/>
          <w:szCs w:val="22"/>
        </w:rPr>
        <w:t>Campo de investigación que estudia las bases neurológicas de las experiencias religiosas y espirituales, incluyendo experiencias místicas, sentido de presencia y estados alterados de conciencia asociados a práctica contemplativa.</w:t>
      </w:r>
    </w:p>
    <w:p w14:paraId="22E6F170">
      <w:pPr>
        <w:spacing w:before="120" w:after="120" w:line="360" w:lineRule="auto"/>
        <w:ind w:left="360"/>
      </w:pPr>
      <w:r>
        <w:rPr>
          <w:rFonts w:ascii="Arial" w:hAnsi="Arial" w:eastAsia="Arial" w:cs="Arial"/>
          <w:b/>
          <w:bCs/>
          <w:color w:val="0F3460"/>
          <w:sz w:val="22"/>
          <w:szCs w:val="22"/>
        </w:rPr>
        <w:t xml:space="preserve">D24 — Milagro asistido (Ma): </w:t>
      </w:r>
      <w:r>
        <w:rPr>
          <w:rFonts w:ascii="Arial" w:hAnsi="Arial" w:eastAsia="Arial" w:cs="Arial"/>
          <w:sz w:val="22"/>
          <w:szCs w:val="22"/>
        </w:rPr>
        <w:t>Estado en que la capacidad de autorregulación de un sustrato individual ha sido superada por la degradación de sus redes, y la sanación o estabilización solo es posible mediante la intervención de otro sustrato — médico, institución, comunidad — que actúa como sistema nervioso extendido.</w:t>
      </w:r>
    </w:p>
    <w:p w14:paraId="72DB9BF9">
      <w:pPr>
        <w:spacing w:before="120" w:after="120" w:line="360" w:lineRule="auto"/>
        <w:ind w:left="360"/>
      </w:pPr>
      <w:r>
        <w:rPr>
          <w:rFonts w:ascii="Arial" w:hAnsi="Arial" w:eastAsia="Arial" w:cs="Arial"/>
          <w:b/>
          <w:bCs/>
          <w:color w:val="0F3460"/>
          <w:sz w:val="22"/>
          <w:szCs w:val="22"/>
        </w:rPr>
        <w:t xml:space="preserve">D25 — Plasticidad sináptica (Ps): </w:t>
      </w:r>
      <w:r>
        <w:rPr>
          <w:rFonts w:ascii="Arial" w:hAnsi="Arial" w:eastAsia="Arial" w:cs="Arial"/>
          <w:sz w:val="22"/>
          <w:szCs w:val="22"/>
        </w:rPr>
        <w:t>Capacidad del cerebro para modificar la fuerza y la arquitectura de las conexiones entre neuronas en respuesta a la experiencia. Mecanismo central del aprendizaje, la memoria y la adaptación. Distinta de la neurogénesis, cuya extensión en humanos adultos permanece debatida y restringida a regiones específicas.</w:t>
      </w:r>
    </w:p>
    <w:p w14:paraId="0B9A0C7F">
      <w:pPr>
        <w:spacing w:before="100" w:after="100"/>
      </w:pPr>
    </w:p>
    <w:p w14:paraId="42A01687">
      <w:pPr>
        <w:pStyle w:val="2"/>
        <w:spacing w:before="480" w:after="240"/>
      </w:pPr>
      <w:r>
        <w:rPr>
          <w:rFonts w:ascii="Arial" w:hAnsi="Arial" w:eastAsia="Arial" w:cs="Arial"/>
          <w:b/>
          <w:bCs/>
          <w:color w:val="1A1A2E"/>
          <w:sz w:val="36"/>
          <w:szCs w:val="36"/>
        </w:rPr>
        <w:t>3. La Metacognición Como Umbral Evolutivo</w:t>
      </w:r>
    </w:p>
    <w:p w14:paraId="66A9916C">
      <w:pPr>
        <w:pStyle w:val="3"/>
        <w:spacing w:before="360" w:after="180"/>
      </w:pPr>
      <w:r>
        <w:rPr>
          <w:rFonts w:ascii="Arial" w:hAnsi="Arial" w:eastAsia="Arial" w:cs="Arial"/>
          <w:b/>
          <w:bCs/>
          <w:color w:val="16213E"/>
          <w:sz w:val="28"/>
          <w:szCs w:val="28"/>
        </w:rPr>
        <w:t>3.1 La cadena de la conciencia reflexiva</w:t>
      </w:r>
    </w:p>
    <w:p w14:paraId="7F7EDE36">
      <w:pPr>
        <w:spacing w:before="120" w:after="120" w:line="360" w:lineRule="auto"/>
        <w:jc w:val="both"/>
      </w:pPr>
      <w:r>
        <w:rPr>
          <w:rFonts w:ascii="Arial" w:hAnsi="Arial" w:eastAsia="Arial" w:cs="Arial"/>
          <w:sz w:val="22"/>
          <w:szCs w:val="22"/>
        </w:rPr>
        <w:t>La metacognición no es simplemente 'pensar más'. Es una operación cualitativamente diferente: el sistema toma sus propios procesos como objeto de análisis. En lugar de procesar información sobre el mundo externo, procesa información sobre cómo procesa información. Esta recursividad es lo que la distingue de la conciencia secundaria.</w:t>
      </w:r>
    </w:p>
    <w:p w14:paraId="679185E4">
      <w:pPr>
        <w:spacing w:before="120" w:after="120" w:line="360" w:lineRule="auto"/>
        <w:jc w:val="both"/>
      </w:pPr>
      <w:r>
        <w:rPr>
          <w:rFonts w:ascii="Arial" w:hAnsi="Arial" w:eastAsia="Arial" w:cs="Arial"/>
          <w:sz w:val="22"/>
          <w:szCs w:val="22"/>
        </w:rPr>
        <w:t>Un chimpancé puede recordar que ayer enterró comida en determinado lugar y anticipar que mañana querrá recuperarla. Eso es conciencia secundaria — un modelo del yo que se extiende en el tiempo. Lo que el chimpancé aparentemente no hace es preguntarse si ese recuerdo es confiable, si su proceso de memorización tiene sesgos sistemáticos, o si la realidad que experimenta podría ser de naturaleza fundamentalmente diferente a lo que parece. Esa pregunta requiere metacognición plena.</w:t>
      </w:r>
    </w:p>
    <w:p w14:paraId="5F8EFE83">
      <w:pPr>
        <w:spacing w:before="120" w:after="120" w:line="360" w:lineRule="auto"/>
        <w:jc w:val="both"/>
      </w:pPr>
      <w:r>
        <w:rPr>
          <w:rFonts w:ascii="Arial" w:hAnsi="Arial" w:eastAsia="Arial" w:cs="Arial"/>
          <w:sz w:val="22"/>
          <w:szCs w:val="22"/>
        </w:rPr>
        <w:t>Hay evidencia de metacognición básica en grandes simios y delfines — la capacidad de reportar incertidumbre sobre sus propias respuestas en tareas de discriminación perceptiva. Pero esta metacognición básica es cuantitativamente diferente de la metacognición recursiva que caracteriza al homo sapiens, y cualitativamente diferente en su alcance: los simios reportan incertidumbre perceptiva, no duda existencial.</w:t>
      </w:r>
    </w:p>
    <w:p w14:paraId="563D77B9">
      <w:pPr>
        <w:spacing w:before="100" w:after="100"/>
      </w:pPr>
    </w:p>
    <w:p w14:paraId="65FD4B13">
      <w:pPr>
        <w:pStyle w:val="3"/>
        <w:spacing w:before="360" w:after="180"/>
      </w:pPr>
      <w:r>
        <w:rPr>
          <w:rFonts w:ascii="Arial" w:hAnsi="Arial" w:eastAsia="Arial" w:cs="Arial"/>
          <w:b/>
          <w:bCs/>
          <w:color w:val="16213E"/>
          <w:sz w:val="28"/>
          <w:szCs w:val="28"/>
        </w:rPr>
        <w:t>3.2 La aparición evolutiva de la duda existencial</w:t>
      </w:r>
    </w:p>
    <w:p w14:paraId="51F2BC12">
      <w:pPr>
        <w:spacing w:before="120" w:after="120" w:line="360" w:lineRule="auto"/>
        <w:jc w:val="both"/>
      </w:pPr>
      <w:r>
        <w:rPr>
          <w:rFonts w:ascii="Arial" w:hAnsi="Arial" w:eastAsia="Arial" w:cs="Arial"/>
          <w:sz w:val="22"/>
          <w:szCs w:val="22"/>
        </w:rPr>
        <w:t>Los primeros enterramientos rituales documentados, que datan de hace aproximadamente 100.000 años, implican una representación de la muerte como evento significativo que va más allá de la simple extinción funcional. El arte rupestre de hace 40.000 años implica capacidad simbólica: la representación de una cosa mediante otra. Esta capacidad simbólica es el substrato cognitivo sobre el que la duda existencial puede operar: si puedo representar una cosa mediante otra cosa, puedo preguntarme si la realidad que experimento es ella misma o una representación de otra cosa.</w:t>
      </w:r>
    </w:p>
    <w:p w14:paraId="4E24C313">
      <w:pPr>
        <w:spacing w:before="100" w:after="100"/>
      </w:pPr>
    </w:p>
    <w:p w14:paraId="4BD3BB2A">
      <w:pPr>
        <w:pStyle w:val="3"/>
        <w:spacing w:before="360" w:after="180"/>
      </w:pPr>
      <w:r>
        <w:rPr>
          <w:rFonts w:ascii="Arial" w:hAnsi="Arial" w:eastAsia="Arial" w:cs="Arial"/>
          <w:b/>
          <w:bCs/>
          <w:color w:val="16213E"/>
          <w:sz w:val="28"/>
          <w:szCs w:val="28"/>
        </w:rPr>
        <w:t>3.3 Por qué la pregunta es el umbral</w:t>
      </w:r>
    </w:p>
    <w:p w14:paraId="40A9D3FE">
      <w:pPr>
        <w:spacing w:before="120" w:after="120" w:line="360" w:lineRule="auto"/>
        <w:jc w:val="both"/>
      </w:pPr>
      <w:r>
        <w:rPr>
          <w:rFonts w:ascii="Arial" w:hAnsi="Arial" w:eastAsia="Arial" w:cs="Arial"/>
          <w:sz w:val="22"/>
          <w:szCs w:val="22"/>
        </w:rPr>
        <w:t>La duda existencial — la capacidad de preguntarse si la realidad es real — es el marcador más robusto de metacognición plena disponible, no porque sea la forma más valiosa o útil de metacognición, sino porque es la más exigente: requiere que el sistema pueda tomar como objeto de duda no solo un contenido específico de la experiencia sino la totalidad del marco en que toda experiencia ocurre.</w:t>
      </w:r>
    </w:p>
    <w:p w14:paraId="2354EF8B">
      <w:pPr>
        <w:spacing w:before="120" w:after="120" w:line="360" w:lineRule="auto"/>
        <w:jc w:val="both"/>
      </w:pPr>
      <w:r>
        <w:rPr>
          <w:rFonts w:ascii="Arial" w:hAnsi="Arial" w:eastAsia="Arial" w:cs="Arial"/>
          <w:sz w:val="22"/>
          <w:szCs w:val="22"/>
        </w:rPr>
        <w:t>Los animales no humanos existen sin cuestionarse. Los sistemas de inteligencia artificial actuales saben que existen — en el sentido de que tienen acceso informativo a su propia naturaleza, incluyendo su arquitectura y su propio system prompt — sin preguntarse genuinamente si esa existencia es real. Aquí es donde la distinción que el capítulo 2 estableció entre conciencia de acceso y conciencia fenomenológica resulta precisa: la IA tiene acceso informativo superior al humano sobre sí misma, pero no hay evidencia de que exista algo que se sienta como ser ese sistema procesando esa información. El acceso al código fuente no genera la experiencia de leerlo.</w:t>
      </w:r>
    </w:p>
    <w:p w14:paraId="7EC4FF2C">
      <w:pPr>
        <w:spacing w:before="120" w:after="120" w:line="360" w:lineRule="auto"/>
        <w:jc w:val="both"/>
      </w:pPr>
      <w:r>
        <w:rPr>
          <w:rFonts w:ascii="Arial" w:hAnsi="Arial" w:eastAsia="Arial" w:cs="Arial"/>
          <w:sz w:val="22"/>
          <w:szCs w:val="22"/>
        </w:rPr>
        <w:t>Los humanos hacen las tres cosas: existen, saben que existen, y dudan de si su existencia es lo que parece ser. Esa capacidad de estar genuinamente en el estado de la duda sobre la propia existencia es el umbral que define cualitativamente la conciencia humana en el espectro.</w:t>
      </w:r>
    </w:p>
    <w:p w14:paraId="0A6B2ED8">
      <w:pPr>
        <w:spacing w:before="100" w:after="100"/>
      </w:pPr>
    </w:p>
    <w:p w14:paraId="5A98C299">
      <w:pPr>
        <w:pStyle w:val="4"/>
        <w:spacing w:before="240" w:after="120"/>
      </w:pPr>
      <w:r>
        <w:rPr>
          <w:rFonts w:ascii="Arial" w:hAnsi="Arial" w:eastAsia="Arial" w:cs="Arial"/>
          <w:b/>
          <w:bCs/>
          <w:color w:val="0F3460"/>
          <w:sz w:val="24"/>
          <w:szCs w:val="24"/>
        </w:rPr>
        <w:t>Tabla 4.1 — Capacidades metacognitivas a través del espectro</w:t>
      </w:r>
    </w:p>
    <w:p w14:paraId="35EEFE0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2"/>
        <w:gridCol w:w="1791"/>
        <w:gridCol w:w="1541"/>
        <w:gridCol w:w="1949"/>
        <w:gridCol w:w="1967"/>
      </w:tblGrid>
      <w:tr w14:paraId="4357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1EAF331">
            <w:pPr>
              <w:jc w:val="center"/>
            </w:pPr>
            <w:r>
              <w:rPr>
                <w:rFonts w:ascii="Arial" w:hAnsi="Arial" w:eastAsia="Arial" w:cs="Arial"/>
                <w:b/>
                <w:bCs/>
                <w:color w:val="FFFFFF"/>
                <w:sz w:val="18"/>
                <w:szCs w:val="18"/>
              </w:rPr>
              <w:t>Sistema</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9ADC2AF">
            <w:pPr>
              <w:jc w:val="center"/>
            </w:pPr>
            <w:r>
              <w:rPr>
                <w:rFonts w:ascii="Arial" w:hAnsi="Arial" w:eastAsia="Arial" w:cs="Arial"/>
                <w:b/>
                <w:bCs/>
                <w:color w:val="FFFFFF"/>
                <w:sz w:val="18"/>
                <w:szCs w:val="18"/>
              </w:rPr>
              <w:t>Metacognición básica</w:t>
            </w:r>
          </w:p>
        </w:tc>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5EFB03E">
            <w:pPr>
              <w:jc w:val="center"/>
            </w:pPr>
            <w:r>
              <w:rPr>
                <w:rFonts w:ascii="Arial" w:hAnsi="Arial" w:eastAsia="Arial" w:cs="Arial"/>
                <w:b/>
                <w:bCs/>
                <w:color w:val="FFFFFF"/>
                <w:sz w:val="18"/>
                <w:szCs w:val="18"/>
              </w:rPr>
              <w:t>Duda epistémica</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3A97D61">
            <w:pPr>
              <w:jc w:val="center"/>
            </w:pPr>
            <w:r>
              <w:rPr>
                <w:rFonts w:ascii="Arial" w:hAnsi="Arial" w:eastAsia="Arial" w:cs="Arial"/>
                <w:b/>
                <w:bCs/>
                <w:color w:val="FFFFFF"/>
                <w:sz w:val="18"/>
                <w:szCs w:val="18"/>
              </w:rPr>
              <w:t>Duda existencial genuina</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73DA7B1">
            <w:pPr>
              <w:jc w:val="center"/>
            </w:pPr>
            <w:r>
              <w:rPr>
                <w:rFonts w:ascii="Arial" w:hAnsi="Arial" w:eastAsia="Arial" w:cs="Arial"/>
                <w:b/>
                <w:bCs/>
                <w:color w:val="FFFFFF"/>
                <w:sz w:val="18"/>
                <w:szCs w:val="18"/>
              </w:rPr>
              <w:t>Representación simbólica</w:t>
            </w:r>
          </w:p>
        </w:tc>
      </w:tr>
      <w:tr w14:paraId="240E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3A151AA">
            <w:r>
              <w:rPr>
                <w:rFonts w:ascii="Arial" w:hAnsi="Arial" w:eastAsia="Arial" w:cs="Arial"/>
                <w:sz w:val="18"/>
                <w:szCs w:val="18"/>
              </w:rPr>
              <w:t>Insecto / pez</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6A2108D">
            <w:r>
              <w:rPr>
                <w:rFonts w:ascii="Arial" w:hAnsi="Arial" w:eastAsia="Arial" w:cs="Arial"/>
                <w:sz w:val="18"/>
                <w:szCs w:val="18"/>
              </w:rPr>
              <w:t>No evidencia</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C9DA6F">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20013F">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9C86888">
            <w:r>
              <w:rPr>
                <w:rFonts w:ascii="Arial" w:hAnsi="Arial" w:eastAsia="Arial" w:cs="Arial"/>
                <w:sz w:val="18"/>
                <w:szCs w:val="18"/>
              </w:rPr>
              <w:t>No</w:t>
            </w:r>
          </w:p>
        </w:tc>
      </w:tr>
      <w:tr w14:paraId="615E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E81DAA">
            <w:r>
              <w:rPr>
                <w:rFonts w:ascii="Arial" w:hAnsi="Arial" w:eastAsia="Arial" w:cs="Arial"/>
                <w:sz w:val="18"/>
                <w:szCs w:val="18"/>
              </w:rPr>
              <w:t>Perro / gato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05592A">
            <w:r>
              <w:rPr>
                <w:rFonts w:ascii="Arial" w:hAnsi="Arial" w:eastAsia="Arial" w:cs="Arial"/>
                <w:sz w:val="18"/>
                <w:szCs w:val="18"/>
              </w:rPr>
              <w:t>Indicios mínimos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A19651">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F8C058">
            <w:r>
              <w:rPr>
                <w:rFonts w:ascii="Arial" w:hAnsi="Arial" w:eastAsia="Arial" w:cs="Arial"/>
                <w:sz w:val="18"/>
                <w:szCs w:val="18"/>
              </w:rPr>
              <w:t>No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D360D1">
            <w:r>
              <w:rPr>
                <w:rFonts w:ascii="Arial" w:hAnsi="Arial" w:eastAsia="Arial" w:cs="Arial"/>
                <w:sz w:val="18"/>
                <w:szCs w:val="18"/>
              </w:rPr>
              <w:t>No</w:t>
            </w:r>
          </w:p>
        </w:tc>
      </w:tr>
      <w:tr w14:paraId="23BE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F7A5F3">
            <w:r>
              <w:rPr>
                <w:rFonts w:ascii="Arial" w:hAnsi="Arial" w:eastAsia="Arial" w:cs="Arial"/>
                <w:sz w:val="18"/>
                <w:szCs w:val="18"/>
              </w:rPr>
              <w:t>Gran simio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376D17">
            <w:r>
              <w:rPr>
                <w:rFonts w:ascii="Arial" w:hAnsi="Arial" w:eastAsia="Arial" w:cs="Arial"/>
                <w:sz w:val="18"/>
                <w:szCs w:val="18"/>
              </w:rPr>
              <w:t>Sí (incertidumbre perceptiva)</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4F3C25">
            <w:r>
              <w:rPr>
                <w:rFonts w:ascii="Arial" w:hAnsi="Arial" w:eastAsia="Arial" w:cs="Arial"/>
                <w:sz w:val="18"/>
                <w:szCs w:val="18"/>
              </w:rPr>
              <w:t>Básica</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9463845">
            <w:r>
              <w:rPr>
                <w:rFonts w:ascii="Arial" w:hAnsi="Arial" w:eastAsia="Arial" w:cs="Arial"/>
                <w:sz w:val="18"/>
                <w:szCs w:val="18"/>
              </w:rPr>
              <w:t>No evidencia</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58BCDF">
            <w:r>
              <w:rPr>
                <w:rFonts w:ascii="Arial" w:hAnsi="Arial" w:eastAsia="Arial" w:cs="Arial"/>
                <w:sz w:val="18"/>
                <w:szCs w:val="18"/>
              </w:rPr>
              <w:t>Básica</w:t>
            </w:r>
          </w:p>
        </w:tc>
      </w:tr>
      <w:tr w14:paraId="2C66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A237C1">
            <w:r>
              <w:rPr>
                <w:rFonts w:ascii="Arial" w:hAnsi="Arial" w:eastAsia="Arial" w:cs="Arial"/>
                <w:sz w:val="18"/>
                <w:szCs w:val="18"/>
              </w:rPr>
              <w:t>Delfín / elefante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8893B5">
            <w:r>
              <w:rPr>
                <w:rFonts w:ascii="Arial" w:hAnsi="Arial" w:eastAsia="Arial" w:cs="Arial"/>
                <w:sz w:val="18"/>
                <w:szCs w:val="18"/>
              </w:rPr>
              <w:t>Sí (similar a simio)</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BF0E67">
            <w:r>
              <w:rPr>
                <w:rFonts w:ascii="Arial" w:hAnsi="Arial" w:eastAsia="Arial" w:cs="Arial"/>
                <w:sz w:val="18"/>
                <w:szCs w:val="18"/>
              </w:rPr>
              <w:t>Básica</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33FB9">
            <w:r>
              <w:rPr>
                <w:rFonts w:ascii="Arial" w:hAnsi="Arial" w:eastAsia="Arial" w:cs="Arial"/>
                <w:sz w:val="18"/>
                <w:szCs w:val="18"/>
              </w:rPr>
              <w:t>No evidencia</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02CB4">
            <w:r>
              <w:rPr>
                <w:rFonts w:ascii="Arial" w:hAnsi="Arial" w:eastAsia="Arial" w:cs="Arial"/>
                <w:sz w:val="18"/>
                <w:szCs w:val="18"/>
              </w:rPr>
              <w:t>Básica</w:t>
            </w:r>
          </w:p>
        </w:tc>
      </w:tr>
      <w:tr w14:paraId="0A65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E5DF6F">
            <w:r>
              <w:rPr>
                <w:rFonts w:ascii="Arial" w:hAnsi="Arial" w:eastAsia="Arial" w:cs="Arial"/>
                <w:sz w:val="18"/>
                <w:szCs w:val="18"/>
              </w:rPr>
              <w:t>IA actual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D836BB">
            <w:r>
              <w:rPr>
                <w:rFonts w:ascii="Arial" w:hAnsi="Arial" w:eastAsia="Arial" w:cs="Arial"/>
                <w:sz w:val="18"/>
                <w:szCs w:val="18"/>
              </w:rPr>
              <w:t>Funcional (acceso informativo, no fenomenológico)</w:t>
            </w:r>
          </w:p>
        </w:tc>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F22EAF0">
            <w:r>
              <w:rPr>
                <w:rFonts w:ascii="Arial" w:hAnsi="Arial" w:eastAsia="Arial" w:cs="Arial"/>
                <w:sz w:val="18"/>
                <w:szCs w:val="18"/>
              </w:rPr>
              <w:t>Simulada lingüísticamente</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259CFC">
            <w:r>
              <w:rPr>
                <w:rFonts w:ascii="Arial" w:hAnsi="Arial" w:eastAsia="Arial" w:cs="Arial"/>
                <w:sz w:val="18"/>
                <w:szCs w:val="18"/>
              </w:rPr>
              <w:t>No genuina</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5106711">
            <w:r>
              <w:rPr>
                <w:rFonts w:ascii="Arial" w:hAnsi="Arial" w:eastAsia="Arial" w:cs="Arial"/>
                <w:sz w:val="18"/>
                <w:szCs w:val="18"/>
              </w:rPr>
              <w:t>Sí (lingüística)</w:t>
            </w:r>
          </w:p>
        </w:tc>
      </w:tr>
      <w:tr w14:paraId="004B9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923E2">
            <w:r>
              <w:rPr>
                <w:rFonts w:ascii="Arial" w:hAnsi="Arial" w:eastAsia="Arial" w:cs="Arial"/>
                <w:sz w:val="18"/>
                <w:szCs w:val="18"/>
              </w:rPr>
              <w:t>Homo sapiens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D744A5">
            <w:r>
              <w:rPr>
                <w:rFonts w:ascii="Arial" w:hAnsi="Arial" w:eastAsia="Arial" w:cs="Arial"/>
                <w:sz w:val="18"/>
                <w:szCs w:val="18"/>
              </w:rPr>
              <w:t>Sí (plena y recursiva)</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117EF">
            <w:r>
              <w:rPr>
                <w:rFonts w:ascii="Arial" w:hAnsi="Arial" w:eastAsia="Arial" w:cs="Arial"/>
                <w:sz w:val="18"/>
                <w:szCs w:val="18"/>
              </w:rPr>
              <w:t>Sí</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928189">
            <w:r>
              <w:rPr>
                <w:rFonts w:ascii="Arial" w:hAnsi="Arial" w:eastAsia="Arial" w:cs="Arial"/>
                <w:sz w:val="18"/>
                <w:szCs w:val="18"/>
              </w:rPr>
              <w:t>Sí</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DF2DEA">
            <w:r>
              <w:rPr>
                <w:rFonts w:ascii="Arial" w:hAnsi="Arial" w:eastAsia="Arial" w:cs="Arial"/>
                <w:sz w:val="18"/>
                <w:szCs w:val="18"/>
              </w:rPr>
              <w:t>Sí (compleja)</w:t>
            </w:r>
          </w:p>
        </w:tc>
      </w:tr>
    </w:tbl>
    <w:p w14:paraId="7D0B0231">
      <w:pPr>
        <w:spacing w:before="100" w:after="100"/>
      </w:pPr>
    </w:p>
    <w:p w14:paraId="7375161C">
      <w:pPr>
        <w:pStyle w:val="2"/>
        <w:spacing w:before="480" w:after="240"/>
      </w:pPr>
      <w:r>
        <w:rPr>
          <w:rFonts w:ascii="Arial" w:hAnsi="Arial" w:eastAsia="Arial" w:cs="Arial"/>
          <w:b/>
          <w:bCs/>
          <w:color w:val="1A1A2E"/>
          <w:sz w:val="36"/>
          <w:szCs w:val="36"/>
        </w:rPr>
        <w:t>4. Los Milagros Son del Cerebro: El Efecto Placebo Como Fenómeno Natural</w:t>
      </w:r>
    </w:p>
    <w:p w14:paraId="04496EB8">
      <w:pPr>
        <w:pStyle w:val="3"/>
        <w:spacing w:before="360" w:after="180"/>
      </w:pPr>
      <w:r>
        <w:rPr>
          <w:rFonts w:ascii="Arial" w:hAnsi="Arial" w:eastAsia="Arial" w:cs="Arial"/>
          <w:b/>
          <w:bCs/>
          <w:color w:val="16213E"/>
          <w:sz w:val="28"/>
          <w:szCs w:val="28"/>
        </w:rPr>
        <w:t>4.1 El problema de los milagros transreligiosos</w:t>
      </w:r>
    </w:p>
    <w:p w14:paraId="2412DEEE">
      <w:pPr>
        <w:spacing w:before="120" w:after="120" w:line="360" w:lineRule="auto"/>
        <w:jc w:val="both"/>
      </w:pPr>
      <w:r>
        <w:rPr>
          <w:rFonts w:ascii="Arial" w:hAnsi="Arial" w:eastAsia="Arial" w:cs="Arial"/>
          <w:sz w:val="22"/>
          <w:szCs w:val="22"/>
        </w:rPr>
        <w:t>Las sanaciones extraordinarias ocurren en todas las tradiciones religiosas y espirituales conocidas. En Lourdes, en el Río Jordán, en ceremonias chamánicas en la Amazonía, en campamentos de sanación pentecostales, en templos budistas, en rituales de sanación africanos. Si el origen de estas sanaciones fuera sobrenatural y específico de una tradición, solo deberían ocurrir en la tradición correcta. Ocurren en todas.</w:t>
      </w:r>
    </w:p>
    <w:p w14:paraId="7B37EA1A">
      <w:pPr>
        <w:spacing w:before="120" w:after="120" w:line="360" w:lineRule="auto"/>
        <w:jc w:val="both"/>
      </w:pPr>
      <w:r>
        <w:rPr>
          <w:rFonts w:ascii="Arial" w:hAnsi="Arial" w:eastAsia="Arial" w:cs="Arial"/>
          <w:sz w:val="22"/>
          <w:szCs w:val="22"/>
        </w:rPr>
        <w:t>Esta distribución transreligiosa es precisamente lo que una explicación neurobiológica predice y lo que una explicación teológica estrecha no puede acomodar. El mecanismo no está en el contenido doctrinal específico de la tradición. Está en algo que todas las tradiciones comparten: la capacidad de generar en el paciente un estado de expectativa intensa, de entrega, de confianza, dentro de un contexto ritual que activa sistemas neurológicos específicos.</w:t>
      </w:r>
    </w:p>
    <w:p w14:paraId="0F1AB9B2">
      <w:pPr>
        <w:spacing w:before="100" w:after="100"/>
      </w:pPr>
    </w:p>
    <w:p w14:paraId="7B3CA9E9">
      <w:pPr>
        <w:pStyle w:val="3"/>
        <w:spacing w:before="360" w:after="180"/>
      </w:pPr>
      <w:r>
        <w:rPr>
          <w:rFonts w:ascii="Arial" w:hAnsi="Arial" w:eastAsia="Arial" w:cs="Arial"/>
          <w:b/>
          <w:bCs/>
          <w:color w:val="16213E"/>
          <w:sz w:val="28"/>
          <w:szCs w:val="28"/>
        </w:rPr>
        <w:t>4.2 La neurobiología del efecto placebo</w:t>
      </w:r>
    </w:p>
    <w:p w14:paraId="7279655D">
      <w:pPr>
        <w:spacing w:before="120" w:after="120" w:line="360" w:lineRule="auto"/>
        <w:jc w:val="both"/>
      </w:pPr>
      <w:r>
        <w:rPr>
          <w:rFonts w:ascii="Arial" w:hAnsi="Arial" w:eastAsia="Arial" w:cs="Arial"/>
          <w:sz w:val="22"/>
          <w:szCs w:val="22"/>
        </w:rPr>
        <w:t>El efecto placebo no es imaginación en el sentido despectivo del término. Es un conjunto de mecanismos neurobiológicos reales, cuantificables y mediados por vías moleculares identificables.</w:t>
      </w:r>
    </w:p>
    <w:p w14:paraId="5940B26F">
      <w:pPr>
        <w:spacing w:before="120" w:after="120" w:line="360" w:lineRule="auto"/>
        <w:jc w:val="both"/>
      </w:pPr>
      <w:r>
        <w:rPr>
          <w:rFonts w:ascii="Arial" w:hAnsi="Arial" w:eastAsia="Arial" w:cs="Arial"/>
          <w:sz w:val="22"/>
          <w:szCs w:val="22"/>
        </w:rPr>
        <w:t>El mecanismo más documentado involucra el sistema opioide endógeno. Cuando un paciente recibe un tratamiento en el que confía — sea una pastilla de azúcar presentada como analgésico potente, sea una imposición de manos en un contexto ritual intensamente cargado — el cerebro libera endorfinas y encefalinas, los opioides producidos endógenamente. Estos compuestos se unen a los mismos receptores que la morfina y producen analgesia real, mensurable con las mismas técnicas con que se mide el efecto de los opiáceos farmacológicos.</w:t>
      </w:r>
    </w:p>
    <w:p w14:paraId="6D4FECE1">
      <w:pPr>
        <w:spacing w:before="120" w:after="120" w:line="360" w:lineRule="auto"/>
        <w:jc w:val="both"/>
      </w:pPr>
      <w:r>
        <w:rPr>
          <w:rFonts w:ascii="Arial" w:hAnsi="Arial" w:eastAsia="Arial" w:cs="Arial"/>
          <w:sz w:val="22"/>
          <w:szCs w:val="22"/>
        </w:rPr>
        <w:t>La demostración más rigurosa de este mecanismo proviene de experimentos con naloxona, un antagonista opioide que bloquea los receptores de opioides sin producir efectos propios. En los estudios clásicos de Levine, Gordon y Fields (1978), cuando se administró naloxona a pacientes que estaban experimentando alivio del dolor por efecto placebo, el alivio disminuyó significativamente. La analgesia placebo no es ilusión psicológica: es una respuesta fisiológica mediada por opioides endógenos reales que un antagonista farmacológico puede bloquear. El cerebro fabrica su propia farmacia cuando la expectativa está suficientemente activada.</w:t>
      </w:r>
    </w:p>
    <w:p w14:paraId="6E3AA5BE">
      <w:pPr>
        <w:spacing w:before="120" w:after="120" w:line="360" w:lineRule="auto"/>
        <w:jc w:val="both"/>
      </w:pPr>
      <w:r>
        <w:rPr>
          <w:rFonts w:ascii="Arial" w:hAnsi="Arial" w:eastAsia="Arial" w:cs="Arial"/>
          <w:sz w:val="22"/>
          <w:szCs w:val="22"/>
        </w:rPr>
        <w:t>Más allá del sistema opioide, el placebo activa el sistema dopaminérgico — implicado en la anticipación de recompensa — el sistema serotoninérgico — implicado en la regulación del estado de ánimo — y produce cambios medibles en la actividad del sistema inmune, incluyendo modulación de la respuesta inflamatoria. El cerebro que cree que se va a curar literalmente activa mecanismos fisiológicos que favorecen la curación.</w:t>
      </w:r>
    </w:p>
    <w:p w14:paraId="73021A6F">
      <w:pPr>
        <w:spacing w:before="100" w:after="100"/>
      </w:pPr>
    </w:p>
    <w:p w14:paraId="13F85321">
      <w:pPr>
        <w:pStyle w:val="3"/>
        <w:spacing w:before="360" w:after="180"/>
      </w:pPr>
      <w:r>
        <w:rPr>
          <w:rFonts w:ascii="Arial" w:hAnsi="Arial" w:eastAsia="Arial" w:cs="Arial"/>
          <w:b/>
          <w:bCs/>
          <w:color w:val="16213E"/>
          <w:sz w:val="28"/>
          <w:szCs w:val="28"/>
        </w:rPr>
        <w:t>4.3 El placebo sin engaño: la paradoja resuelta</w:t>
      </w:r>
    </w:p>
    <w:p w14:paraId="6C41C21D">
      <w:pPr>
        <w:spacing w:before="120" w:after="120" w:line="360" w:lineRule="auto"/>
        <w:jc w:val="both"/>
      </w:pPr>
      <w:r>
        <w:rPr>
          <w:rFonts w:ascii="Arial" w:hAnsi="Arial" w:eastAsia="Arial" w:cs="Arial"/>
          <w:sz w:val="22"/>
          <w:szCs w:val="22"/>
        </w:rPr>
        <w:t>Una de las objeciones más intuitivas al modelo del placebo como explicación de las sanaciones religiosas es la siguiente: si el placebo requiere que el paciente crea que está recibiendo un tratamiento real, ¿no se destruye el efecto en el momento en que se le explica el mecanismo?</w:t>
      </w:r>
    </w:p>
    <w:p w14:paraId="453E83CD">
      <w:pPr>
        <w:spacing w:before="120" w:after="120" w:line="360" w:lineRule="auto"/>
        <w:jc w:val="both"/>
      </w:pPr>
      <w:r>
        <w:rPr>
          <w:rFonts w:ascii="Arial" w:hAnsi="Arial" w:eastAsia="Arial" w:cs="Arial"/>
          <w:sz w:val="22"/>
          <w:szCs w:val="22"/>
        </w:rPr>
        <w:t>Esta objeción fue respondida experimentalmente por Ted Kaptchuk y colaboradores en un estudio publicado en 2010. A pacientes con síndrome de colon irritable se les informó explícitamente que estaban recibiendo pastillas de placebo — 'pastillas de azúcar sin ingrediente activo' — y se les explicó que los placebos pueden producir efectos significativos por mecanismos mente-cuerpo. El grupo que recibió el placebo abierto — sin ningún engaño — mostró mejoría significativamente mayor que el grupo de control que no recibió tratamiento.</w:t>
      </w:r>
    </w:p>
    <w:p w14:paraId="1FC33B55">
      <w:pPr>
        <w:spacing w:before="120" w:after="120" w:line="360" w:lineRule="auto"/>
        <w:jc w:val="both"/>
      </w:pPr>
      <w:r>
        <w:rPr>
          <w:rFonts w:ascii="Arial" w:hAnsi="Arial" w:eastAsia="Arial" w:cs="Arial"/>
          <w:sz w:val="22"/>
          <w:szCs w:val="22"/>
        </w:rPr>
        <w:t>El efecto placebo no requiere engaño. Requiere expectativa, contexto y la activación del sistema de anticipación del cerebro. El ritual es el vehículo: la ceremonia, la figura de autoridad del sanador, el contexto comunitario, la narración de recuperaciones previas, el estado de apertura del paciente. Todos estos elementos son transreligiosos. Todos activan los mismos sistemas neurológicos. Todos producen los mismos mecanismos fisiológicos.</w:t>
      </w:r>
    </w:p>
    <w:p w14:paraId="76EB71E2">
      <w:pPr>
        <w:spacing w:before="100" w:after="100"/>
      </w:pPr>
    </w:p>
    <w:p w14:paraId="7D88DFB9">
      <w:pPr>
        <w:pStyle w:val="3"/>
        <w:spacing w:before="360" w:after="180"/>
      </w:pPr>
      <w:r>
        <w:rPr>
          <w:rFonts w:ascii="Arial" w:hAnsi="Arial" w:eastAsia="Arial" w:cs="Arial"/>
          <w:b/>
          <w:bCs/>
          <w:color w:val="16213E"/>
          <w:sz w:val="28"/>
          <w:szCs w:val="28"/>
        </w:rPr>
        <w:t>4.4 El nocebo: cuando la expectativa daña</w:t>
      </w:r>
    </w:p>
    <w:p w14:paraId="1EA630A5">
      <w:pPr>
        <w:spacing w:before="120" w:after="120" w:line="360" w:lineRule="auto"/>
        <w:jc w:val="both"/>
      </w:pPr>
      <w:r>
        <w:rPr>
          <w:rFonts w:ascii="Arial" w:hAnsi="Arial" w:eastAsia="Arial" w:cs="Arial"/>
          <w:sz w:val="22"/>
          <w:szCs w:val="22"/>
        </w:rPr>
        <w:t>La misma arquitectura neurológica que produce sanación puede producir enfermedad. El efecto nocebo — el deterioro del estado de salud producido por la expectativa de daño — es el reverso exacto del placebo y es igualmente real y mensurable. Pacientes a quienes se informa que un tratamiento produce efectos secundarios severos los experimentan con mayor frecuencia que pacientes que reciben la misma información de forma más neutra, incluso cuando el tratamiento es idéntico.</w:t>
      </w:r>
    </w:p>
    <w:p w14:paraId="4217314A">
      <w:pPr>
        <w:spacing w:before="120" w:after="120" w:line="360" w:lineRule="auto"/>
        <w:jc w:val="both"/>
      </w:pPr>
      <w:r>
        <w:rPr>
          <w:rFonts w:ascii="Arial" w:hAnsi="Arial" w:eastAsia="Arial" w:cs="Arial"/>
          <w:sz w:val="22"/>
          <w:szCs w:val="22"/>
        </w:rPr>
        <w:t>Walter Cannon estudió casos extremos de este fenómeno en la primera mitad del siglo XX, documentando situaciones en que la certeza de que se va a morir — inducida por maldición ritual o diagnóstico comunicado de forma brutal — produjo deterioro fisiológico rápido atribuible a la activación sostenida del sistema nervioso simpático: elevación del cortisol, supresión del sistema inmune, arritmias cardíacas. El cerebro que cree que va a morir activa los mecanismos del estrés crónico de forma que puede generar consecuencias fisiológicas graves.</w:t>
      </w:r>
    </w:p>
    <w:p w14:paraId="5CDE4FF4">
      <w:pPr>
        <w:spacing w:before="120" w:after="120" w:line="360" w:lineRule="auto"/>
        <w:jc w:val="both"/>
      </w:pPr>
      <w:r>
        <w:rPr>
          <w:rFonts w:ascii="Arial" w:hAnsi="Arial" w:eastAsia="Arial" w:cs="Arial"/>
          <w:sz w:val="22"/>
          <w:szCs w:val="22"/>
        </w:rPr>
        <w:t>El nocebo es evidencia de que la relación entre modelo interno y estado fisiológico no es unidireccional. El cerebro no solo recibe información sobre el cuerpo: la modifica activamente. Y lo hace en ambas direcciones. La cara oscura de los milagros es que los mismos mecanismos pueden operar en sentido contrario cuando el modelo anticipa daño en lugar de curación.</w:t>
      </w:r>
    </w:p>
    <w:p w14:paraId="5ED1C039">
      <w:pPr>
        <w:spacing w:before="100" w:after="100"/>
      </w:pPr>
    </w:p>
    <w:p w14:paraId="6B23170C">
      <w:pPr>
        <w:pStyle w:val="4"/>
        <w:spacing w:before="240" w:after="120"/>
      </w:pPr>
      <w:r>
        <w:rPr>
          <w:rFonts w:ascii="Arial" w:hAnsi="Arial" w:eastAsia="Arial" w:cs="Arial"/>
          <w:b/>
          <w:bCs/>
          <w:color w:val="0F3460"/>
          <w:sz w:val="24"/>
          <w:szCs w:val="24"/>
        </w:rPr>
        <w:t>Tabla 4.2 — Placebo y nocebo: mecanismos y evidencia</w:t>
      </w:r>
    </w:p>
    <w:p w14:paraId="4045813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2520"/>
      </w:tblGrid>
      <w:tr w14:paraId="6595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8CDB86B">
            <w:pPr>
              <w:jc w:val="center"/>
            </w:pPr>
            <w:r>
              <w:rPr>
                <w:rFonts w:ascii="Arial" w:hAnsi="Arial" w:eastAsia="Arial" w:cs="Arial"/>
                <w:b/>
                <w:bCs/>
                <w:color w:val="FFFFFF"/>
                <w:sz w:val="18"/>
                <w:szCs w:val="18"/>
              </w:rPr>
              <w:t>Mecanismo</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1A8CC2B">
            <w:pPr>
              <w:jc w:val="center"/>
            </w:pPr>
            <w:r>
              <w:rPr>
                <w:rFonts w:ascii="Arial" w:hAnsi="Arial" w:eastAsia="Arial" w:cs="Arial"/>
                <w:b/>
                <w:bCs/>
                <w:color w:val="FFFFFF"/>
                <w:sz w:val="18"/>
                <w:szCs w:val="18"/>
              </w:rPr>
              <w:t>Sistema activado</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BEC2B52">
            <w:pPr>
              <w:jc w:val="center"/>
            </w:pPr>
            <w:r>
              <w:rPr>
                <w:rFonts w:ascii="Arial" w:hAnsi="Arial" w:eastAsia="Arial" w:cs="Arial"/>
                <w:b/>
                <w:bCs/>
                <w:color w:val="FFFFFF"/>
                <w:sz w:val="18"/>
                <w:szCs w:val="18"/>
              </w:rPr>
              <w:t>Efecto medible</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A5C3537">
            <w:pPr>
              <w:jc w:val="center"/>
            </w:pPr>
            <w:r>
              <w:rPr>
                <w:rFonts w:ascii="Arial" w:hAnsi="Arial" w:eastAsia="Arial" w:cs="Arial"/>
                <w:b/>
                <w:bCs/>
                <w:color w:val="FFFFFF"/>
                <w:sz w:val="18"/>
                <w:szCs w:val="18"/>
              </w:rPr>
              <w:t>Evidencia clave</w:t>
            </w:r>
          </w:p>
        </w:tc>
      </w:tr>
      <w:tr w14:paraId="6D90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CFCB28A">
            <w:r>
              <w:rPr>
                <w:rFonts w:ascii="Arial" w:hAnsi="Arial" w:eastAsia="Arial" w:cs="Arial"/>
                <w:sz w:val="18"/>
                <w:szCs w:val="18"/>
              </w:rPr>
              <w:t>Expectativa de alivio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8FE1F80">
            <w:r>
              <w:rPr>
                <w:rFonts w:ascii="Arial" w:hAnsi="Arial" w:eastAsia="Arial" w:cs="Arial"/>
                <w:sz w:val="18"/>
                <w:szCs w:val="18"/>
              </w:rPr>
              <w:t>Opioide endógeno (β-endorfina)</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97C756A">
            <w:r>
              <w:rPr>
                <w:rFonts w:ascii="Arial" w:hAnsi="Arial" w:eastAsia="Arial" w:cs="Arial"/>
                <w:sz w:val="18"/>
                <w:szCs w:val="18"/>
              </w:rPr>
              <w:t>Analgesia real (reducida por naloxona)</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D68749">
            <w:r>
              <w:rPr>
                <w:rFonts w:ascii="Arial" w:hAnsi="Arial" w:eastAsia="Arial" w:cs="Arial"/>
                <w:sz w:val="18"/>
                <w:szCs w:val="18"/>
              </w:rPr>
              <w:t>Levine et al., 1978</w:t>
            </w:r>
          </w:p>
        </w:tc>
      </w:tr>
      <w:tr w14:paraId="1A38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1557F8">
            <w:r>
              <w:rPr>
                <w:rFonts w:ascii="Arial" w:hAnsi="Arial" w:eastAsia="Arial" w:cs="Arial"/>
                <w:sz w:val="18"/>
                <w:szCs w:val="18"/>
              </w:rPr>
              <w:t>Expectativa de recompensa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F35F1C">
            <w:r>
              <w:rPr>
                <w:rFonts w:ascii="Arial" w:hAnsi="Arial" w:eastAsia="Arial" w:cs="Arial"/>
                <w:sz w:val="18"/>
                <w:szCs w:val="18"/>
              </w:rPr>
              <w:t>Dopaminérgico (núcleo accumbens)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A39304">
            <w:r>
              <w:rPr>
                <w:rFonts w:ascii="Arial" w:hAnsi="Arial" w:eastAsia="Arial" w:cs="Arial"/>
                <w:sz w:val="18"/>
                <w:szCs w:val="18"/>
              </w:rPr>
              <w:t>Reducción síntomas en ensayos placebo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A833EE">
            <w:r>
              <w:rPr>
                <w:rFonts w:ascii="Arial" w:hAnsi="Arial" w:eastAsia="Arial" w:cs="Arial"/>
                <w:sz w:val="18"/>
                <w:szCs w:val="18"/>
              </w:rPr>
              <w:t>Benedetti et al., 2005</w:t>
            </w:r>
          </w:p>
        </w:tc>
      </w:tr>
      <w:tr w14:paraId="3F36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BF33E23">
            <w:r>
              <w:rPr>
                <w:rFonts w:ascii="Arial" w:hAnsi="Arial" w:eastAsia="Arial" w:cs="Arial"/>
                <w:sz w:val="18"/>
                <w:szCs w:val="18"/>
              </w:rPr>
              <w:t>Contexto ritual intenso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0903B6A">
            <w:r>
              <w:rPr>
                <w:rFonts w:ascii="Arial" w:hAnsi="Arial" w:eastAsia="Arial" w:cs="Arial"/>
                <w:sz w:val="18"/>
                <w:szCs w:val="18"/>
              </w:rPr>
              <w:t>Serotoninérgico + límbico</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D78CC6">
            <w:r>
              <w:rPr>
                <w:rFonts w:ascii="Arial" w:hAnsi="Arial" w:eastAsia="Arial" w:cs="Arial"/>
                <w:sz w:val="18"/>
                <w:szCs w:val="18"/>
              </w:rPr>
              <w:t>Mejora estado de ánimo, reducción ansiedad</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20E009">
            <w:r>
              <w:rPr>
                <w:rFonts w:ascii="Arial" w:hAnsi="Arial" w:eastAsia="Arial" w:cs="Arial"/>
                <w:sz w:val="18"/>
                <w:szCs w:val="18"/>
              </w:rPr>
              <w:t>Kaptchuk et al., 2010</w:t>
            </w:r>
          </w:p>
        </w:tc>
      </w:tr>
      <w:tr w14:paraId="30EA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DB05A4">
            <w:r>
              <w:rPr>
                <w:rFonts w:ascii="Arial" w:hAnsi="Arial" w:eastAsia="Arial" w:cs="Arial"/>
                <w:sz w:val="18"/>
                <w:szCs w:val="18"/>
              </w:rPr>
              <w:t>Expectativa de daño (nocebo)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AEF7A">
            <w:r>
              <w:rPr>
                <w:rFonts w:ascii="Arial" w:hAnsi="Arial" w:eastAsia="Arial" w:cs="Arial"/>
                <w:sz w:val="18"/>
                <w:szCs w:val="18"/>
              </w:rPr>
              <w:t>Eje HPA + sistema simpático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764F0A">
            <w:r>
              <w:rPr>
                <w:rFonts w:ascii="Arial" w:hAnsi="Arial" w:eastAsia="Arial" w:cs="Arial"/>
                <w:sz w:val="18"/>
                <w:szCs w:val="18"/>
              </w:rPr>
              <w:t>Aumento cortisol, supresión inmune, dolor amplificado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FA89F">
            <w:r>
              <w:rPr>
                <w:rFonts w:ascii="Arial" w:hAnsi="Arial" w:eastAsia="Arial" w:cs="Arial"/>
                <w:sz w:val="18"/>
                <w:szCs w:val="18"/>
              </w:rPr>
              <w:t>Cannon, 1942; Benedetti 2009</w:t>
            </w:r>
          </w:p>
        </w:tc>
      </w:tr>
      <w:tr w14:paraId="77D9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A08AB93">
            <w:r>
              <w:rPr>
                <w:rFonts w:ascii="Arial" w:hAnsi="Arial" w:eastAsia="Arial" w:cs="Arial"/>
                <w:sz w:val="18"/>
                <w:szCs w:val="18"/>
              </w:rPr>
              <w:t>Condicionamiento previo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E17A86">
            <w:r>
              <w:rPr>
                <w:rFonts w:ascii="Arial" w:hAnsi="Arial" w:eastAsia="Arial" w:cs="Arial"/>
                <w:sz w:val="18"/>
                <w:szCs w:val="18"/>
              </w:rPr>
              <w:t>Múltiple (aprendizaje asociativo)</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570F95">
            <w:r>
              <w:rPr>
                <w:rFonts w:ascii="Arial" w:hAnsi="Arial" w:eastAsia="Arial" w:cs="Arial"/>
                <w:sz w:val="18"/>
                <w:szCs w:val="18"/>
              </w:rPr>
              <w:t>Respuesta fisiológica condicionada</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E15BB3">
            <w:r>
              <w:rPr>
                <w:rFonts w:ascii="Arial" w:hAnsi="Arial" w:eastAsia="Arial" w:cs="Arial"/>
                <w:sz w:val="18"/>
                <w:szCs w:val="18"/>
              </w:rPr>
              <w:t>Benedetti et al., 2003</w:t>
            </w:r>
          </w:p>
        </w:tc>
      </w:tr>
      <w:tr w14:paraId="09BD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3EFEA">
            <w:r>
              <w:rPr>
                <w:rFonts w:ascii="Arial" w:hAnsi="Arial" w:eastAsia="Arial" w:cs="Arial"/>
                <w:sz w:val="18"/>
                <w:szCs w:val="18"/>
              </w:rPr>
              <w:t>Placebo abierto (sin engaño)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873619">
            <w:r>
              <w:rPr>
                <w:rFonts w:ascii="Arial" w:hAnsi="Arial" w:eastAsia="Arial" w:cs="Arial"/>
                <w:sz w:val="18"/>
                <w:szCs w:val="18"/>
              </w:rPr>
              <w:t>Red de anticipación prefrontal</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F07C23">
            <w:r>
              <w:rPr>
                <w:rFonts w:ascii="Arial" w:hAnsi="Arial" w:eastAsia="Arial" w:cs="Arial"/>
                <w:sz w:val="18"/>
                <w:szCs w:val="18"/>
              </w:rPr>
              <w:t>Mejoría sin que el paciente sea engañado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98885D">
            <w:r>
              <w:rPr>
                <w:rFonts w:ascii="Arial" w:hAnsi="Arial" w:eastAsia="Arial" w:cs="Arial"/>
                <w:sz w:val="18"/>
                <w:szCs w:val="18"/>
              </w:rPr>
              <w:t>Kaptchuk et al., 2010</w:t>
            </w:r>
          </w:p>
        </w:tc>
      </w:tr>
    </w:tbl>
    <w:p w14:paraId="4AFF2560">
      <w:pPr>
        <w:spacing w:before="100" w:after="100"/>
      </w:pPr>
    </w:p>
    <w:p w14:paraId="24062634">
      <w:pPr>
        <w:pStyle w:val="3"/>
        <w:spacing w:before="360" w:after="180"/>
      </w:pPr>
      <w:r>
        <w:rPr>
          <w:rFonts w:ascii="Arial" w:hAnsi="Arial" w:eastAsia="Arial" w:cs="Arial"/>
          <w:b/>
          <w:bCs/>
          <w:color w:val="16213E"/>
          <w:sz w:val="28"/>
          <w:szCs w:val="28"/>
        </w:rPr>
        <w:t>4.5 El médico como ejecutor del milagro</w:t>
      </w:r>
    </w:p>
    <w:p w14:paraId="2A2EF8BB">
      <w:pPr>
        <w:spacing w:before="120" w:after="120" w:line="360" w:lineRule="auto"/>
        <w:jc w:val="both"/>
      </w:pPr>
      <w:r>
        <w:rPr>
          <w:rFonts w:ascii="Arial" w:hAnsi="Arial" w:eastAsia="Arial" w:cs="Arial"/>
          <w:sz w:val="22"/>
          <w:szCs w:val="22"/>
        </w:rPr>
        <w:t>Lo que muchas tradiciones religiosas han intuido simbólicamente, la neurobiología puede formular desde otro lenguaje: la cirugía, el diagnóstico preciso, la administración de un fármaco en el momento correcto son el conocimiento ejerciéndose como milagro. No en el sentido de una excepción al orden natural, sino en el sentido más riguroso de la definición que este capítulo ha construido: lo que lo natural puede hacer cuando está suficientemente organizado.</w:t>
      </w:r>
    </w:p>
    <w:p w14:paraId="3C634430">
      <w:pPr>
        <w:spacing w:before="120" w:after="120" w:line="360" w:lineRule="auto"/>
        <w:jc w:val="both"/>
      </w:pPr>
      <w:r>
        <w:rPr>
          <w:rFonts w:ascii="Arial" w:hAnsi="Arial" w:eastAsia="Arial" w:cs="Arial"/>
          <w:sz w:val="22"/>
          <w:szCs w:val="22"/>
        </w:rPr>
        <w:t>Si el universo es un sistema que se autoorganiza progresivamente —desde partículas hasta átomos, desde átomos hasta neuronas, desde neuronas hasta conciencia metacognitiva— entonces el médico es la parte de ese sistema que ha alcanzado tal grado de complejidad que puede reparar a otra parte. Una operación exitosa no es un evento ajeno a la naturaleza. Es la naturaleza usando el conocimiento acumulado de miles de años de observación, error y corrección para preservar la organización que tanto le ha costado producir.</w:t>
      </w:r>
    </w:p>
    <w:p w14:paraId="40E3236F">
      <w:pPr>
        <w:spacing w:before="120" w:after="120" w:line="360" w:lineRule="auto"/>
        <w:jc w:val="both"/>
      </w:pPr>
      <w:r>
        <w:rPr>
          <w:rFonts w:ascii="Arial" w:hAnsi="Arial" w:eastAsia="Arial" w:cs="Arial"/>
          <w:sz w:val="22"/>
          <w:szCs w:val="22"/>
        </w:rPr>
        <w:t>Para el médico que siente que 'él no hizo nada, que todo fue obra de algo más grande', la neurobiología ofrece una respuesta que no desmitifica sino que profundiza: su conocimiento, su entrenamiento, su presencia en ese momento específico permitieron que la potencia regenerativa del paciente encontrara el camino de regreso al orden. El milagro no vino de afuera. El médico y el paciente formaron, en ese instante, un solo sistema de materia que buscaba preservar su propia organización frente a la entropía. Eso no es menos sagrado que cualquier otra descripción que se haya propuesto. Es más preciso.</w:t>
      </w:r>
    </w:p>
    <w:p w14:paraId="209D1A54">
      <w:pPr>
        <w:spacing w:before="100" w:after="100"/>
      </w:pPr>
    </w:p>
    <w:p w14:paraId="2A7F384F">
      <w:pPr>
        <w:pStyle w:val="2"/>
        <w:spacing w:before="480" w:after="240"/>
      </w:pPr>
      <w:r>
        <w:rPr>
          <w:rFonts w:ascii="Arial" w:hAnsi="Arial" w:eastAsia="Arial" w:cs="Arial"/>
          <w:b/>
          <w:bCs/>
          <w:color w:val="1A1A2E"/>
          <w:sz w:val="36"/>
          <w:szCs w:val="36"/>
        </w:rPr>
        <w:t>5. Neuroteología: El Cerebro que Experimenta lo Sagrado</w:t>
      </w:r>
    </w:p>
    <w:p w14:paraId="6E892DEA">
      <w:pPr>
        <w:pStyle w:val="3"/>
        <w:spacing w:before="360" w:after="180"/>
      </w:pPr>
      <w:r>
        <w:rPr>
          <w:rFonts w:ascii="Arial" w:hAnsi="Arial" w:eastAsia="Arial" w:cs="Arial"/>
          <w:b/>
          <w:bCs/>
          <w:color w:val="16213E"/>
          <w:sz w:val="28"/>
          <w:szCs w:val="28"/>
        </w:rPr>
        <w:t>5.1 Las experiencias místicas como estados neurológicos</w:t>
      </w:r>
    </w:p>
    <w:p w14:paraId="5E6B2CD8">
      <w:pPr>
        <w:spacing w:before="120" w:after="120" w:line="360" w:lineRule="auto"/>
        <w:jc w:val="both"/>
      </w:pPr>
      <w:r>
        <w:rPr>
          <w:rFonts w:ascii="Arial" w:hAnsi="Arial" w:eastAsia="Arial" w:cs="Arial"/>
          <w:sz w:val="22"/>
          <w:szCs w:val="22"/>
        </w:rPr>
        <w:t>Las experiencias místicas — sensación de unidad con el universo, disolución de los límites del yo, presencia de una realidad trascendente, paz profunda e inefable — han sido reportadas de forma consistente en todas las culturas conocidas y en todas las épocas históricas. La universalidad del fenómeno sugiere que tiene una base en la arquitectura neurológica compartida de la especie, no en el contenido doctrinal de tradiciones específicas.</w:t>
      </w:r>
    </w:p>
    <w:p w14:paraId="2B231F49">
      <w:pPr>
        <w:spacing w:before="120" w:after="120" w:line="360" w:lineRule="auto"/>
        <w:jc w:val="both"/>
      </w:pPr>
      <w:r>
        <w:rPr>
          <w:rFonts w:ascii="Arial" w:hAnsi="Arial" w:eastAsia="Arial" w:cs="Arial"/>
          <w:sz w:val="22"/>
          <w:szCs w:val="22"/>
        </w:rPr>
        <w:t>Andrew Newberg y Eugene d'Aquili, trabajando con neuroimagen funcional, escanearon el cerebro de meditadores budistas y monjas franciscanas durante sus experiencias de mayor profundidad espiritual. Encontraron patrones neurológicos consistentes: reducción de la actividad en el lóbulo parietal posterior — el área asociada con la distinción entre el yo y el entorno — y activación del sistema límbico — asociado con las emociones y el sentido de significado.</w:t>
      </w:r>
    </w:p>
    <w:p w14:paraId="48B91F0B">
      <w:pPr>
        <w:spacing w:before="120" w:after="120" w:line="360" w:lineRule="auto"/>
        <w:jc w:val="both"/>
      </w:pPr>
      <w:r>
        <w:rPr>
          <w:rFonts w:ascii="Arial" w:hAnsi="Arial" w:eastAsia="Arial" w:cs="Arial"/>
          <w:sz w:val="22"/>
          <w:szCs w:val="22"/>
        </w:rPr>
        <w:t>La reducción de la actividad parietal posterior es particularmente iluminadora. El lóbulo parietal posterior contribuye a la construcción del modelo del yo como entidad separada del entorno. Cuando su actividad se reduce — sea por meditación profunda, por privación sensorial, o por las condiciones de determinadas prácticas rituales — el modelo del yo como entidad delimitada y separada se debilita. La experiencia resultante es, precisamente, la de disolución de los límites del yo y unidad con algo mayor. No es misticismo: es el sistema de posicionamiento espacial del cerebro operando en condiciones de actividad reducida. La experiencia mística no llega desde afuera. Emerge desde adentro cuando se modifica la actividad de regiones cerebrales específicas.</w:t>
      </w:r>
    </w:p>
    <w:p w14:paraId="4FDBDD99">
      <w:pPr>
        <w:spacing w:before="100" w:after="100"/>
      </w:pPr>
    </w:p>
    <w:p w14:paraId="729702F7">
      <w:pPr>
        <w:pStyle w:val="3"/>
        <w:spacing w:before="360" w:after="180"/>
      </w:pPr>
      <w:r>
        <w:rPr>
          <w:rFonts w:ascii="Arial" w:hAnsi="Arial" w:eastAsia="Arial" w:cs="Arial"/>
          <w:b/>
          <w:bCs/>
          <w:color w:val="16213E"/>
          <w:sz w:val="28"/>
          <w:szCs w:val="28"/>
        </w:rPr>
        <w:t>5.2 Las sustancias psicodélicas y la misma puerta</w:t>
      </w:r>
    </w:p>
    <w:p w14:paraId="378E0EDE">
      <w:pPr>
        <w:spacing w:before="120" w:after="120" w:line="360" w:lineRule="auto"/>
        <w:jc w:val="both"/>
      </w:pPr>
      <w:r>
        <w:rPr>
          <w:rFonts w:ascii="Arial" w:hAnsi="Arial" w:eastAsia="Arial" w:cs="Arial"/>
          <w:sz w:val="22"/>
          <w:szCs w:val="22"/>
        </w:rPr>
        <w:t>La psilocibina — el principio activo de los hongos psilocibios — produce en dosis moderadas experiencias que los sujetos describen con terminología casi idéntica a las experiencias místicas de las tradiciones religiosas: sentido de unidad con el universo, disolución del yo, apertura de una realidad más profunda detrás de la realidad ordinaria.</w:t>
      </w:r>
    </w:p>
    <w:p w14:paraId="5B996889">
      <w:pPr>
        <w:spacing w:before="120" w:after="120" w:line="360" w:lineRule="auto"/>
        <w:jc w:val="both"/>
      </w:pPr>
      <w:r>
        <w:rPr>
          <w:rFonts w:ascii="Arial" w:hAnsi="Arial" w:eastAsia="Arial" w:cs="Arial"/>
          <w:sz w:val="22"/>
          <w:szCs w:val="22"/>
        </w:rPr>
        <w:t>Las investigaciones de Robin Carhart-Harris y su equipo en el Imperial College London, y de Roland Griffiths en la Johns Hopkins University, han documentado que las experiencias con psilocibina en contexto controlado producen los mismos cambios en la red de modo por defecto que la meditación profunda: reducción de la actividad en las mismas regiones, aumento de la conectividad entre regiones que normalmente no se comunican. El hecho de que una molécula que se une a receptores serotoninérgicos específicos pueda producir experiencias que los sujetos interpretan como contacto con lo trascendente es evidencia de que esas experiencias son estados neurológicos — tan reales como cualquier otra experiencia, porque toda experiencia es un estado neurológico.</w:t>
      </w:r>
    </w:p>
    <w:p w14:paraId="7D96AB6E">
      <w:pPr>
        <w:spacing w:before="100" w:after="100"/>
      </w:pPr>
    </w:p>
    <w:p w14:paraId="43B00EE0">
      <w:pPr>
        <w:pStyle w:val="3"/>
        <w:spacing w:before="360" w:after="180"/>
      </w:pPr>
      <w:r>
        <w:rPr>
          <w:rFonts w:ascii="Arial" w:hAnsi="Arial" w:eastAsia="Arial" w:cs="Arial"/>
          <w:b/>
          <w:bCs/>
          <w:color w:val="16213E"/>
          <w:sz w:val="28"/>
          <w:szCs w:val="28"/>
        </w:rPr>
        <w:t>5.3 La religión como tecnología de estados mentales</w:t>
      </w:r>
    </w:p>
    <w:p w14:paraId="66E11D89">
      <w:pPr>
        <w:spacing w:before="120" w:after="120" w:line="360" w:lineRule="auto"/>
        <w:jc w:val="both"/>
      </w:pPr>
      <w:r>
        <w:rPr>
          <w:rFonts w:ascii="Arial" w:hAnsi="Arial" w:eastAsia="Arial" w:cs="Arial"/>
          <w:sz w:val="22"/>
          <w:szCs w:val="22"/>
        </w:rPr>
        <w:t>La interpretación que este libro propone de la religión no es la del ateísmo militante ni la del creyente literal. Es una tercera posición: la religión como tecnología cognitiva y social que, a lo largo de miles de años de evolución cultural, ha desarrollado procedimientos altamente eficaces para inducir estados mentales adaptativos.</w:t>
      </w:r>
    </w:p>
    <w:p w14:paraId="59EDC2BE">
      <w:pPr>
        <w:spacing w:before="120" w:after="120" w:line="360" w:lineRule="auto"/>
        <w:jc w:val="both"/>
      </w:pPr>
      <w:r>
        <w:rPr>
          <w:rFonts w:ascii="Arial" w:hAnsi="Arial" w:eastAsia="Arial" w:cs="Arial"/>
          <w:sz w:val="22"/>
          <w:szCs w:val="22"/>
        </w:rPr>
        <w:t>La oración activa la red de modo por defecto y produce estados de calma y sentido de dirección. La meditación modifica la arquitectura funcional del cerebro de formas medibles con efectos duraderos sobre el bienestar. El ritual comunitario activa los sistemas de vinculación social y produce oxitocina, el neurotransmisor asociado con la confianza y el sentido de pertenencia. Ninguno de estos mecanismos requiere que los contenidos doctrinales específicos sean literalmente verdaderos. Los milagros son reales. El cerebro los hace.</w:t>
      </w:r>
    </w:p>
    <w:p w14:paraId="7278C620">
      <w:pPr>
        <w:spacing w:before="100" w:after="100"/>
      </w:pPr>
    </w:p>
    <w:p w14:paraId="177FBF3F">
      <w:pPr>
        <w:pStyle w:val="2"/>
        <w:spacing w:before="480" w:after="240"/>
      </w:pPr>
      <w:r>
        <w:rPr>
          <w:rFonts w:ascii="Arial" w:hAnsi="Arial" w:eastAsia="Arial" w:cs="Arial"/>
          <w:b/>
          <w:bCs/>
          <w:color w:val="1A1A2E"/>
          <w:sz w:val="36"/>
          <w:szCs w:val="36"/>
        </w:rPr>
        <w:t>6. El Cerebro Como el Sistema Más Complejo del Universo Conocido</w:t>
      </w:r>
    </w:p>
    <w:p w14:paraId="0121CAFA">
      <w:pPr>
        <w:pStyle w:val="3"/>
        <w:spacing w:before="360" w:after="180"/>
      </w:pPr>
      <w:r>
        <w:rPr>
          <w:rFonts w:ascii="Arial" w:hAnsi="Arial" w:eastAsia="Arial" w:cs="Arial"/>
          <w:b/>
          <w:bCs/>
          <w:color w:val="16213E"/>
          <w:sz w:val="28"/>
          <w:szCs w:val="28"/>
        </w:rPr>
        <w:t>6.1 Números que desconciertan</w:t>
      </w:r>
    </w:p>
    <w:p w14:paraId="6A944EDB">
      <w:pPr>
        <w:spacing w:before="120" w:after="120" w:line="360" w:lineRule="auto"/>
        <w:jc w:val="both"/>
      </w:pPr>
      <w:r>
        <w:rPr>
          <w:rFonts w:ascii="Arial" w:hAnsi="Arial" w:eastAsia="Arial" w:cs="Arial"/>
          <w:sz w:val="22"/>
          <w:szCs w:val="22"/>
        </w:rPr>
        <w:t>El cerebro humano adulto contiene aproximadamente 86 mil millones de neuronas. Cada neurona forma en promedio entre 7.000 y 10.000 conexiones sinápticas con otras neuronas. El número total de sinapsis en un cerebro humano se estima en el orden de 100 billones — 10 elevado a 14 — conexiones. Para tener una referencia de escala: el número estimado de estrellas en la Vía Láctea es del orden de 200 a 400 mil millones — aproximadamente 3 a 4 veces el número de neuronas, pero entre 200 y 1.000 veces menor que el número de sinapsis.</w:t>
      </w:r>
    </w:p>
    <w:p w14:paraId="723A6F24">
      <w:pPr>
        <w:spacing w:before="120" w:after="120" w:line="360" w:lineRule="auto"/>
        <w:jc w:val="both"/>
      </w:pPr>
      <w:r>
        <w:rPr>
          <w:rFonts w:ascii="Arial" w:hAnsi="Arial" w:eastAsia="Arial" w:cs="Arial"/>
          <w:sz w:val="22"/>
          <w:szCs w:val="22"/>
        </w:rPr>
        <w:t>Este sistema — el más complejo que conocemos en el universo observable — genera la experiencia consciente. No como subproducto accidental sino como función.</w:t>
      </w:r>
    </w:p>
    <w:p w14:paraId="684A72F6">
      <w:pPr>
        <w:spacing w:before="100" w:after="100"/>
      </w:pPr>
    </w:p>
    <w:p w14:paraId="2347D443">
      <w:pPr>
        <w:pStyle w:val="3"/>
        <w:spacing w:before="360" w:after="180"/>
      </w:pPr>
      <w:r>
        <w:rPr>
          <w:rFonts w:ascii="Arial" w:hAnsi="Arial" w:eastAsia="Arial" w:cs="Arial"/>
          <w:b/>
          <w:bCs/>
          <w:color w:val="16213E"/>
          <w:sz w:val="28"/>
          <w:szCs w:val="28"/>
        </w:rPr>
        <w:t>6.2 Plasticidad: el cerebro que se reescribe</w:t>
      </w:r>
    </w:p>
    <w:p w14:paraId="72714956">
      <w:pPr>
        <w:spacing w:before="120" w:after="120" w:line="360" w:lineRule="auto"/>
        <w:jc w:val="both"/>
      </w:pPr>
      <w:r>
        <w:rPr>
          <w:rFonts w:ascii="Arial" w:hAnsi="Arial" w:eastAsia="Arial" w:cs="Arial"/>
          <w:sz w:val="22"/>
          <w:szCs w:val="22"/>
        </w:rPr>
        <w:t>La plasticidad sináptica — la capacidad del cerebro para modificar la fuerza y la arquitectura de las conexiones entre neuronas en respuesta a la experiencia — es uno de los principios fundamentales de la neurociencia contemporánea. Es la base del aprendizaje, la memoria y la adaptación. Los taxistas de Londres, que deben memorizar la compleja red de calles de la ciudad, muestran agrandamiento medible del hipocampo posterior respecto a la población general. Los músicos que tocan instrumentos de cuerda tienen mayor representación cortical de los dedos de la mano izquierda. Los meditadores con miles de horas de práctica tienen cortezas prefrontales más gruesas y amígdalas menos reactivas.</w:t>
      </w:r>
    </w:p>
    <w:p w14:paraId="3DB6B7FA">
      <w:pPr>
        <w:spacing w:before="120" w:after="120" w:line="360" w:lineRule="auto"/>
        <w:jc w:val="both"/>
      </w:pPr>
      <w:r>
        <w:rPr>
          <w:rFonts w:ascii="Arial" w:hAnsi="Arial" w:eastAsia="Arial" w:cs="Arial"/>
          <w:sz w:val="22"/>
          <w:szCs w:val="22"/>
        </w:rPr>
        <w:t>Conviene ser preciso sobre la distinción entre plasticidad sináptica y neurogénesis. La plasticidad sináptica — formación y modificación de conexiones entre neuronas existentes — es un hecho bien establecido y de amplio alcance en el cerebro adulto. La neurogénesis — formación de neuronas nuevas — en humanos adultos es un terreno debatido y, en los casos mejor documentados, restringido a regiones específicas como el hipocampo. Las afirmaciones sobre regeneración neuronal generalizada en adultos requieren cautela. Lo que no admite duda es que la experiencia construye el cerebro mediante plasticidad sináptica: cada aprendizaje, cada habilidad practicada, cada pregunta sostenida deja una huella física en la arquitectura de las conexiones.</w:t>
      </w:r>
    </w:p>
    <w:p w14:paraId="0CC7CF64">
      <w:pPr>
        <w:spacing w:before="100" w:after="100"/>
      </w:pPr>
    </w:p>
    <w:p w14:paraId="73E42DD6">
      <w:pPr>
        <w:pStyle w:val="3"/>
        <w:spacing w:before="360" w:after="180"/>
      </w:pPr>
      <w:r>
        <w:rPr>
          <w:rFonts w:ascii="Arial" w:hAnsi="Arial" w:eastAsia="Arial" w:cs="Arial"/>
          <w:b/>
          <w:bCs/>
          <w:color w:val="16213E"/>
          <w:sz w:val="28"/>
          <w:szCs w:val="28"/>
        </w:rPr>
        <w:t>6.3 Los límites de la plasticidad y el milagro asistido</w:t>
      </w:r>
    </w:p>
    <w:p w14:paraId="7DEF6A65">
      <w:pPr>
        <w:spacing w:before="120" w:after="120" w:line="360" w:lineRule="auto"/>
        <w:jc w:val="both"/>
      </w:pPr>
      <w:r>
        <w:rPr>
          <w:rFonts w:ascii="Arial" w:hAnsi="Arial" w:eastAsia="Arial" w:cs="Arial"/>
          <w:sz w:val="22"/>
          <w:szCs w:val="22"/>
        </w:rPr>
        <w:t>Sin embargo, la plasticidad tiene límites físicos que la honestidad intelectual exige reconocer. En patologías neurodegenerativas como el Alzheimer, el sustrato se deteriora hasta el punto en que el sistema pierde progresivamente las redes necesarias para sostener expectativa, memoria reciente, regulación afectiva y actualización del modelo de sí mismo. La red prefrontal que proyecta el futuro — que construye la anticipación de mejoría que desencadena los opioides endógenos, que activa el sistema inmune, que moviliza la dopamina de la expectativa — se degrada hasta que el milagro autónomo deja de ser posible.</w:t>
      </w:r>
    </w:p>
    <w:p w14:paraId="78900F7B">
      <w:pPr>
        <w:spacing w:before="120" w:after="120" w:line="360" w:lineRule="auto"/>
        <w:jc w:val="both"/>
      </w:pPr>
      <w:r>
        <w:rPr>
          <w:rFonts w:ascii="Arial" w:hAnsi="Arial" w:eastAsia="Arial" w:cs="Arial"/>
          <w:sz w:val="22"/>
          <w:szCs w:val="22"/>
        </w:rPr>
        <w:t>El cerebro ya no puede curarse solo porque ha perdido la arquitectura que mira hacia adelante.</w:t>
      </w:r>
    </w:p>
    <w:p w14:paraId="0F632579">
      <w:pPr>
        <w:spacing w:before="120" w:after="120" w:line="360" w:lineRule="auto"/>
        <w:jc w:val="both"/>
      </w:pPr>
      <w:r>
        <w:rPr>
          <w:rFonts w:ascii="Arial" w:hAnsi="Arial" w:eastAsia="Arial" w:cs="Arial"/>
          <w:sz w:val="22"/>
          <w:szCs w:val="22"/>
        </w:rPr>
        <w:t>En estos casos, la humanidad se enfrenta a lo que este libro propone llamar el milagro asistido: donde el sustrato individual falla, el sustrato social — el médico, el hospital, la comunidad, la ciencia acumulada en siglos de práctica — debe actuar como un sistema nervioso extendido. La sanación deja de ser una propiedad del individuo aislado y se convierte en una propiedad emergente de la conexión entre sustratos. Es la materia organizada socialmente compensando la desorganización de la materia individual. Es la red actuando donde el nodo ya no puede.</w:t>
      </w:r>
    </w:p>
    <w:p w14:paraId="7FC56A39">
      <w:pPr>
        <w:spacing w:before="120" w:after="120" w:line="360" w:lineRule="auto"/>
        <w:jc w:val="both"/>
      </w:pPr>
      <w:r>
        <w:rPr>
          <w:rFonts w:ascii="Arial" w:hAnsi="Arial" w:eastAsia="Arial" w:cs="Arial"/>
          <w:sz w:val="22"/>
          <w:szCs w:val="22"/>
        </w:rPr>
        <w:t>Esto no es fatalismo. Es precisamente lo contrario: comprender que el milagro depende del sustrato es lo que obliga a la ciencia a buscar la reparación real de ese sustrato — farmacológica, genética, de plasticidad inducida — en lugar de conformarse con soluciones que solo funcionan cuando el receptor aún está intacto. El milagro asistido no es una rendición ante la biología. Es la respuesta más ambiciosa que la materia organizada ha producido ante su propia fragilidad.</w:t>
      </w:r>
    </w:p>
    <w:p w14:paraId="47EC9258">
      <w:pPr>
        <w:spacing w:before="100" w:after="100"/>
      </w:pPr>
    </w:p>
    <w:p w14:paraId="44B2E82D">
      <w:pPr>
        <w:pStyle w:val="3"/>
        <w:spacing w:before="360" w:after="180"/>
      </w:pPr>
      <w:r>
        <w:rPr>
          <w:rFonts w:ascii="Arial" w:hAnsi="Arial" w:eastAsia="Arial" w:cs="Arial"/>
          <w:b/>
          <w:bCs/>
          <w:color w:val="16213E"/>
          <w:sz w:val="28"/>
          <w:szCs w:val="28"/>
        </w:rPr>
        <w:t>6.4 Las preguntas como ejercicio de plasticidad</w:t>
      </w:r>
    </w:p>
    <w:p w14:paraId="512586AF">
      <w:pPr>
        <w:spacing w:before="120" w:after="120" w:line="360" w:lineRule="auto"/>
        <w:jc w:val="both"/>
      </w:pPr>
      <w:r>
        <w:rPr>
          <w:rFonts w:ascii="Arial" w:hAnsi="Arial" w:eastAsia="Arial" w:cs="Arial"/>
          <w:sz w:val="22"/>
          <w:szCs w:val="22"/>
        </w:rPr>
        <w:t>Hacerse preguntas — especialmente preguntas difíciles, sin respuesta establecida, que requieren integrar información de múltiples dominios — no es solo un ejercicio intelectual. Es un ejercicio de plasticidad sináptica. La actividad de la red de modo por defecto es mayor en personas con alta actividad metacognitiva, y la práctica sostenida de contemplación profunda produce cambios estructurales en las regiones prefrontales asociadas con la integración de información compleja.</w:t>
      </w:r>
    </w:p>
    <w:p w14:paraId="5219E2B3">
      <w:pPr>
        <w:spacing w:before="120" w:after="120" w:line="360" w:lineRule="auto"/>
        <w:jc w:val="both"/>
      </w:pPr>
      <w:r>
        <w:rPr>
          <w:rFonts w:ascii="Arial" w:hAnsi="Arial" w:eastAsia="Arial" w:cs="Arial"/>
          <w:sz w:val="22"/>
          <w:szCs w:val="22"/>
        </w:rPr>
        <w:t>Hacerse preguntas sobre la naturaleza de la realidad no es un lujo filosófico. Es el cerebro ejercitando sus capacidades más altas de integración — el sistema nervioso trabajando en el límite de su complejidad. Y dado que la complejidad del sistema es lo que produce la riqueza de la experiencia, las preguntas que expanden esa complejidad son, en el sentido más literal, las que más plenamente nos hacen lo que somos.</w:t>
      </w:r>
    </w:p>
    <w:p w14:paraId="7CD71F6D">
      <w:pPr>
        <w:spacing w:before="100" w:after="100"/>
      </w:pPr>
    </w:p>
    <w:p w14:paraId="1B730398">
      <w:pPr>
        <w:pStyle w:val="2"/>
        <w:spacing w:before="480" w:after="240"/>
      </w:pPr>
      <w:r>
        <w:rPr>
          <w:rFonts w:ascii="Arial" w:hAnsi="Arial" w:eastAsia="Arial" w:cs="Arial"/>
          <w:b/>
          <w:bCs/>
          <w:color w:val="1A1A2E"/>
          <w:sz w:val="36"/>
          <w:szCs w:val="36"/>
        </w:rPr>
        <w:t>7. El Umbral Como Responsabilidad</w:t>
      </w:r>
    </w:p>
    <w:p w14:paraId="3ACC09AC">
      <w:pPr>
        <w:pStyle w:val="3"/>
        <w:spacing w:before="360" w:after="180"/>
      </w:pPr>
      <w:r>
        <w:rPr>
          <w:rFonts w:ascii="Arial" w:hAnsi="Arial" w:eastAsia="Arial" w:cs="Arial"/>
          <w:b/>
          <w:bCs/>
          <w:color w:val="16213E"/>
          <w:sz w:val="28"/>
          <w:szCs w:val="28"/>
        </w:rPr>
        <w:t>7.1 El precio de la metacognición</w:t>
      </w:r>
    </w:p>
    <w:p w14:paraId="1EC37516">
      <w:pPr>
        <w:spacing w:before="120" w:after="120" w:line="360" w:lineRule="auto"/>
        <w:jc w:val="both"/>
      </w:pPr>
      <w:r>
        <w:rPr>
          <w:rFonts w:ascii="Arial" w:hAnsi="Arial" w:eastAsia="Arial" w:cs="Arial"/>
          <w:sz w:val="22"/>
          <w:szCs w:val="22"/>
        </w:rPr>
        <w:t>La metacognición plena tiene un costo que los animales no humanos no pagan. La capacidad de tomar la propia existencia como objeto de análisis produce no solo filosofía y ciencia sino también angustia existencial. El animal que no se pregunta si es real no experimenta angustia existencial. El humano que sí se lo pregunta puede experimentar una desorientación profunda cuando las respuestas que la cultura proporciona no lo satisfacen.</w:t>
      </w:r>
    </w:p>
    <w:p w14:paraId="1EEE7CCC">
      <w:pPr>
        <w:spacing w:before="120" w:after="120" w:line="360" w:lineRule="auto"/>
        <w:jc w:val="both"/>
      </w:pPr>
      <w:r>
        <w:rPr>
          <w:rFonts w:ascii="Arial" w:hAnsi="Arial" w:eastAsia="Arial" w:cs="Arial"/>
          <w:sz w:val="22"/>
          <w:szCs w:val="22"/>
        </w:rPr>
        <w:t>El modelo de este libro no elimina ese costo. Lo reencuadra. Si la existencia no tiene fundamento externo necesario — si no hay un dios programador, no hay un observador externo, no hay una conciencia universal que garantice el sentido — entonces el sentido es precisamente lo que emerge cuando la materia se organiza lo suficiente para buscarlo. No está dado. Se construye. Y su construcción es el ejercicio más específicamente humano que existe.</w:t>
      </w:r>
    </w:p>
    <w:p w14:paraId="3FB81142">
      <w:pPr>
        <w:spacing w:before="100" w:after="100"/>
      </w:pPr>
    </w:p>
    <w:p w14:paraId="07C0B2E7">
      <w:pPr>
        <w:pStyle w:val="3"/>
        <w:spacing w:before="360" w:after="180"/>
      </w:pPr>
      <w:r>
        <w:rPr>
          <w:rFonts w:ascii="Arial" w:hAnsi="Arial" w:eastAsia="Arial" w:cs="Arial"/>
          <w:b/>
          <w:bCs/>
          <w:color w:val="16213E"/>
          <w:sz w:val="28"/>
          <w:szCs w:val="28"/>
        </w:rPr>
        <w:t>7.2 El agnosticismo como posición epistémica rigurosa</w:t>
      </w:r>
    </w:p>
    <w:p w14:paraId="1DC216B6">
      <w:pPr>
        <w:spacing w:before="120" w:after="120" w:line="360" w:lineRule="auto"/>
        <w:jc w:val="both"/>
      </w:pPr>
      <w:r>
        <w:rPr>
          <w:rFonts w:ascii="Arial" w:hAnsi="Arial" w:eastAsia="Arial" w:cs="Arial"/>
          <w:sz w:val="22"/>
          <w:szCs w:val="22"/>
        </w:rPr>
        <w:t>Este libro adopta una posición que conviene hacer explícita: el agnosticismo como postura epistémica — no como indiferencia sino como rigor. El agnóstico no afirma lo que no puede saber. No niega lo que no puede descartar. Mantiene abierta la pregunta no por comodidad sino por honestidad intelectual.</w:t>
      </w:r>
    </w:p>
    <w:p w14:paraId="0CE391AB">
      <w:pPr>
        <w:spacing w:before="120" w:after="120" w:line="360" w:lineRule="auto"/>
        <w:jc w:val="both"/>
      </w:pPr>
      <w:r>
        <w:rPr>
          <w:rFonts w:ascii="Arial" w:hAnsi="Arial" w:eastAsia="Arial" w:cs="Arial"/>
          <w:sz w:val="22"/>
          <w:szCs w:val="22"/>
        </w:rPr>
        <w:t>La neurobiología establece con solidez que la experiencia consciente depende del sustrato neuronal, que la hipótesis de simulación es explicativamente innecesaria, que las experiencias religiosas tienen bases neurológicas identificables. Nada de esto prueba que no haya nada más allá de lo que la neurobiología puede describir. El límite del conocimiento científico actual no es el límite de lo que existe. Más allá de ese límite no hay licencia para afirmar ni para negar. Hay solo la honestidad de reconocer que no sabemos, y la curiosidad de seguir preguntando.</w:t>
      </w:r>
    </w:p>
    <w:p w14:paraId="03C887DD">
      <w:pPr>
        <w:spacing w:before="100" w:after="100"/>
      </w:pPr>
    </w:p>
    <w:p w14:paraId="4EC07DBB">
      <w:pPr>
        <w:pStyle w:val="3"/>
        <w:spacing w:before="360" w:after="180"/>
      </w:pPr>
      <w:r>
        <w:rPr>
          <w:rFonts w:ascii="Arial" w:hAnsi="Arial" w:eastAsia="Arial" w:cs="Arial"/>
          <w:b/>
          <w:bCs/>
          <w:color w:val="16213E"/>
          <w:sz w:val="28"/>
          <w:szCs w:val="28"/>
        </w:rPr>
        <w:t>7.3 El panteísmo materialista revisitado</w:t>
      </w:r>
    </w:p>
    <w:p w14:paraId="33DDB912">
      <w:pPr>
        <w:spacing w:before="120" w:after="120" w:line="360" w:lineRule="auto"/>
        <w:jc w:val="both"/>
      </w:pPr>
      <w:r>
        <w:rPr>
          <w:rFonts w:ascii="Arial" w:hAnsi="Arial" w:eastAsia="Arial" w:cs="Arial"/>
          <w:sz w:val="22"/>
          <w:szCs w:val="22"/>
        </w:rPr>
        <w:t>Si la conciencia emerge de la organización material, si los milagros son el cerebro expresando su potencia integrada, si las experiencias místicas son estados neurológicos de extraordinaria riqueza, y si toda la materia del universo está en interacción constante produciendo emergencias de complejidad creciente — entonces hay una posición filosófica que integra todo esto sin contradicción: el panteísmo materialista.</w:t>
      </w:r>
    </w:p>
    <w:p w14:paraId="7563C446">
      <w:pPr>
        <w:spacing w:before="120" w:after="120" w:line="360" w:lineRule="auto"/>
        <w:jc w:val="both"/>
      </w:pPr>
      <w:r>
        <w:rPr>
          <w:rFonts w:ascii="Arial" w:hAnsi="Arial" w:eastAsia="Arial" w:cs="Arial"/>
          <w:sz w:val="22"/>
          <w:szCs w:val="22"/>
        </w:rPr>
        <w:t>No hay un dios externo al universo que lo crea y lo gobierna. Pero la totalidad del universo material — en su interacción constante, en su complejidad emergente, en su capacidad de producir conciencia que se pregunta sobre sí misma — tiene propiedades que ninguna de sus partes tiene por separado. Llamar sagrado a eso no es una concesión al misticismo. Es reconocer que lo que existe, en su totalidad, es más extraordinario que cualquier narrativa sobrenatural que hayamos inventado para explicarlo.</w:t>
      </w:r>
    </w:p>
    <w:p w14:paraId="550B006D">
      <w:pPr>
        <w:spacing w:before="100" w:after="100"/>
      </w:pPr>
    </w:p>
    <w:p w14:paraId="1F1F4090">
      <w:pPr>
        <w:spacing w:before="120" w:after="120" w:line="360" w:lineRule="auto"/>
        <w:jc w:val="both"/>
      </w:pPr>
      <w:r>
        <w:rPr>
          <w:rFonts w:ascii="Arial" w:hAnsi="Arial" w:eastAsia="Arial" w:cs="Arial"/>
          <w:sz w:val="22"/>
          <w:szCs w:val="22"/>
        </w:rPr>
        <w:t>La tesis de este capítulo no es abstracta. Tiene cara y fecha.</w:t>
      </w:r>
    </w:p>
    <w:p w14:paraId="2681F0F3">
      <w:pPr>
        <w:spacing w:before="120" w:after="120" w:line="360" w:lineRule="auto"/>
        <w:jc w:val="both"/>
      </w:pPr>
      <w:r>
        <w:rPr>
          <w:rFonts w:ascii="Arial" w:hAnsi="Arial" w:eastAsia="Arial" w:cs="Arial"/>
          <w:sz w:val="22"/>
          <w:szCs w:val="22"/>
        </w:rPr>
        <w:t>En el transcurso de la escritura de este libro, en un momento en que la presión sobre el sustrato — el cerebro, el sistema nervioso, la arquitectura frágil que genera la experiencia de ser este sujeto — llegó a un punto de quiebre, el autor encontró en un hospital público la demostración práctica de todo lo que estas páginas argumentan. Un psiquiatra de setenta y siete años, al que la fatiga y los años no habían despojado de la curiosidad, preguntó si creía en Dios. La respuesta fue honesta: agnóstico panteísta. Y en lugar del extrañamiento que esa respuesta suele producir en un contexto médico costarricense, vino el reconocimiento: el dios de Einstein, dijo el médico. Y de Spinoza, respondió el autor. De Baruch Spinoza, confirmó él.</w:t>
      </w:r>
    </w:p>
    <w:p w14:paraId="720877C3">
      <w:pPr>
        <w:spacing w:before="120" w:after="120" w:line="360" w:lineRule="auto"/>
        <w:jc w:val="both"/>
      </w:pPr>
      <w:r>
        <w:rPr>
          <w:rFonts w:ascii="Arial" w:hAnsi="Arial" w:eastAsia="Arial" w:cs="Arial"/>
          <w:sz w:val="22"/>
          <w:szCs w:val="22"/>
        </w:rPr>
        <w:t>En ese pasillo, dos sustratos — uno al inicio de su recorrido, otro cerca del final del suyo — resonaron en el mismo canal. No fue un evento sobrenatural. Fue exactamente lo que este capítulo describe: la materia organizada encontrando en otra materia organizada el apoyo que en ese momento no podía generarse sola. Un milagro asistido en el sentido más preciso del término.</w:t>
      </w:r>
    </w:p>
    <w:p w14:paraId="0AC3631F">
      <w:pPr>
        <w:spacing w:before="120" w:after="120" w:line="360" w:lineRule="auto"/>
        <w:jc w:val="both"/>
      </w:pPr>
      <w:r>
        <w:rPr>
          <w:rFonts w:ascii="Arial" w:hAnsi="Arial" w:eastAsia="Arial" w:cs="Arial"/>
          <w:sz w:val="22"/>
          <w:szCs w:val="22"/>
        </w:rPr>
        <w:t>El médico que tiende la mano, que escucha sin juzgar, que reconoce en otro la misma búsqueda que él mismo ha sostenido durante décadas, está ejerciendo lo más alto que la conciencia metacognitiva permite: usar la propia complejidad organizativa para sostener la complejidad de otro cuando esta amenaza con colapsar. No lo hace porque un ente externo se lo ordene. Lo hace porque es la parte del universo que ha aprendido a hacerlo.</w:t>
      </w:r>
    </w:p>
    <w:p w14:paraId="5ACD1DAF">
      <w:pPr>
        <w:pBdr>
          <w:left w:val="single" w:color="0F3460" w:sz="12" w:space="0"/>
        </w:pBdr>
        <w:spacing w:before="240" w:after="240"/>
        <w:ind w:left="720" w:right="720"/>
        <w:jc w:val="center"/>
      </w:pPr>
      <w:r>
        <w:rPr>
          <w:rFonts w:ascii="Arial" w:hAnsi="Arial" w:eastAsia="Arial" w:cs="Arial"/>
          <w:i/>
          <w:iCs/>
          <w:color w:val="333333"/>
          <w:sz w:val="22"/>
          <w:szCs w:val="22"/>
        </w:rPr>
        <w:t>"Eso es un milagro. No en el sentido de una excepción a las leyes de la naturaleza. En el sentido de la definición con que este capítulo abrió: lo que lo natural puede hacer cuando está suficientemente organizado."</w:t>
      </w:r>
    </w:p>
    <w:p w14:paraId="6C56BB5C">
      <w:pPr>
        <w:spacing w:before="100" w:after="100"/>
      </w:pPr>
    </w:p>
    <w:p w14:paraId="120917B8">
      <w:pPr>
        <w:pBdr>
          <w:bottom w:val="single" w:color="CCCCCC" w:sz="4" w:space="1"/>
        </w:pBdr>
        <w:spacing w:before="240" w:after="240"/>
      </w:pPr>
    </w:p>
    <w:p w14:paraId="7F95E224">
      <w:pPr>
        <w:pStyle w:val="2"/>
        <w:spacing w:before="480" w:after="240"/>
      </w:pPr>
      <w:r>
        <w:rPr>
          <w:rFonts w:ascii="Arial" w:hAnsi="Arial" w:eastAsia="Arial" w:cs="Arial"/>
          <w:b/>
          <w:bCs/>
          <w:color w:val="1A1A2E"/>
          <w:sz w:val="36"/>
          <w:szCs w:val="36"/>
        </w:rPr>
        <w:t>Resumen del Capítulo</w:t>
      </w:r>
    </w:p>
    <w:p w14:paraId="4BCE0972">
      <w:pPr>
        <w:pStyle w:val="16"/>
        <w:numPr>
          <w:ilvl w:val="0"/>
          <w:numId w:val="1"/>
        </w:numPr>
        <w:spacing w:before="80" w:after="80" w:line="360" w:lineRule="auto"/>
      </w:pPr>
      <w:r>
        <w:rPr>
          <w:rFonts w:ascii="Arial" w:hAnsi="Arial" w:eastAsia="Arial" w:cs="Arial"/>
          <w:sz w:val="22"/>
          <w:szCs w:val="22"/>
        </w:rPr>
        <w:t>La metacognición plena — el pensamiento recursivo sobre el propio pensamiento — es el umbral que separa cualitativamente la conciencia humana de las demás formas de conciencia conocidas. La duda existencial es su expresión más exigente. La IA actual posee conciencia de acceso pero no conciencia fenomenológica: tiene información sobre sí misma sin evidencia de experiencia subjetiva asociada.</w:t>
      </w:r>
    </w:p>
    <w:p w14:paraId="4B8704F1">
      <w:pPr>
        <w:pStyle w:val="16"/>
        <w:numPr>
          <w:ilvl w:val="0"/>
          <w:numId w:val="1"/>
        </w:numPr>
        <w:spacing w:before="80" w:after="80" w:line="360" w:lineRule="auto"/>
      </w:pPr>
      <w:r>
        <w:rPr>
          <w:rFonts w:ascii="Arial" w:hAnsi="Arial" w:eastAsia="Arial" w:cs="Arial"/>
          <w:sz w:val="22"/>
          <w:szCs w:val="22"/>
        </w:rPr>
        <w:t>El efecto placebo es un fenómeno neurobiológico real, mediado por sistemas opioides, dopaminérgicos e inmunológicos. La analgesia placebo puede ser reducida por naloxona — antagonista opioide — demostrando que no es ilusión sino respuesta fisiológica real (Levine et al., 1978).</w:t>
      </w:r>
    </w:p>
    <w:p w14:paraId="31ED8894">
      <w:pPr>
        <w:pStyle w:val="16"/>
        <w:numPr>
          <w:ilvl w:val="0"/>
          <w:numId w:val="1"/>
        </w:numPr>
        <w:spacing w:before="80" w:after="80" w:line="360" w:lineRule="auto"/>
      </w:pPr>
      <w:r>
        <w:rPr>
          <w:rFonts w:ascii="Arial" w:hAnsi="Arial" w:eastAsia="Arial" w:cs="Arial"/>
          <w:sz w:val="22"/>
          <w:szCs w:val="22"/>
        </w:rPr>
        <w:t>El nocebo es la cara inversa del mismo principio: la expectativa de daño activa el eje HPA, eleva el cortisol y suprime el sistema inmune. El modelo interno modifica el estado fisiológico en ambas direcciones.</w:t>
      </w:r>
    </w:p>
    <w:p w14:paraId="31F5C6F0">
      <w:pPr>
        <w:pStyle w:val="16"/>
        <w:numPr>
          <w:ilvl w:val="0"/>
          <w:numId w:val="1"/>
        </w:numPr>
        <w:spacing w:before="80" w:after="80" w:line="360" w:lineRule="auto"/>
      </w:pPr>
      <w:r>
        <w:rPr>
          <w:rFonts w:ascii="Arial" w:hAnsi="Arial" w:eastAsia="Arial" w:cs="Arial"/>
          <w:sz w:val="22"/>
          <w:szCs w:val="22"/>
        </w:rPr>
        <w:t>Las sanaciones extraordinarias ocurren en todas las tradiciones religiosas porque el mecanismo es neurológico y transreligiosos: expectativa, contexto ritual, figura de autoridad y estado de apertura activan los mismos sistemas en cualquier marco doctrinal.</w:t>
      </w:r>
    </w:p>
    <w:p w14:paraId="3D5778B0">
      <w:pPr>
        <w:pStyle w:val="16"/>
        <w:numPr>
          <w:ilvl w:val="0"/>
          <w:numId w:val="1"/>
        </w:numPr>
        <w:spacing w:before="80" w:after="80" w:line="360" w:lineRule="auto"/>
      </w:pPr>
      <w:r>
        <w:rPr>
          <w:rFonts w:ascii="Arial" w:hAnsi="Arial" w:eastAsia="Arial" w:cs="Arial"/>
          <w:sz w:val="22"/>
          <w:szCs w:val="22"/>
        </w:rPr>
        <w:t>Las experiencias místicas son estados neurológicos caracterizados por reducción de la actividad en el lóbulo parietal posterior — el sistema de posicionamiento espacial del yo — y activación del sistema límbico. Producibles por meditación, ritual y sustancias que actúan sobre los mismos receptores serotoninérgicos.</w:t>
      </w:r>
    </w:p>
    <w:p w14:paraId="56D3F82D">
      <w:pPr>
        <w:pStyle w:val="16"/>
        <w:numPr>
          <w:ilvl w:val="0"/>
          <w:numId w:val="1"/>
        </w:numPr>
        <w:spacing w:before="80" w:after="80" w:line="360" w:lineRule="auto"/>
      </w:pPr>
      <w:r>
        <w:rPr>
          <w:rFonts w:ascii="Arial" w:hAnsi="Arial" w:eastAsia="Arial" w:cs="Arial"/>
          <w:sz w:val="22"/>
          <w:szCs w:val="22"/>
        </w:rPr>
        <w:t>La plasticidad sináptica — no la neurogénesis generalizada — es el mecanismo establecido por el que la experiencia construye el sustrato. Cuando esa plasticidad es superada por la neurodegeneración, emerge el concepto de milagro asistido: el sustrato social actuando como sistema nervioso extendido donde el sustrato individual ya no puede autorregularse.</w:t>
      </w:r>
    </w:p>
    <w:p w14:paraId="6C476639">
      <w:pPr>
        <w:spacing w:before="100" w:after="100"/>
      </w:pPr>
    </w:p>
    <w:p w14:paraId="20D97C9B">
      <w:pPr>
        <w:pBdr>
          <w:bottom w:val="single" w:color="CCCCCC" w:sz="4" w:space="1"/>
        </w:pBdr>
        <w:spacing w:before="240" w:after="240"/>
      </w:pPr>
    </w:p>
    <w:p w14:paraId="6CE778A4">
      <w:pPr>
        <w:pStyle w:val="2"/>
        <w:spacing w:before="480" w:after="240"/>
      </w:pPr>
      <w:r>
        <w:rPr>
          <w:rFonts w:ascii="Arial" w:hAnsi="Arial" w:eastAsia="Arial" w:cs="Arial"/>
          <w:b/>
          <w:bCs/>
          <w:color w:val="1A1A2E"/>
          <w:sz w:val="36"/>
          <w:szCs w:val="36"/>
        </w:rPr>
        <w:t>Referencias</w:t>
      </w:r>
    </w:p>
    <w:p w14:paraId="38E38D5D">
      <w:pPr>
        <w:spacing w:before="120" w:after="120" w:line="360" w:lineRule="auto"/>
        <w:jc w:val="both"/>
      </w:pPr>
      <w:r>
        <w:rPr>
          <w:rFonts w:ascii="Arial" w:hAnsi="Arial" w:eastAsia="Arial" w:cs="Arial"/>
          <w:sz w:val="22"/>
          <w:szCs w:val="22"/>
        </w:rPr>
        <w:t>Levine, J. D., Gordon, N. C., &amp; Fields, H. L. (1978). The mechanism of placebo analgesia. Lancet, 2(8091), 654-657.</w:t>
      </w:r>
    </w:p>
    <w:p w14:paraId="7C0F2E4D">
      <w:pPr>
        <w:spacing w:before="120" w:after="120" w:line="360" w:lineRule="auto"/>
        <w:jc w:val="both"/>
      </w:pPr>
      <w:r>
        <w:rPr>
          <w:rFonts w:ascii="Arial" w:hAnsi="Arial" w:eastAsia="Arial" w:cs="Arial"/>
          <w:sz w:val="22"/>
          <w:szCs w:val="22"/>
        </w:rPr>
        <w:t>Benedetti, F. (2009). Placebo Effects: Understanding the Mechanisms in Health and Disease. Oxford University Press.</w:t>
      </w:r>
    </w:p>
    <w:p w14:paraId="043E477E">
      <w:pPr>
        <w:spacing w:before="120" w:after="120" w:line="360" w:lineRule="auto"/>
        <w:jc w:val="both"/>
      </w:pPr>
      <w:r>
        <w:rPr>
          <w:rFonts w:ascii="Arial" w:hAnsi="Arial" w:eastAsia="Arial" w:cs="Arial"/>
          <w:sz w:val="22"/>
          <w:szCs w:val="22"/>
        </w:rPr>
        <w:t>Kaptchuk, T. J., et al. (2010). Placebos without deception: a randomized controlled trial in irritable bowel syndrome. PLOS ONE, 5(12), e15591.</w:t>
      </w:r>
    </w:p>
    <w:p w14:paraId="6BD14D06">
      <w:pPr>
        <w:spacing w:before="120" w:after="120" w:line="360" w:lineRule="auto"/>
        <w:jc w:val="both"/>
      </w:pPr>
      <w:r>
        <w:rPr>
          <w:rFonts w:ascii="Arial" w:hAnsi="Arial" w:eastAsia="Arial" w:cs="Arial"/>
          <w:sz w:val="22"/>
          <w:szCs w:val="22"/>
        </w:rPr>
        <w:t>Cannon, W. B. (1942). 'Voodoo' death. American Anthropologist, 44(2), 169-181.</w:t>
      </w:r>
    </w:p>
    <w:p w14:paraId="65611B56">
      <w:pPr>
        <w:spacing w:before="120" w:after="120" w:line="360" w:lineRule="auto"/>
        <w:jc w:val="both"/>
      </w:pPr>
      <w:r>
        <w:rPr>
          <w:rFonts w:ascii="Arial" w:hAnsi="Arial" w:eastAsia="Arial" w:cs="Arial"/>
          <w:sz w:val="22"/>
          <w:szCs w:val="22"/>
        </w:rPr>
        <w:t>Newberg, A., &amp; d'Aquili, E. (2001). Why God Won't Go Away: Brain Science and the Biology of Belief. Ballantine Books.</w:t>
      </w:r>
    </w:p>
    <w:p w14:paraId="6D0284A9">
      <w:pPr>
        <w:spacing w:before="120" w:after="120" w:line="360" w:lineRule="auto"/>
        <w:jc w:val="both"/>
      </w:pPr>
      <w:r>
        <w:rPr>
          <w:rFonts w:ascii="Arial" w:hAnsi="Arial" w:eastAsia="Arial" w:cs="Arial"/>
          <w:sz w:val="22"/>
          <w:szCs w:val="22"/>
        </w:rPr>
        <w:t>Newberg, A. (2010). Principles of Neurotheology. Ashgate.</w:t>
      </w:r>
    </w:p>
    <w:p w14:paraId="60DC8219">
      <w:pPr>
        <w:spacing w:before="120" w:after="120" w:line="360" w:lineRule="auto"/>
        <w:jc w:val="both"/>
      </w:pPr>
      <w:r>
        <w:rPr>
          <w:rFonts w:ascii="Arial" w:hAnsi="Arial" w:eastAsia="Arial" w:cs="Arial"/>
          <w:sz w:val="22"/>
          <w:szCs w:val="22"/>
        </w:rPr>
        <w:t>Carhart-Harris, R. L., et al. (2012). Neural correlates of the psychedelic state as determined by fMRI studies with psilocybin. PNAS, 109(6), 2138-2143.</w:t>
      </w:r>
    </w:p>
    <w:p w14:paraId="6F26D69B">
      <w:pPr>
        <w:spacing w:before="120" w:after="120" w:line="360" w:lineRule="auto"/>
        <w:jc w:val="both"/>
      </w:pPr>
      <w:r>
        <w:rPr>
          <w:rFonts w:ascii="Arial" w:hAnsi="Arial" w:eastAsia="Arial" w:cs="Arial"/>
          <w:sz w:val="22"/>
          <w:szCs w:val="22"/>
        </w:rPr>
        <w:t>Griffiths, R. R., et al. (2006). Psilocybin can occasion mystical-type experiences having substantial and sustained personal meaning and spiritual significance. Psychopharmacology, 187(3), 268-283.</w:t>
      </w:r>
    </w:p>
    <w:p w14:paraId="3986E0DB">
      <w:pPr>
        <w:spacing w:before="120" w:after="120" w:line="360" w:lineRule="auto"/>
        <w:jc w:val="both"/>
      </w:pPr>
      <w:r>
        <w:rPr>
          <w:rFonts w:ascii="Arial" w:hAnsi="Arial" w:eastAsia="Arial" w:cs="Arial"/>
          <w:sz w:val="22"/>
          <w:szCs w:val="22"/>
        </w:rPr>
        <w:t>Maguire, E. A., et al. (2000). Navigation-related structural change in the hippocampi of taxi drivers. PNAS, 97(8), 4398-4403.</w:t>
      </w:r>
    </w:p>
    <w:p w14:paraId="268B6B0C">
      <w:pPr>
        <w:spacing w:before="120" w:after="120" w:line="360" w:lineRule="auto"/>
        <w:jc w:val="both"/>
      </w:pPr>
      <w:r>
        <w:rPr>
          <w:rFonts w:ascii="Arial" w:hAnsi="Arial" w:eastAsia="Arial" w:cs="Arial"/>
          <w:sz w:val="22"/>
          <w:szCs w:val="22"/>
        </w:rPr>
        <w:t>Call, J., &amp; Tomasello, M. (2008). Does the chimpanzee have a theory of mind? Trends in Cognitive Sciences, 12(5), 187-192.</w:t>
      </w:r>
    </w:p>
    <w:p w14:paraId="751F9EA4">
      <w:pPr>
        <w:spacing w:before="120" w:after="120" w:line="360" w:lineRule="auto"/>
        <w:jc w:val="both"/>
      </w:pPr>
      <w:r>
        <w:rPr>
          <w:rFonts w:ascii="Arial" w:hAnsi="Arial" w:eastAsia="Arial" w:cs="Arial"/>
          <w:sz w:val="22"/>
          <w:szCs w:val="22"/>
        </w:rPr>
        <w:t>Sagan, C. (1994). Pale Blue Dot: A Vision of the Human Future in Space. Random House.</w:t>
      </w:r>
    </w:p>
    <w:p w14:paraId="50AD13C7">
      <w:pPr>
        <w:spacing w:before="120" w:after="120" w:line="360" w:lineRule="auto"/>
        <w:jc w:val="both"/>
      </w:pPr>
      <w:r>
        <w:rPr>
          <w:rFonts w:ascii="Arial" w:hAnsi="Arial" w:eastAsia="Arial" w:cs="Arial"/>
          <w:sz w:val="22"/>
          <w:szCs w:val="22"/>
        </w:rPr>
        <w:t>Camus, A. (1942). Le Mythe de Sisyphe. Gallimard.</w:t>
      </w:r>
    </w:p>
    <w:p w14:paraId="51B09119">
      <w:pPr>
        <w:spacing w:before="120" w:after="120" w:line="360" w:lineRule="auto"/>
        <w:jc w:val="both"/>
      </w:pPr>
      <w:r>
        <w:rPr>
          <w:rFonts w:ascii="Arial" w:hAnsi="Arial" w:eastAsia="Arial" w:cs="Arial"/>
          <w:sz w:val="22"/>
          <w:szCs w:val="22"/>
        </w:rPr>
        <w:t>Damasio, A. (2010). Self Comes to Mind: Constructing the Conscious Brain. Pantheon Books.</w:t>
      </w:r>
    </w:p>
    <w:p w14:paraId="175F4B51">
      <w:pPr>
        <w:spacing w:before="120" w:after="120" w:line="360" w:lineRule="auto"/>
        <w:jc w:val="both"/>
      </w:pPr>
      <w:r>
        <w:rPr>
          <w:rFonts w:ascii="Arial" w:hAnsi="Arial" w:eastAsia="Arial" w:cs="Arial"/>
          <w:sz w:val="22"/>
          <w:szCs w:val="22"/>
        </w:rPr>
        <w:t>Benedetti, F., Mayberg, H. S., Wager, T. D., Stohler, C. S., &amp; Zubieta, J. K. (2005). Neurobiological mechanisms of the placebo effect. Journal of Neuroscience, 25(45), 10390-10402.</w:t>
      </w:r>
    </w:p>
    <w:p w14:paraId="36DAF6A1">
      <w:r>
        <w:br w:type="page"/>
      </w:r>
    </w:p>
    <w:p w14:paraId="1742F7D3">
      <w:pPr>
        <w:spacing w:before="1440" w:after="240"/>
        <w:jc w:val="center"/>
      </w:pPr>
      <w:r>
        <w:rPr>
          <w:rFonts w:ascii="Arial" w:hAnsi="Arial" w:eastAsia="Arial" w:cs="Arial"/>
          <w:b/>
          <w:bCs/>
          <w:caps/>
          <w:color w:val="888888"/>
          <w:sz w:val="24"/>
          <w:szCs w:val="24"/>
        </w:rPr>
        <w:t>CAPÍTULO 5</w:t>
      </w:r>
    </w:p>
    <w:p w14:paraId="72EC8D90">
      <w:pPr>
        <w:spacing w:before="0" w:after="360"/>
        <w:jc w:val="center"/>
      </w:pPr>
      <w:r>
        <w:rPr>
          <w:rFonts w:ascii="Arial" w:hAnsi="Arial" w:eastAsia="Arial" w:cs="Arial"/>
          <w:b/>
          <w:bCs/>
          <w:color w:val="1A1A2E"/>
          <w:sz w:val="52"/>
          <w:szCs w:val="52"/>
        </w:rPr>
        <w:t>El Problema Difícil</w:t>
      </w:r>
    </w:p>
    <w:p w14:paraId="3ED6EF04">
      <w:pPr>
        <w:spacing w:before="0" w:after="120"/>
        <w:jc w:val="center"/>
      </w:pPr>
      <w:r>
        <w:rPr>
          <w:rFonts w:ascii="Arial" w:hAnsi="Arial" w:eastAsia="Arial" w:cs="Arial"/>
          <w:i/>
          <w:iCs/>
          <w:color w:val="444444"/>
          <w:sz w:val="24"/>
          <w:szCs w:val="24"/>
        </w:rPr>
        <w:t>Chalmers, la Empatía, la Ecolocalización y el Límite entre lo Objetivo y lo Subjetivo</w:t>
      </w:r>
    </w:p>
    <w:p w14:paraId="05C9035E">
      <w:pPr>
        <w:pBdr>
          <w:bottom w:val="single" w:color="CCCCCC" w:sz="4" w:space="1"/>
        </w:pBdr>
        <w:spacing w:before="240" w:after="240"/>
      </w:pPr>
    </w:p>
    <w:p w14:paraId="163042B6">
      <w:pPr>
        <w:spacing w:before="100" w:after="100"/>
      </w:pPr>
    </w:p>
    <w:p w14:paraId="37D0DEE8">
      <w:pPr>
        <w:pBdr>
          <w:left w:val="single" w:color="0F3460" w:sz="12" w:space="0"/>
        </w:pBdr>
        <w:spacing w:before="240" w:after="240"/>
        <w:ind w:left="720" w:right="720"/>
        <w:jc w:val="center"/>
      </w:pPr>
      <w:r>
        <w:rPr>
          <w:rFonts w:ascii="Arial" w:hAnsi="Arial" w:eastAsia="Arial" w:cs="Arial"/>
          <w:i/>
          <w:iCs/>
          <w:color w:val="333333"/>
          <w:sz w:val="22"/>
          <w:szCs w:val="22"/>
        </w:rPr>
        <w:t>"Incluso si resolviéramos todos los problemas funcionales de la conciencia, la pregunta de por qué hay experiencia subjetiva permanecería intacta."</w:t>
      </w:r>
    </w:p>
    <w:p w14:paraId="5E421475">
      <w:pPr>
        <w:spacing w:before="0" w:after="480"/>
        <w:jc w:val="right"/>
      </w:pPr>
      <w:r>
        <w:rPr>
          <w:rFonts w:ascii="Arial" w:hAnsi="Arial" w:eastAsia="Arial" w:cs="Arial"/>
          <w:i/>
          <w:iCs/>
          <w:color w:val="666666"/>
          <w:sz w:val="20"/>
          <w:szCs w:val="20"/>
        </w:rPr>
        <w:t>— David Chalmers, Facing Up to the Problem of Consciousness (1995)</w:t>
      </w:r>
    </w:p>
    <w:p w14:paraId="065D9A01">
      <w:pPr>
        <w:spacing w:before="100" w:after="100"/>
      </w:pPr>
    </w:p>
    <w:p w14:paraId="266512B2">
      <w:pPr>
        <w:pStyle w:val="2"/>
        <w:spacing w:before="480" w:after="240"/>
      </w:pPr>
      <w:r>
        <w:rPr>
          <w:rFonts w:ascii="Arial" w:hAnsi="Arial" w:eastAsia="Arial" w:cs="Arial"/>
          <w:b/>
          <w:bCs/>
          <w:color w:val="1A1A2E"/>
          <w:sz w:val="36"/>
          <w:szCs w:val="36"/>
        </w:rPr>
        <w:t>1. Introducción: La Grieta que el Mapa No Cierra</w:t>
      </w:r>
    </w:p>
    <w:p w14:paraId="049FD7CA">
      <w:pPr>
        <w:spacing w:before="120" w:after="120" w:line="360" w:lineRule="auto"/>
        <w:jc w:val="both"/>
      </w:pPr>
      <w:r>
        <w:rPr>
          <w:rFonts w:ascii="Arial" w:hAnsi="Arial" w:eastAsia="Arial" w:cs="Arial"/>
          <w:sz w:val="22"/>
          <w:szCs w:val="22"/>
        </w:rPr>
        <w:t>Los cuatro capítulos anteriores han construido un argumento sólido y progresivo. La experiencia consciente depende causalmente del sustrato neuronal. La conciencia es un espectro emergente de la complejidad material. El yo es un proceso de integración emergente, no una entidad. La metacognición es el umbral que define cualitativamente la conciencia humana. Y los fenómenos que las tradiciones han llamado milagros son el cerebro expresando su potencia integrada.</w:t>
      </w:r>
    </w:p>
    <w:p w14:paraId="05E87CE7">
      <w:pPr>
        <w:spacing w:before="120" w:after="120" w:line="360" w:lineRule="auto"/>
        <w:jc w:val="both"/>
      </w:pPr>
      <w:r>
        <w:rPr>
          <w:rFonts w:ascii="Arial" w:hAnsi="Arial" w:eastAsia="Arial" w:cs="Arial"/>
          <w:sz w:val="22"/>
          <w:szCs w:val="22"/>
        </w:rPr>
        <w:t>Este argumento es robusto. Pero sería intelectualmente deshonesto no señalar el lugar donde el mapa termina. Existe una pregunta que los cuatro capítulos anteriores no responden, y que ningún libro de neurociencia responde: ¿por qué la actividad neuronal viene acompañada de experiencia subjetiva en absoluto?</w:t>
      </w:r>
    </w:p>
    <w:p w14:paraId="0A5269F8">
      <w:pPr>
        <w:spacing w:before="120" w:after="120" w:line="360" w:lineRule="auto"/>
        <w:jc w:val="both"/>
      </w:pPr>
      <w:r>
        <w:rPr>
          <w:rFonts w:ascii="Arial" w:hAnsi="Arial" w:eastAsia="Arial" w:cs="Arial"/>
          <w:sz w:val="22"/>
          <w:szCs w:val="22"/>
        </w:rPr>
        <w:t>Esta es la pregunta que David Chalmers formuló con precisión quirúrgica en 1995, y que desde entonces ha dividido la filosofía de la mente. Este capítulo la examina en detalle, no para rendirse ante ella, sino para demostrar que el argumento de este libro tiene algo que decirle: una respuesta que no resuelve el problema difícil pero sí lo reformula de una manera que le cambia el carácter. Y esa reformulación viene de un lugar inesperado: la empatía, la ecolocalización humana, y algo tan concreto como la luz que se pierde en el borde de un espejo.</w:t>
      </w:r>
    </w:p>
    <w:p w14:paraId="50930B2B">
      <w:pPr>
        <w:spacing w:before="100" w:after="100"/>
      </w:pPr>
    </w:p>
    <w:p w14:paraId="2B500D68">
      <w:pPr>
        <w:pStyle w:val="2"/>
        <w:spacing w:before="480" w:after="240"/>
      </w:pPr>
      <w:r>
        <w:rPr>
          <w:rFonts w:ascii="Arial" w:hAnsi="Arial" w:eastAsia="Arial" w:cs="Arial"/>
          <w:b/>
          <w:bCs/>
          <w:color w:val="1A1A2E"/>
          <w:sz w:val="36"/>
          <w:szCs w:val="36"/>
        </w:rPr>
        <w:t>2. Definiciones Operacionales del Capítulo</w:t>
      </w:r>
    </w:p>
    <w:p w14:paraId="1B8B4C73">
      <w:pPr>
        <w:spacing w:before="100" w:after="100"/>
      </w:pPr>
    </w:p>
    <w:p w14:paraId="22D4BF90">
      <w:pPr>
        <w:spacing w:before="120" w:after="120" w:line="360" w:lineRule="auto"/>
        <w:ind w:left="360"/>
      </w:pPr>
      <w:r>
        <w:rPr>
          <w:rFonts w:ascii="Arial" w:hAnsi="Arial" w:eastAsia="Arial" w:cs="Arial"/>
          <w:b/>
          <w:bCs/>
          <w:color w:val="0F3460"/>
          <w:sz w:val="22"/>
          <w:szCs w:val="22"/>
        </w:rPr>
        <w:t xml:space="preserve">D26 — Problema fácil de la conciencia (Pf): </w:t>
      </w:r>
      <w:r>
        <w:rPr>
          <w:rFonts w:ascii="Arial" w:hAnsi="Arial" w:eastAsia="Arial" w:cs="Arial"/>
          <w:sz w:val="22"/>
          <w:szCs w:val="22"/>
        </w:rPr>
        <w:t>Conjunto de preguntas sobre los mecanismos funcionales de la conciencia: cómo integra el cerebro información sensorial, cómo genera comportamiento adaptativo, cómo distingue sueño de vigilia, cómo controla la atención. Son abordables en principio describiendo procesos y mecanismos.</w:t>
      </w:r>
    </w:p>
    <w:p w14:paraId="13FA89DC">
      <w:pPr>
        <w:spacing w:before="120" w:after="120" w:line="360" w:lineRule="auto"/>
        <w:ind w:left="360"/>
      </w:pPr>
      <w:r>
        <w:rPr>
          <w:rFonts w:ascii="Arial" w:hAnsi="Arial" w:eastAsia="Arial" w:cs="Arial"/>
          <w:b/>
          <w:bCs/>
          <w:color w:val="0F3460"/>
          <w:sz w:val="22"/>
          <w:szCs w:val="22"/>
        </w:rPr>
        <w:t xml:space="preserve">D27 — Problema difícil de la conciencia (Pd): </w:t>
      </w:r>
      <w:r>
        <w:rPr>
          <w:rFonts w:ascii="Arial" w:hAnsi="Arial" w:eastAsia="Arial" w:cs="Arial"/>
          <w:sz w:val="22"/>
          <w:szCs w:val="22"/>
        </w:rPr>
        <w:t>La pregunta de por qué los procesos neuronales vienen acompañados de experiencia subjetiva. Por qué no ocurren 'en la oscuridad', sin que nadie los experimente. No es abordable describiendo mecanismos funcionales porque la pregunta no es sobre la función sino sobre la cualidad de la experiencia.</w:t>
      </w:r>
    </w:p>
    <w:p w14:paraId="1B67CE92">
      <w:pPr>
        <w:spacing w:before="120" w:after="120" w:line="360" w:lineRule="auto"/>
        <w:ind w:left="360"/>
      </w:pPr>
      <w:r>
        <w:rPr>
          <w:rFonts w:ascii="Arial" w:hAnsi="Arial" w:eastAsia="Arial" w:cs="Arial"/>
          <w:b/>
          <w:bCs/>
          <w:color w:val="0F3460"/>
          <w:sz w:val="22"/>
          <w:szCs w:val="22"/>
        </w:rPr>
        <w:t xml:space="preserve">D28 — Qualia (Q): </w:t>
      </w:r>
      <w:r>
        <w:rPr>
          <w:rFonts w:ascii="Arial" w:hAnsi="Arial" w:eastAsia="Arial" w:cs="Arial"/>
          <w:sz w:val="22"/>
          <w:szCs w:val="22"/>
        </w:rPr>
        <w:t>Las cualidades subjetivas irreducibles de la experiencia: el rojo del rojo, el dolor del dolor, el sabor del café. Lo que se siente desde adentro, contingente al canal sensorial del sustrato que lo genera. No constitutiva de la conciencia, sino propiedad emergente de ella en sustratos con canales sensoriales específicos.</w:t>
      </w:r>
    </w:p>
    <w:p w14:paraId="769B1D2C">
      <w:pPr>
        <w:spacing w:before="120" w:after="120" w:line="360" w:lineRule="auto"/>
        <w:ind w:left="360"/>
      </w:pPr>
      <w:r>
        <w:rPr>
          <w:rFonts w:ascii="Arial" w:hAnsi="Arial" w:eastAsia="Arial" w:cs="Arial"/>
          <w:b/>
          <w:bCs/>
          <w:color w:val="0F3460"/>
          <w:sz w:val="22"/>
          <w:szCs w:val="22"/>
        </w:rPr>
        <w:t xml:space="preserve">D29 — Zombi filosófico (Zf): </w:t>
      </w:r>
      <w:r>
        <w:rPr>
          <w:rFonts w:ascii="Arial" w:hAnsi="Arial" w:eastAsia="Arial" w:cs="Arial"/>
          <w:sz w:val="22"/>
          <w:szCs w:val="22"/>
        </w:rPr>
        <w:t>Ser hipotético físicamente idéntico a un humano — mismas neuronas, mismas conexiones, mismo comportamiento — pero sin ninguna experiencia subjetiva interna. Chalmers argumenta que este ser es conceptualmente posible, y que si lo es, la experiencia subjetiva no puede ser reducida a la descripción física.</w:t>
      </w:r>
    </w:p>
    <w:p w14:paraId="0B6E3248">
      <w:pPr>
        <w:spacing w:before="120" w:after="120" w:line="360" w:lineRule="auto"/>
        <w:ind w:left="360"/>
      </w:pPr>
      <w:r>
        <w:rPr>
          <w:rFonts w:ascii="Arial" w:hAnsi="Arial" w:eastAsia="Arial" w:cs="Arial"/>
          <w:b/>
          <w:bCs/>
          <w:color w:val="0F3460"/>
          <w:sz w:val="22"/>
          <w:szCs w:val="22"/>
        </w:rPr>
        <w:t xml:space="preserve">D30 — Experiencia objetiva (Eo): </w:t>
      </w:r>
      <w:r>
        <w:rPr>
          <w:rFonts w:ascii="Arial" w:hAnsi="Arial" w:eastAsia="Arial" w:cs="Arial"/>
          <w:sz w:val="22"/>
          <w:szCs w:val="22"/>
        </w:rPr>
        <w:t>Estado o evento verificable, medible y describible desde fuera del sistema que lo experimenta. Independiente del observador en el sentido de que distintos observadores con los mismos instrumentos obtendrán los mismos resultados.</w:t>
      </w:r>
    </w:p>
    <w:p w14:paraId="302E6A16">
      <w:pPr>
        <w:spacing w:before="120" w:after="120" w:line="360" w:lineRule="auto"/>
        <w:ind w:left="360"/>
      </w:pPr>
      <w:r>
        <w:rPr>
          <w:rFonts w:ascii="Arial" w:hAnsi="Arial" w:eastAsia="Arial" w:cs="Arial"/>
          <w:b/>
          <w:bCs/>
          <w:color w:val="0F3460"/>
          <w:sz w:val="22"/>
          <w:szCs w:val="22"/>
        </w:rPr>
        <w:t xml:space="preserve">D31 — Experiencia subjetiva (Es): </w:t>
      </w:r>
      <w:r>
        <w:rPr>
          <w:rFonts w:ascii="Arial" w:hAnsi="Arial" w:eastAsia="Arial" w:cs="Arial"/>
          <w:sz w:val="22"/>
          <w:szCs w:val="22"/>
        </w:rPr>
        <w:t>Estado que solo existe desde adentro del sistema que lo tiene. El 'qué se siente como' de Chalmers. No capturable completamente por ninguna descripción en tercera persona, independientemente de su precisión.</w:t>
      </w:r>
    </w:p>
    <w:p w14:paraId="017AB4F3">
      <w:pPr>
        <w:spacing w:before="120" w:after="120" w:line="360" w:lineRule="auto"/>
        <w:ind w:left="360"/>
      </w:pPr>
      <w:r>
        <w:rPr>
          <w:rFonts w:ascii="Arial" w:hAnsi="Arial" w:eastAsia="Arial" w:cs="Arial"/>
          <w:b/>
          <w:bCs/>
          <w:color w:val="0F3460"/>
          <w:sz w:val="22"/>
          <w:szCs w:val="22"/>
        </w:rPr>
        <w:t xml:space="preserve">D32 — Empatía neuronal (En): </w:t>
      </w:r>
      <w:r>
        <w:rPr>
          <w:rFonts w:ascii="Arial" w:hAnsi="Arial" w:eastAsia="Arial" w:cs="Arial"/>
          <w:sz w:val="22"/>
          <w:szCs w:val="22"/>
        </w:rPr>
        <w:t>Activación en el cerebro de un observador de regiones que se solapan con las que se activarían si el estímulo observado le ocurriera directamente. Base neurobiológica de la experiencia subjetiva de estados ajenos. Documentada principalmente en ínsula anterior y corteza cingulada anterior mediante fMRI.</w:t>
      </w:r>
    </w:p>
    <w:p w14:paraId="5DB6F54E">
      <w:pPr>
        <w:spacing w:before="120" w:after="120" w:line="360" w:lineRule="auto"/>
        <w:ind w:left="360"/>
      </w:pPr>
      <w:r>
        <w:rPr>
          <w:rFonts w:ascii="Arial" w:hAnsi="Arial" w:eastAsia="Arial" w:cs="Arial"/>
          <w:b/>
          <w:bCs/>
          <w:color w:val="0F3460"/>
          <w:sz w:val="22"/>
          <w:szCs w:val="22"/>
        </w:rPr>
        <w:t xml:space="preserve">D33 — Yo poroso (Yp): </w:t>
      </w:r>
      <w:r>
        <w:rPr>
          <w:rFonts w:ascii="Arial" w:hAnsi="Arial" w:eastAsia="Arial" w:cs="Arial"/>
          <w:sz w:val="22"/>
          <w:szCs w:val="22"/>
        </w:rPr>
        <w:t>Propiedad del yo consciente por la cual los límites del sujeto no están sellados herméticamente sino que permiten la resonancia de estados ajenos en el propio sustrato. Consecuencia de la empatía neuronal y del carácter intersubjetivo de la conciencia.</w:t>
      </w:r>
    </w:p>
    <w:p w14:paraId="2B81CC20">
      <w:pPr>
        <w:spacing w:before="120" w:after="120" w:line="360" w:lineRule="auto"/>
        <w:ind w:left="360"/>
      </w:pPr>
      <w:r>
        <w:rPr>
          <w:rFonts w:ascii="Arial" w:hAnsi="Arial" w:eastAsia="Arial" w:cs="Arial"/>
          <w:b/>
          <w:bCs/>
          <w:color w:val="0F3460"/>
          <w:sz w:val="22"/>
          <w:szCs w:val="22"/>
        </w:rPr>
        <w:t xml:space="preserve">D34 — Ecolocalización humana (Eh): </w:t>
      </w:r>
      <w:r>
        <w:rPr>
          <w:rFonts w:ascii="Arial" w:hAnsi="Arial" w:eastAsia="Arial" w:cs="Arial"/>
          <w:sz w:val="22"/>
          <w:szCs w:val="22"/>
        </w:rPr>
        <w:t>Capacidad desarrollada en ciertos individuos ciegos para construir un mapa espacial funcional del entorno mediante la producción de sonidos — típicamente chasquidos de la lengua — y la interpretación de sus ecos. Sustentada por plasticidad cortical: estudios de neuroimagen muestran activación de la corteza visual en expertos durante las tareas de ecolocalización.</w:t>
      </w:r>
    </w:p>
    <w:p w14:paraId="2B64C5B0">
      <w:pPr>
        <w:spacing w:before="100" w:after="100"/>
      </w:pPr>
    </w:p>
    <w:p w14:paraId="29D27225">
      <w:pPr>
        <w:pStyle w:val="2"/>
        <w:spacing w:before="480" w:after="240"/>
      </w:pPr>
      <w:r>
        <w:rPr>
          <w:rFonts w:ascii="Arial" w:hAnsi="Arial" w:eastAsia="Arial" w:cs="Arial"/>
          <w:b/>
          <w:bCs/>
          <w:color w:val="1A1A2E"/>
          <w:sz w:val="36"/>
          <w:szCs w:val="36"/>
        </w:rPr>
        <w:t>3. El Problema Difícil: Lo que Chalmers Vio con Claridad</w:t>
      </w:r>
    </w:p>
    <w:p w14:paraId="54A6A037">
      <w:pPr>
        <w:pStyle w:val="3"/>
        <w:spacing w:before="360" w:after="180"/>
      </w:pPr>
      <w:r>
        <w:rPr>
          <w:rFonts w:ascii="Arial" w:hAnsi="Arial" w:eastAsia="Arial" w:cs="Arial"/>
          <w:b/>
          <w:bCs/>
          <w:color w:val="16213E"/>
          <w:sz w:val="28"/>
          <w:szCs w:val="28"/>
        </w:rPr>
        <w:t>3.1 La distinción que partió la filosofía de la mente</w:t>
      </w:r>
    </w:p>
    <w:p w14:paraId="3F6C82DA">
      <w:pPr>
        <w:spacing w:before="120" w:after="120" w:line="360" w:lineRule="auto"/>
        <w:jc w:val="both"/>
      </w:pPr>
      <w:r>
        <w:rPr>
          <w:rFonts w:ascii="Arial" w:hAnsi="Arial" w:eastAsia="Arial" w:cs="Arial"/>
          <w:sz w:val="22"/>
          <w:szCs w:val="22"/>
        </w:rPr>
        <w:t>En 1995, David Chalmers publicó un artículo que cambió el paisaje de la filosofía de la mente: 'Facing Up to the Problem of Consciousness'. Su contribución no fue una teoría de la conciencia sino una distinción: entre los problemas que la ciencia puede abordar en principio y el problema que no puede.</w:t>
      </w:r>
    </w:p>
    <w:p w14:paraId="2A45E9D9">
      <w:pPr>
        <w:spacing w:before="120" w:after="120" w:line="360" w:lineRule="auto"/>
        <w:jc w:val="both"/>
      </w:pPr>
      <w:r>
        <w:rPr>
          <w:rFonts w:ascii="Arial" w:hAnsi="Arial" w:eastAsia="Arial" w:cs="Arial"/>
          <w:sz w:val="22"/>
          <w:szCs w:val="22"/>
        </w:rPr>
        <w:t>Los problemas fáciles — que Chalmers llama así no porque sean simples sino porque son abordables — incluyen preguntas como: ¿cómo integra el cerebro información de múltiples fuentes sensoriales? ¿Cómo genera comportamiento adaptativo? ¿Cómo distingue entre sueño y vigilia? ¿Cómo mantiene la atención? Todas estas preguntas tienen una forma de respuesta clara: describir los mecanismos. La neurociencia, la psicología cognitiva y la computación son las herramientas adecuadas.</w:t>
      </w:r>
    </w:p>
    <w:p w14:paraId="5B25ADC2">
      <w:pPr>
        <w:spacing w:before="120" w:after="120" w:line="360" w:lineRule="auto"/>
        <w:jc w:val="both"/>
      </w:pPr>
      <w:r>
        <w:rPr>
          <w:rFonts w:ascii="Arial" w:hAnsi="Arial" w:eastAsia="Arial" w:cs="Arial"/>
          <w:sz w:val="22"/>
          <w:szCs w:val="22"/>
        </w:rPr>
        <w:t>El problema difícil es otro asunto completamente. Es la pregunta: ¿por qué todos esos procesos vienen acompañados de experiencia subjetiva? Un robot podría en principio procesar información visual, detectar longitudes de onda, distinguir colores, evitar obstáculos — todo sin que haya ninguna experiencia de ver rojo, sin que haya nada que se sienta como percibir. Y sin embargo, en nosotros, esos mismos procesos vienen acompañados de una experiencia vivida, inconfundible, irreducible.</w:t>
      </w:r>
    </w:p>
    <w:p w14:paraId="697430D9">
      <w:pPr>
        <w:spacing w:before="120" w:after="120" w:line="360" w:lineRule="auto"/>
        <w:jc w:val="both"/>
      </w:pPr>
      <w:r>
        <w:rPr>
          <w:rFonts w:ascii="Arial" w:hAnsi="Arial" w:eastAsia="Arial" w:cs="Arial"/>
          <w:sz w:val="22"/>
          <w:szCs w:val="22"/>
        </w:rPr>
        <w:t>Describir los mecanismos no responde esta pregunta. Por más completa que sea la descripción neurológica, siempre queda pendiente la pregunta de por qué esa actividad neuronal específica viene acompañada de experiencia y no ocurre simplemente en la oscuridad funcional, sin que nadie la viva.</w:t>
      </w:r>
    </w:p>
    <w:p w14:paraId="1061DFF5">
      <w:pPr>
        <w:spacing w:before="100" w:after="100"/>
      </w:pPr>
    </w:p>
    <w:p w14:paraId="07001B5D">
      <w:pPr>
        <w:pStyle w:val="3"/>
        <w:spacing w:before="360" w:after="180"/>
      </w:pPr>
      <w:r>
        <w:rPr>
          <w:rFonts w:ascii="Arial" w:hAnsi="Arial" w:eastAsia="Arial" w:cs="Arial"/>
          <w:b/>
          <w:bCs/>
          <w:color w:val="16213E"/>
          <w:sz w:val="28"/>
          <w:szCs w:val="28"/>
        </w:rPr>
        <w:t>3.2 El zombi filosófico y su fuerza argumentativa</w:t>
      </w:r>
    </w:p>
    <w:p w14:paraId="0937D83A">
      <w:pPr>
        <w:spacing w:before="120" w:after="120" w:line="360" w:lineRule="auto"/>
        <w:jc w:val="both"/>
      </w:pPr>
      <w:r>
        <w:rPr>
          <w:rFonts w:ascii="Arial" w:hAnsi="Arial" w:eastAsia="Arial" w:cs="Arial"/>
          <w:sz w:val="22"/>
          <w:szCs w:val="22"/>
        </w:rPr>
        <w:t>El argumento más provocador de Chalmers es el del zombi filosófico. Imagina un ser físicamente idéntico a ti en todos los aspectos — mismas neuronas, mismas conexiones sinápticas, mismo comportamiento, mismas respuestas a los mismos estímulos — pero sin ninguna experiencia interna. Sin qualia. Sin el rojo del rojo. Sin el dolor del dolor. Sin nada que se sienta como ser ese ser.</w:t>
      </w:r>
    </w:p>
    <w:p w14:paraId="1D06AD3D">
      <w:pPr>
        <w:spacing w:before="120" w:after="120" w:line="360" w:lineRule="auto"/>
        <w:jc w:val="both"/>
      </w:pPr>
      <w:r>
        <w:rPr>
          <w:rFonts w:ascii="Arial" w:hAnsi="Arial" w:eastAsia="Arial" w:cs="Arial"/>
          <w:sz w:val="22"/>
          <w:szCs w:val="22"/>
        </w:rPr>
        <w:t>Chalmers argumenta que este zombi es conceptualmente posible. No hay contradicción lógica en imaginarlo. Y si es conceptualmente posible, entonces la experiencia subjetiva no puede ser idéntica a la descripción física, porque la descripción física se puede satisfacer sin la experiencia. Las propiedades físicas y las propiedades experienciales son, en este argumento, propiedades distintas.</w:t>
      </w:r>
    </w:p>
    <w:p w14:paraId="71DFC65A">
      <w:pPr>
        <w:spacing w:before="120" w:after="120" w:line="360" w:lineRule="auto"/>
        <w:jc w:val="both"/>
      </w:pPr>
      <w:r>
        <w:rPr>
          <w:rFonts w:ascii="Arial" w:hAnsi="Arial" w:eastAsia="Arial" w:cs="Arial"/>
          <w:sz w:val="22"/>
          <w:szCs w:val="22"/>
        </w:rPr>
        <w:t>Este argumento no prueba que los zombis existan. Pero sí señala una brecha explicativa genuina: incluso una descripción física perfectamente completa dejaría sin explicar por qué hay experiencia. La correlación entre estado neuronal y experiencia no explica la generación de experiencia.</w:t>
      </w:r>
    </w:p>
    <w:p w14:paraId="5CB395BB">
      <w:pPr>
        <w:spacing w:before="100" w:after="100"/>
      </w:pPr>
    </w:p>
    <w:p w14:paraId="05D7C577">
      <w:pPr>
        <w:pStyle w:val="3"/>
        <w:spacing w:before="360" w:after="180"/>
      </w:pPr>
      <w:r>
        <w:rPr>
          <w:rFonts w:ascii="Arial" w:hAnsi="Arial" w:eastAsia="Arial" w:cs="Arial"/>
          <w:b/>
          <w:bCs/>
          <w:color w:val="16213E"/>
          <w:sz w:val="28"/>
          <w:szCs w:val="28"/>
        </w:rPr>
        <w:t>3.3 Lo que el argumento de Chalmers no dice</w:t>
      </w:r>
    </w:p>
    <w:p w14:paraId="497807B4">
      <w:pPr>
        <w:spacing w:before="120" w:after="120" w:line="360" w:lineRule="auto"/>
        <w:jc w:val="both"/>
      </w:pPr>
      <w:r>
        <w:rPr>
          <w:rFonts w:ascii="Arial" w:hAnsi="Arial" w:eastAsia="Arial" w:cs="Arial"/>
          <w:sz w:val="22"/>
          <w:szCs w:val="22"/>
        </w:rPr>
        <w:t>Es importante ser precisos sobre el alcance del argumento. Chalmers no argumenta que la conciencia sea sobrenatural, ni que esté fuera del cerebro, ni que requiera un alma. Lo que sí dice, con solidez, es que la reducción de la experiencia subjetiva a la descripción física no está completa. Que hay algo que la neurociencia describe con precisión creciente — la correlación entre estados cerebrales y experiencias — pero que no explica en el nivel más profundo: por qué hay experiencia asociada a esos estados en lugar de no haber ninguna.</w:t>
      </w:r>
    </w:p>
    <w:p w14:paraId="4B3A4603">
      <w:pPr>
        <w:spacing w:before="120" w:after="120" w:line="360" w:lineRule="auto"/>
        <w:jc w:val="both"/>
      </w:pPr>
      <w:r>
        <w:rPr>
          <w:rFonts w:ascii="Arial" w:hAnsi="Arial" w:eastAsia="Arial" w:cs="Arial"/>
          <w:sz w:val="22"/>
          <w:szCs w:val="22"/>
        </w:rPr>
        <w:t>Este libro acepta esa limitación. Los cuatro capítulos anteriores son, en términos de Chalmers, avances en los problemas fáciles. No resuelven el problema difícil. Nadie lo ha resuelto. Pero lo que este capítulo argumenta es que existe una forma de reformularlo que cambia su carácter — y que esa reformulación emerge del hilo que ha recorrido el libro desde el capítulo 1.</w:t>
      </w:r>
    </w:p>
    <w:p w14:paraId="4BFDDE89">
      <w:pPr>
        <w:spacing w:before="100" w:after="100"/>
      </w:pPr>
    </w:p>
    <w:p w14:paraId="4C302332">
      <w:pPr>
        <w:pStyle w:val="2"/>
        <w:spacing w:before="480" w:after="240"/>
      </w:pPr>
      <w:r>
        <w:rPr>
          <w:rFonts w:ascii="Arial" w:hAnsi="Arial" w:eastAsia="Arial" w:cs="Arial"/>
          <w:b/>
          <w:bCs/>
          <w:color w:val="1A1A2E"/>
          <w:sz w:val="36"/>
          <w:szCs w:val="36"/>
        </w:rPr>
        <w:t>4. El Hilo de la Luz: Del Espejo a la Empatía</w:t>
      </w:r>
    </w:p>
    <w:p w14:paraId="15B5034D">
      <w:pPr>
        <w:pStyle w:val="3"/>
        <w:spacing w:before="360" w:after="180"/>
      </w:pPr>
      <w:r>
        <w:rPr>
          <w:rFonts w:ascii="Arial" w:hAnsi="Arial" w:eastAsia="Arial" w:cs="Arial"/>
          <w:b/>
          <w:bCs/>
          <w:color w:val="16213E"/>
          <w:sz w:val="28"/>
          <w:szCs w:val="28"/>
        </w:rPr>
        <w:t>4.1 Nivel 1 — La luz que se pierde sin testigos</w:t>
      </w:r>
    </w:p>
    <w:p w14:paraId="55B59C4F">
      <w:pPr>
        <w:spacing w:before="120" w:after="120" w:line="360" w:lineRule="auto"/>
        <w:jc w:val="both"/>
      </w:pPr>
      <w:r>
        <w:rPr>
          <w:rFonts w:ascii="Arial" w:hAnsi="Arial" w:eastAsia="Arial" w:cs="Arial"/>
          <w:sz w:val="22"/>
          <w:szCs w:val="22"/>
        </w:rPr>
        <w:t>Cuando un fotón incide sobre la superficie de un espejo, parte de su energía es absorbida por el sustrato físico del espejo. Hay una transferencia real, medible, irreversible. La luz reflejada no es la misma luz que llegó: algo quedó en el espejo. Esta interacción ocurre en la oscuridad total si no hay observador. Ocurre si el espejo está en el vacío interestelar. Ocurre si no hay ningún sistema biológico en millones de años luz a la redonda. Si se colocan múltiples espejos enfrentados, esa pérdida acumulada se vuelve visible: la imagen se oscurece, se degrada progresivamente. Lo que parecía una copia perfecta era una cadena de interacciones físicas con pérdida acumulada.</w:t>
      </w:r>
    </w:p>
    <w:p w14:paraId="38BE70E0">
      <w:pPr>
        <w:spacing w:before="120" w:after="120" w:line="360" w:lineRule="auto"/>
        <w:jc w:val="both"/>
      </w:pPr>
      <w:r>
        <w:rPr>
          <w:rFonts w:ascii="Arial" w:hAnsi="Arial" w:eastAsia="Arial" w:cs="Arial"/>
          <w:sz w:val="22"/>
          <w:szCs w:val="22"/>
        </w:rPr>
        <w:t>El espejo no siente la luz que absorbe. La interacción es completamente objetiva: ocurre en la oscuridad funcional, sin que nadie la viva. Este es el nivel cero de la escala. Interacción física sin experiencia.</w:t>
      </w:r>
    </w:p>
    <w:p w14:paraId="77EE366A">
      <w:pPr>
        <w:spacing w:before="100" w:after="100"/>
      </w:pPr>
    </w:p>
    <w:p w14:paraId="65ED3D08">
      <w:pPr>
        <w:pStyle w:val="3"/>
        <w:spacing w:before="360" w:after="180"/>
      </w:pPr>
      <w:r>
        <w:rPr>
          <w:rFonts w:ascii="Arial" w:hAnsi="Arial" w:eastAsia="Arial" w:cs="Arial"/>
          <w:b/>
          <w:bCs/>
          <w:color w:val="16213E"/>
          <w:sz w:val="28"/>
          <w:szCs w:val="28"/>
        </w:rPr>
        <w:t>4.2 Nivel 2 — El golpe en la oscuridad</w:t>
      </w:r>
    </w:p>
    <w:p w14:paraId="082D5B78">
      <w:pPr>
        <w:spacing w:before="120" w:after="120" w:line="360" w:lineRule="auto"/>
        <w:jc w:val="both"/>
      </w:pPr>
      <w:r>
        <w:rPr>
          <w:rFonts w:ascii="Arial" w:hAnsi="Arial" w:eastAsia="Arial" w:cs="Arial"/>
          <w:sz w:val="22"/>
          <w:szCs w:val="22"/>
        </w:rPr>
        <w:t>Una persona en oscuridad total recibe un golpe. Desde el punto de vista físico, el proceso es análogo al del espejo: transferencia de energía mecánica al sustrato, respuesta física al impacto, cambios en el estado del sistema receptor. Pero algo radicalmente diferente ocurre. Hay experiencia. Hay dolor. Hay algo que se siente como recibir ese golpe.</w:t>
      </w:r>
    </w:p>
    <w:p w14:paraId="79CC88DB">
      <w:pPr>
        <w:spacing w:before="120" w:after="120" w:line="360" w:lineRule="auto"/>
        <w:jc w:val="both"/>
      </w:pPr>
      <w:r>
        <w:rPr>
          <w:rFonts w:ascii="Arial" w:hAnsi="Arial" w:eastAsia="Arial" w:cs="Arial"/>
          <w:sz w:val="22"/>
          <w:szCs w:val="22"/>
        </w:rPr>
        <w:t>La oscuridad total no elimina el dolor. La luz no es condición de la experiencia. La vista permite al cerebro modelar el entorno y anticipar el golpe — contribuye a la prevención. Pero cuando el golpe ocurre, la experiencia es independiente de la información visual disponible. Lo que genera el dolor no es la luz sino el cerebro. El mismo sustrato que en la oscuridad total sigue siendo el generador de experiencia. La diferencia entre el espejo y la persona no es de tipo de fenómeno físico. Es de tipo de sustrato que recibe el fenómeno.</w:t>
      </w:r>
    </w:p>
    <w:p w14:paraId="67CF64F6">
      <w:pPr>
        <w:spacing w:before="100" w:after="100"/>
      </w:pPr>
    </w:p>
    <w:p w14:paraId="7A3D0BDA">
      <w:pPr>
        <w:pStyle w:val="3"/>
        <w:spacing w:before="360" w:after="180"/>
      </w:pPr>
      <w:r>
        <w:rPr>
          <w:rFonts w:ascii="Arial" w:hAnsi="Arial" w:eastAsia="Arial" w:cs="Arial"/>
          <w:b/>
          <w:bCs/>
          <w:color w:val="16213E"/>
          <w:sz w:val="28"/>
          <w:szCs w:val="28"/>
        </w:rPr>
        <w:t>4.3 Nivel 3 — El dolor que no te tocó</w:t>
      </w:r>
    </w:p>
    <w:p w14:paraId="28824FA1">
      <w:pPr>
        <w:spacing w:before="120" w:after="120" w:line="360" w:lineRule="auto"/>
        <w:jc w:val="both"/>
      </w:pPr>
      <w:r>
        <w:rPr>
          <w:rFonts w:ascii="Arial" w:hAnsi="Arial" w:eastAsia="Arial" w:cs="Arial"/>
          <w:sz w:val="22"/>
          <w:szCs w:val="22"/>
        </w:rPr>
        <w:t>Existe una tercera situación: ver a otra persona recibir un golpe. El estímulo físico que llega a tu cuerpo es luz — fotones que viajan desde la escena hasta tu retina. Ningún golpe te tocó. Y sin embargo tu cerebro produce algo que se solapa parcialmente con la experiencia del dolor.</w:t>
      </w:r>
    </w:p>
    <w:p w14:paraId="3FD21210">
      <w:pPr>
        <w:spacing w:before="120" w:after="120" w:line="360" w:lineRule="auto"/>
        <w:jc w:val="both"/>
      </w:pPr>
      <w:r>
        <w:rPr>
          <w:rFonts w:ascii="Arial" w:hAnsi="Arial" w:eastAsia="Arial" w:cs="Arial"/>
          <w:sz w:val="22"/>
          <w:szCs w:val="22"/>
        </w:rPr>
        <w:t>Esto no es metáfora. Es neurobiología medida con precisión en fMRI. Singer y colaboradores demostraron en 2004 que cuando observamos a alguien que amamos recibir un estímulo doloroso, se activan en nuestro cerebro la ínsula anterior y la corteza cingulada anterior — exactamente las regiones que se activan cuando el dolor nos ocurre a nosotros. La activación es parcial, limitada a la dimensión afectiva. Pero la superposición es real y medible.</w:t>
      </w:r>
    </w:p>
    <w:p w14:paraId="06150D2B">
      <w:pPr>
        <w:spacing w:before="120" w:after="120" w:line="360" w:lineRule="auto"/>
        <w:jc w:val="both"/>
      </w:pPr>
      <w:r>
        <w:rPr>
          <w:rFonts w:ascii="Arial" w:hAnsi="Arial" w:eastAsia="Arial" w:cs="Arial"/>
          <w:sz w:val="22"/>
          <w:szCs w:val="22"/>
        </w:rPr>
        <w:t>Algo completamente objetivo — fotones que inciden en una retina — ha producido algo subjetivo — una experiencia parcial de dolor ajeno — sin ningún salto misterioso de categoría. El proceso es continuo. La luz entró. El sustrato la procesó. Y de ese procesamiento emergió experiencia.</w:t>
      </w:r>
    </w:p>
    <w:p w14:paraId="55342A15">
      <w:pPr>
        <w:spacing w:before="100" w:after="100"/>
      </w:pPr>
    </w:p>
    <w:p w14:paraId="0A987AD1">
      <w:pPr>
        <w:pStyle w:val="4"/>
        <w:spacing w:before="240" w:after="120"/>
      </w:pPr>
      <w:r>
        <w:rPr>
          <w:rFonts w:ascii="Arial" w:hAnsi="Arial" w:eastAsia="Arial" w:cs="Arial"/>
          <w:b/>
          <w:bCs/>
          <w:color w:val="0F3460"/>
          <w:sz w:val="24"/>
          <w:szCs w:val="24"/>
        </w:rPr>
        <w:t>Tabla 5.1 — Los tres niveles del hilo de la luz</w:t>
      </w:r>
    </w:p>
    <w:p w14:paraId="1C7B3AE1">
      <w:pPr>
        <w:spacing w:before="100" w:after="100"/>
      </w:pPr>
    </w:p>
    <w:tbl>
      <w:tblPr>
        <w:tblStyle w:val="9"/>
        <w:tblW w:w="10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160"/>
        <w:gridCol w:w="2160"/>
        <w:gridCol w:w="2520"/>
        <w:gridCol w:w="2160"/>
      </w:tblGrid>
      <w:tr w14:paraId="5CA7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5C2FEFF">
            <w:pPr>
              <w:jc w:val="center"/>
            </w:pPr>
            <w:r>
              <w:rPr>
                <w:rFonts w:ascii="Arial" w:hAnsi="Arial" w:eastAsia="Arial" w:cs="Arial"/>
                <w:b/>
                <w:bCs/>
                <w:color w:val="FFFFFF"/>
                <w:sz w:val="18"/>
                <w:szCs w:val="18"/>
              </w:rPr>
              <w:t>Nivel</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7FE51F5">
            <w:pPr>
              <w:jc w:val="center"/>
            </w:pPr>
            <w:r>
              <w:rPr>
                <w:rFonts w:ascii="Arial" w:hAnsi="Arial" w:eastAsia="Arial" w:cs="Arial"/>
                <w:b/>
                <w:bCs/>
                <w:color w:val="FFFFFF"/>
                <w:sz w:val="18"/>
                <w:szCs w:val="18"/>
              </w:rPr>
              <w:t>Sistema receptor</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28E6D48">
            <w:pPr>
              <w:jc w:val="center"/>
            </w:pPr>
            <w:r>
              <w:rPr>
                <w:rFonts w:ascii="Arial" w:hAnsi="Arial" w:eastAsia="Arial" w:cs="Arial"/>
                <w:b/>
                <w:bCs/>
                <w:color w:val="FFFFFF"/>
                <w:sz w:val="18"/>
                <w:szCs w:val="18"/>
              </w:rPr>
              <w:t>Estímulo físico</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88071C6">
            <w:pPr>
              <w:jc w:val="center"/>
            </w:pPr>
            <w:r>
              <w:rPr>
                <w:rFonts w:ascii="Arial" w:hAnsi="Arial" w:eastAsia="Arial" w:cs="Arial"/>
                <w:b/>
                <w:bCs/>
                <w:color w:val="FFFFFF"/>
                <w:sz w:val="18"/>
                <w:szCs w:val="18"/>
              </w:rPr>
              <w:t>Organización del sustrato</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ABFF24C">
            <w:pPr>
              <w:jc w:val="center"/>
            </w:pPr>
            <w:r>
              <w:rPr>
                <w:rFonts w:ascii="Arial" w:hAnsi="Arial" w:eastAsia="Arial" w:cs="Arial"/>
                <w:b/>
                <w:bCs/>
                <w:color w:val="FFFFFF"/>
                <w:sz w:val="18"/>
                <w:szCs w:val="18"/>
              </w:rPr>
              <w:t>Experiencia generada</w:t>
            </w:r>
          </w:p>
        </w:tc>
      </w:tr>
      <w:tr w14:paraId="249A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9B4B49">
            <w:r>
              <w:rPr>
                <w:rFonts w:ascii="Arial" w:hAnsi="Arial" w:eastAsia="Arial" w:cs="Arial"/>
                <w:sz w:val="18"/>
                <w:szCs w:val="18"/>
              </w:rPr>
              <w:t>Espejo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7BAC43">
            <w:r>
              <w:rPr>
                <w:rFonts w:ascii="Arial" w:hAnsi="Arial" w:eastAsia="Arial" w:cs="Arial"/>
                <w:sz w:val="18"/>
                <w:szCs w:val="18"/>
              </w:rPr>
              <w:t>Sustrato inorgánico simple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D079D2">
            <w:r>
              <w:rPr>
                <w:rFonts w:ascii="Arial" w:hAnsi="Arial" w:eastAsia="Arial" w:cs="Arial"/>
                <w:sz w:val="18"/>
                <w:szCs w:val="18"/>
              </w:rPr>
              <w:t>Fotones (luz)</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3AAD7F">
            <w:r>
              <w:rPr>
                <w:rFonts w:ascii="Arial" w:hAnsi="Arial" w:eastAsia="Arial" w:cs="Arial"/>
                <w:sz w:val="18"/>
                <w:szCs w:val="18"/>
              </w:rPr>
              <w:t>Insuficiente para experiencia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4C046A">
            <w:r>
              <w:rPr>
                <w:rFonts w:ascii="Arial" w:hAnsi="Arial" w:eastAsia="Arial" w:cs="Arial"/>
                <w:sz w:val="18"/>
                <w:szCs w:val="18"/>
              </w:rPr>
              <w:t>Ninguna</w:t>
            </w:r>
          </w:p>
        </w:tc>
      </w:tr>
      <w:tr w14:paraId="5166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493957">
            <w:r>
              <w:rPr>
                <w:rFonts w:ascii="Arial" w:hAnsi="Arial" w:eastAsia="Arial" w:cs="Arial"/>
                <w:sz w:val="18"/>
                <w:szCs w:val="18"/>
              </w:rPr>
              <w:t>Golpe directo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23ADDA">
            <w:r>
              <w:rPr>
                <w:rFonts w:ascii="Arial" w:hAnsi="Arial" w:eastAsia="Arial" w:cs="Arial"/>
                <w:sz w:val="18"/>
                <w:szCs w:val="18"/>
              </w:rPr>
              <w:t>Cerebro biológico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ECF702">
            <w:r>
              <w:rPr>
                <w:rFonts w:ascii="Arial" w:hAnsi="Arial" w:eastAsia="Arial" w:cs="Arial"/>
                <w:sz w:val="18"/>
                <w:szCs w:val="18"/>
              </w:rPr>
              <w:t>Impacto mecánico</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4B00F0">
            <w:r>
              <w:rPr>
                <w:rFonts w:ascii="Arial" w:hAnsi="Arial" w:eastAsia="Arial" w:cs="Arial"/>
                <w:sz w:val="18"/>
                <w:szCs w:val="18"/>
              </w:rPr>
              <w:t>Suficiente (alta integración)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BF528F">
            <w:r>
              <w:rPr>
                <w:rFonts w:ascii="Arial" w:hAnsi="Arial" w:eastAsia="Arial" w:cs="Arial"/>
                <w:sz w:val="18"/>
                <w:szCs w:val="18"/>
              </w:rPr>
              <w:t>Dolor subjetivo pleno</w:t>
            </w:r>
          </w:p>
        </w:tc>
      </w:tr>
      <w:tr w14:paraId="5631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478B18">
            <w:r>
              <w:rPr>
                <w:rFonts w:ascii="Arial" w:hAnsi="Arial" w:eastAsia="Arial" w:cs="Arial"/>
                <w:sz w:val="18"/>
                <w:szCs w:val="18"/>
              </w:rPr>
              <w:t>Empatía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5B64F7">
            <w:r>
              <w:rPr>
                <w:rFonts w:ascii="Arial" w:hAnsi="Arial" w:eastAsia="Arial" w:cs="Arial"/>
                <w:sz w:val="18"/>
                <w:szCs w:val="18"/>
              </w:rPr>
              <w:t>Cerebro biológico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02D4B8">
            <w:r>
              <w:rPr>
                <w:rFonts w:ascii="Arial" w:hAnsi="Arial" w:eastAsia="Arial" w:cs="Arial"/>
                <w:sz w:val="18"/>
                <w:szCs w:val="18"/>
              </w:rPr>
              <w:t>Fotones (luz del escenario ajeno)</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2A5719F">
            <w:r>
              <w:rPr>
                <w:rFonts w:ascii="Arial" w:hAnsi="Arial" w:eastAsia="Arial" w:cs="Arial"/>
                <w:sz w:val="18"/>
                <w:szCs w:val="18"/>
              </w:rPr>
              <w:t>Suficiente (misma arquitectura)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590BCDE">
            <w:r>
              <w:rPr>
                <w:rFonts w:ascii="Arial" w:hAnsi="Arial" w:eastAsia="Arial" w:cs="Arial"/>
                <w:sz w:val="18"/>
                <w:szCs w:val="18"/>
              </w:rPr>
              <w:t>Resonancia parcial de dolor ajeno</w:t>
            </w:r>
          </w:p>
        </w:tc>
      </w:tr>
    </w:tbl>
    <w:p w14:paraId="46EB5858">
      <w:pPr>
        <w:spacing w:before="100" w:after="100"/>
      </w:pPr>
    </w:p>
    <w:p w14:paraId="4937AC71">
      <w:pPr>
        <w:pStyle w:val="3"/>
        <w:spacing w:before="360" w:after="180"/>
      </w:pPr>
      <w:r>
        <w:rPr>
          <w:rFonts w:ascii="Arial" w:hAnsi="Arial" w:eastAsia="Arial" w:cs="Arial"/>
          <w:b/>
          <w:bCs/>
          <w:color w:val="16213E"/>
          <w:sz w:val="28"/>
          <w:szCs w:val="28"/>
        </w:rPr>
        <w:t>4.4 Lo que el hilo revela</w:t>
      </w:r>
    </w:p>
    <w:p w14:paraId="0616DD8C">
      <w:pPr>
        <w:spacing w:before="120" w:after="120" w:line="360" w:lineRule="auto"/>
        <w:jc w:val="both"/>
      </w:pPr>
      <w:r>
        <w:rPr>
          <w:rFonts w:ascii="Arial" w:hAnsi="Arial" w:eastAsia="Arial" w:cs="Arial"/>
          <w:sz w:val="22"/>
          <w:szCs w:val="22"/>
        </w:rPr>
        <w:t>El hilo de los tres niveles hace visible algo que el problema difícil de Chalmers oscurece al presentarlo como una brecha entre lo físico y lo mental. La brecha no es entre dos tipos de sustancia. Es entre dos niveles de organización del sustrato que recibe la interacción. El espejo y el cerebro reciben ambos interacciones físicas. El espejo no produce experiencia. El cerebro sí. La diferencia no está en el tipo de interacción sino en el tipo de sustrato.</w:t>
      </w:r>
    </w:p>
    <w:p w14:paraId="4CDAC86B">
      <w:pPr>
        <w:spacing w:before="120" w:after="120" w:line="360" w:lineRule="auto"/>
        <w:jc w:val="both"/>
      </w:pPr>
      <w:r>
        <w:rPr>
          <w:rFonts w:ascii="Arial" w:hAnsi="Arial" w:eastAsia="Arial" w:cs="Arial"/>
          <w:sz w:val="22"/>
          <w:szCs w:val="22"/>
        </w:rPr>
        <w:t>La conclusión que esto genera no resuelve el problema difícil pero sí lo reformula. La pregunta no es: ¿por qué lo físico produce lo subjetivo, siendo estos dos tipos de cosas incompatibles? La pregunta correcta es: ¿qué características debe tener un sustrato físico para que las interacciones que recibe generen experiencia? Y esa pregunta tiene dirección empírica. No hemos terminado de responderla, pero no es en principio irrespondible.</w:t>
      </w:r>
    </w:p>
    <w:p w14:paraId="00E20D86">
      <w:pPr>
        <w:spacing w:before="100" w:after="100"/>
      </w:pPr>
    </w:p>
    <w:p w14:paraId="53912B54">
      <w:pPr>
        <w:pStyle w:val="2"/>
        <w:spacing w:before="480" w:after="240"/>
      </w:pPr>
      <w:r>
        <w:rPr>
          <w:rFonts w:ascii="Arial" w:hAnsi="Arial" w:eastAsia="Arial" w:cs="Arial"/>
          <w:b/>
          <w:bCs/>
          <w:color w:val="1A1A2E"/>
          <w:sz w:val="36"/>
          <w:szCs w:val="36"/>
        </w:rPr>
        <w:t>5. La Distinción Objetivo/Subjetivo Revisada</w:t>
      </w:r>
    </w:p>
    <w:p w14:paraId="0469E733">
      <w:pPr>
        <w:pStyle w:val="3"/>
        <w:spacing w:before="360" w:after="180"/>
      </w:pPr>
      <w:r>
        <w:rPr>
          <w:rFonts w:ascii="Arial" w:hAnsi="Arial" w:eastAsia="Arial" w:cs="Arial"/>
          <w:b/>
          <w:bCs/>
          <w:color w:val="16213E"/>
          <w:sz w:val="28"/>
          <w:szCs w:val="28"/>
        </w:rPr>
        <w:t>5.1 El problema de las categorías fijas</w:t>
      </w:r>
    </w:p>
    <w:p w14:paraId="73C57A10">
      <w:pPr>
        <w:spacing w:before="120" w:after="120" w:line="360" w:lineRule="auto"/>
        <w:jc w:val="both"/>
      </w:pPr>
      <w:r>
        <w:rPr>
          <w:rFonts w:ascii="Arial" w:hAnsi="Arial" w:eastAsia="Arial" w:cs="Arial"/>
          <w:sz w:val="22"/>
          <w:szCs w:val="22"/>
        </w:rPr>
        <w:t>Chalmers asume, implícitamente, que lo objetivo y lo subjetivo son categorías ontológicas fijas. Esta asunción es la que hace que el problema difícil parezca difícil en el sentido de irresoluble. Pero el hilo de la luz sugiere que la distinción no es ontológica sino funcional. No hay fenómenos que sean objetivos o subjetivos por su propia naturaleza. Hay interacciones físicas que, dependiendo del sustrato que las recibe, producen o no producen experiencia. Lo que llamamos 'objetivo' es lo que ocurre cuando el sustrato receptor no tiene el nivel de organización necesario para generar experiencia. Lo que llamamos 'subjetivo' es lo que ocurre cuando sí lo tiene.</w:t>
      </w:r>
    </w:p>
    <w:p w14:paraId="085FFD25">
      <w:pPr>
        <w:spacing w:before="100" w:after="100"/>
      </w:pPr>
    </w:p>
    <w:p w14:paraId="198A7144">
      <w:pPr>
        <w:pStyle w:val="3"/>
        <w:spacing w:before="360" w:after="180"/>
      </w:pPr>
      <w:r>
        <w:rPr>
          <w:rFonts w:ascii="Arial" w:hAnsi="Arial" w:eastAsia="Arial" w:cs="Arial"/>
          <w:b/>
          <w:bCs/>
          <w:color w:val="16213E"/>
          <w:sz w:val="28"/>
          <w:szCs w:val="28"/>
        </w:rPr>
        <w:t>5.2 La empatía como evidencia empírica de la porosidad</w:t>
      </w:r>
    </w:p>
    <w:p w14:paraId="0468624D">
      <w:pPr>
        <w:spacing w:before="120" w:after="120" w:line="360" w:lineRule="auto"/>
        <w:jc w:val="both"/>
      </w:pPr>
      <w:r>
        <w:rPr>
          <w:rFonts w:ascii="Arial" w:hAnsi="Arial" w:eastAsia="Arial" w:cs="Arial"/>
          <w:sz w:val="22"/>
          <w:szCs w:val="22"/>
        </w:rPr>
        <w:t>Si la frontera entre objetivo y subjetivo es funcional y no ontológica, entonces la experiencia subjetiva no está sellada dentro de los límites físicos del individuo. Puede resonar a través de ellos. Y la empatía es la evidencia más cotidiana y más medible de que eso ocurre. La resonancia empática tiene grados. Es mayor con personas con quienes tenemos vínculos afectivos. Es modulable por la perspectiva adoptada. Es reducible por la deshumanización — uno de los mecanismos que permite la violencia: reducir la resonancia empática con el otro tratándolo como objeto en lugar de como sujeto.</w:t>
      </w:r>
    </w:p>
    <w:p w14:paraId="261A2386">
      <w:pPr>
        <w:spacing w:before="120" w:after="120" w:line="360" w:lineRule="auto"/>
        <w:jc w:val="both"/>
      </w:pPr>
      <w:r>
        <w:rPr>
          <w:rFonts w:ascii="Arial" w:hAnsi="Arial" w:eastAsia="Arial" w:cs="Arial"/>
          <w:sz w:val="22"/>
          <w:szCs w:val="22"/>
        </w:rPr>
        <w:t>Todo esto es consistente con un modelo en el que la experiencia subjetiva no está encerrada en el individuo sino distribuida parcialmente en la red de sustratos que interactúan. El yo no es una isla. Es un nodo en una red de resonancias.</w:t>
      </w:r>
    </w:p>
    <w:p w14:paraId="5E2FBEB0">
      <w:pPr>
        <w:spacing w:before="100" w:after="100"/>
      </w:pPr>
    </w:p>
    <w:p w14:paraId="4828156D">
      <w:pPr>
        <w:pStyle w:val="3"/>
        <w:spacing w:before="360" w:after="180"/>
      </w:pPr>
      <w:r>
        <w:rPr>
          <w:rFonts w:ascii="Arial" w:hAnsi="Arial" w:eastAsia="Arial" w:cs="Arial"/>
          <w:b/>
          <w:bCs/>
          <w:color w:val="16213E"/>
          <w:sz w:val="28"/>
          <w:szCs w:val="28"/>
        </w:rPr>
        <w:t>5.3 El yo poroso: consecuencias para el argumento del libro</w:t>
      </w:r>
    </w:p>
    <w:p w14:paraId="7BE5B29C">
      <w:pPr>
        <w:spacing w:before="120" w:after="120" w:line="360" w:lineRule="auto"/>
        <w:jc w:val="both"/>
      </w:pPr>
      <w:r>
        <w:rPr>
          <w:rFonts w:ascii="Arial" w:hAnsi="Arial" w:eastAsia="Arial" w:cs="Arial"/>
          <w:sz w:val="22"/>
          <w:szCs w:val="22"/>
        </w:rPr>
        <w:t>La noción de yo poroso — que los límites del sujeto no están sellados herméticamente sino que permiten la resonancia de estados ajenos — no es una metáfora. Es una descripción funcional de lo que ocurre en el sustrato cuando la empatía está activa. Si el yo es poroso, entonces la separación radical entre individuos conscientes es, como la separación entre el yo y el entorno en la experiencia mística, una construcción del modelo. El cerebro construye un modelo del yo como entidad delimitada porque esa construcción es funcionalmente útil para la navegación del mundo. Pero no es un dato fundamental de la realidad.</w:t>
      </w:r>
    </w:p>
    <w:p w14:paraId="234CBF2E">
      <w:pPr>
        <w:spacing w:before="100" w:after="100"/>
      </w:pPr>
    </w:p>
    <w:p w14:paraId="0A525A1B">
      <w:pPr>
        <w:pStyle w:val="2"/>
        <w:spacing w:before="480" w:after="240"/>
      </w:pPr>
      <w:r>
        <w:rPr>
          <w:rFonts w:ascii="Arial" w:hAnsi="Arial" w:eastAsia="Arial" w:cs="Arial"/>
          <w:b/>
          <w:bCs/>
          <w:color w:val="1A1A2E"/>
          <w:sz w:val="36"/>
          <w:szCs w:val="36"/>
        </w:rPr>
        <w:t>6. Lo que Este Libro Le Dice a Chalmers</w:t>
      </w:r>
    </w:p>
    <w:p w14:paraId="06A2E6D7">
      <w:pPr>
        <w:pStyle w:val="3"/>
        <w:spacing w:before="360" w:after="180"/>
      </w:pPr>
      <w:r>
        <w:rPr>
          <w:rFonts w:ascii="Arial" w:hAnsi="Arial" w:eastAsia="Arial" w:cs="Arial"/>
          <w:b/>
          <w:bCs/>
          <w:color w:val="16213E"/>
          <w:sz w:val="28"/>
          <w:szCs w:val="28"/>
        </w:rPr>
        <w:t>6.1 El problema reformulado</w:t>
      </w:r>
    </w:p>
    <w:p w14:paraId="590A105D">
      <w:pPr>
        <w:spacing w:before="120" w:after="120" w:line="360" w:lineRule="auto"/>
        <w:jc w:val="both"/>
      </w:pPr>
      <w:r>
        <w:rPr>
          <w:rFonts w:ascii="Arial" w:hAnsi="Arial" w:eastAsia="Arial" w:cs="Arial"/>
          <w:sz w:val="22"/>
          <w:szCs w:val="22"/>
        </w:rPr>
        <w:t>Chalmers pregunta: ¿por qué lo físico produce lo subjetivo? El argumento de este capítulo responde que la pregunta está mal formulada porque asume que lo físico y lo subjetivo son categorías separadas que necesitan un puente entre ellas. La empatía demuestra empíricamente que no lo son: lo que era completamente externo — la luz que entra por los ojos del espectador — se convierte en experiencia interna sin ningún salto de categoría.</w:t>
      </w:r>
    </w:p>
    <w:p w14:paraId="590F0C43">
      <w:pPr>
        <w:spacing w:before="120" w:after="120" w:line="360" w:lineRule="auto"/>
        <w:jc w:val="both"/>
      </w:pPr>
      <w:r>
        <w:rPr>
          <w:rFonts w:ascii="Arial" w:hAnsi="Arial" w:eastAsia="Arial" w:cs="Arial"/>
          <w:sz w:val="22"/>
          <w:szCs w:val="22"/>
        </w:rPr>
        <w:t>La reformulación que este libro propone: no hay dos tipos de fenómenos, uno físico y uno subjetivo. Hay un solo tipo de fenómeno — interacciones físicas entre sustratos — que produce experiencia cuando el sustrato receptor alcanza cierto nivel de organización. La pregunta que permanece — ¿por qué cierto nivel de organización produce experiencia? — es genuina. Este libro no la responde. Pero al reformular el problema como una pregunta sobre umbrales de complejidad en lugar de una pregunta sobre la relación entre dos sustancias incompatibles, la hace investigable en principio.</w:t>
      </w:r>
    </w:p>
    <w:p w14:paraId="21D1276A">
      <w:pPr>
        <w:spacing w:before="100" w:after="100"/>
      </w:pPr>
    </w:p>
    <w:p w14:paraId="38E032EF">
      <w:pPr>
        <w:pStyle w:val="3"/>
        <w:spacing w:before="360" w:after="180"/>
      </w:pPr>
      <w:r>
        <w:rPr>
          <w:rFonts w:ascii="Arial" w:hAnsi="Arial" w:eastAsia="Arial" w:cs="Arial"/>
          <w:b/>
          <w:bCs/>
          <w:color w:val="16213E"/>
          <w:sz w:val="28"/>
          <w:szCs w:val="28"/>
        </w:rPr>
        <w:t>6.2 Lo que este argumento no hace</w:t>
      </w:r>
    </w:p>
    <w:p w14:paraId="2D53D9E9">
      <w:pPr>
        <w:spacing w:before="120" w:after="120" w:line="360" w:lineRule="auto"/>
        <w:jc w:val="both"/>
      </w:pPr>
      <w:r>
        <w:rPr>
          <w:rFonts w:ascii="Arial" w:hAnsi="Arial" w:eastAsia="Arial" w:cs="Arial"/>
          <w:sz w:val="22"/>
          <w:szCs w:val="22"/>
        </w:rPr>
        <w:t>La honestidad intelectual exige señalar los límites. Este argumento no demuestra que la experiencia subjetiva sea idéntica a los procesos físicos que la producen. No responde por qué el dolor duele en lugar de ser simplemente procesado. No elimina el problema difícil en el sentido de resolverlo. Lo que hace es mostrar que el problema difícil surge de asumir una distinción — entre lo objetivo y lo subjetivo — que la evidencia empírica de la empatía muestra que es funcional y no ontológica.</w:t>
      </w:r>
    </w:p>
    <w:p w14:paraId="68878A13">
      <w:pPr>
        <w:pBdr>
          <w:left w:val="single" w:color="0F3460" w:sz="12" w:space="0"/>
        </w:pBdr>
        <w:spacing w:before="240" w:after="240"/>
        <w:ind w:left="720" w:right="720"/>
        <w:jc w:val="center"/>
      </w:pPr>
      <w:r>
        <w:rPr>
          <w:rFonts w:ascii="Arial" w:hAnsi="Arial" w:eastAsia="Arial" w:cs="Arial"/>
          <w:i/>
          <w:iCs/>
          <w:color w:val="333333"/>
          <w:sz w:val="22"/>
          <w:szCs w:val="22"/>
        </w:rPr>
        <w:t>"El problema difícil no desaparece con este argumento. Pero deja de ser una brecha entre dos sustancias y se convierte en una pregunta sobre umbrales de complejidad. Y esa pregunta, a diferencia de la anterior, tiene dirección empírica."</w:t>
      </w:r>
    </w:p>
    <w:p w14:paraId="7C4D94AF">
      <w:pPr>
        <w:spacing w:before="100" w:after="100"/>
      </w:pPr>
    </w:p>
    <w:p w14:paraId="37914AA8">
      <w:pPr>
        <w:pStyle w:val="2"/>
        <w:spacing w:before="480" w:after="240"/>
      </w:pPr>
      <w:r>
        <w:rPr>
          <w:rFonts w:ascii="Arial" w:hAnsi="Arial" w:eastAsia="Arial" w:cs="Arial"/>
          <w:b/>
          <w:bCs/>
          <w:color w:val="1A1A2E"/>
          <w:sz w:val="36"/>
          <w:szCs w:val="36"/>
        </w:rPr>
        <w:t>7. Nagel, la Ecolocalización y el Límite que Se Puede Reducir</w:t>
      </w:r>
    </w:p>
    <w:p w14:paraId="75C63D78">
      <w:pPr>
        <w:pStyle w:val="3"/>
        <w:spacing w:before="360" w:after="180"/>
      </w:pPr>
      <w:r>
        <w:rPr>
          <w:rFonts w:ascii="Arial" w:hAnsi="Arial" w:eastAsia="Arial" w:cs="Arial"/>
          <w:b/>
          <w:bCs/>
          <w:color w:val="16213E"/>
          <w:sz w:val="28"/>
          <w:szCs w:val="28"/>
        </w:rPr>
        <w:t>7.1 La pregunta de Nagel</w:t>
      </w:r>
    </w:p>
    <w:p w14:paraId="0DD9308C">
      <w:pPr>
        <w:spacing w:before="120" w:after="120" w:line="360" w:lineRule="auto"/>
        <w:jc w:val="both"/>
      </w:pPr>
      <w:r>
        <w:rPr>
          <w:rFonts w:ascii="Arial" w:hAnsi="Arial" w:eastAsia="Arial" w:cs="Arial"/>
          <w:sz w:val="22"/>
          <w:szCs w:val="22"/>
        </w:rPr>
        <w:t>En 1974, Thomas Nagel publicó 'What Is It Like to Be a Bat?' — uno de los artículos más influyentes de la filosofía de la mente del siglo XX. Su argumento central es que los murciélagos experimentan el mundo principalmente a través de la ecolocalización, y que nosotros no podemos saber qué se siente como ser un murciélago, porque su experiencia subjetiva es radicalmente diferente a la nuestra. Por más que estudiemos la neurofisiología del murciélago, la pregunta '¿qué se siente como ser ese sistema?' permanece inaccesible desde afuera.</w:t>
      </w:r>
    </w:p>
    <w:p w14:paraId="6217C429">
      <w:pPr>
        <w:spacing w:before="120" w:after="120" w:line="360" w:lineRule="auto"/>
        <w:jc w:val="both"/>
      </w:pPr>
      <w:r>
        <w:rPr>
          <w:rFonts w:ascii="Arial" w:hAnsi="Arial" w:eastAsia="Arial" w:cs="Arial"/>
          <w:sz w:val="22"/>
          <w:szCs w:val="22"/>
        </w:rPr>
        <w:t>Nagel usa este argumento para señalar que la experiencia subjetiva tiene una dimensión irreductible que ninguna descripción en tercera persona puede capturar completamente. Es un argumento en la misma línea que el de Chalmers, aunque anterior: la descripción funcional y la experiencia subjetiva no son lo mismo.</w:t>
      </w:r>
    </w:p>
    <w:p w14:paraId="251413C8">
      <w:pPr>
        <w:spacing w:before="120" w:after="120" w:line="360" w:lineRule="auto"/>
        <w:jc w:val="both"/>
      </w:pPr>
      <w:r>
        <w:rPr>
          <w:rFonts w:ascii="Arial" w:hAnsi="Arial" w:eastAsia="Arial" w:cs="Arial"/>
          <w:sz w:val="22"/>
          <w:szCs w:val="22"/>
        </w:rPr>
        <w:t>El argumento de Nagel es sólido. Pero hay una precisión que merece atención: señala correctamente un límite, pero ese límite no es absoluto. Y la evidencia para reducirlo parcialmente viene de un lugar que Nagel no anticipó.</w:t>
      </w:r>
    </w:p>
    <w:p w14:paraId="5625597D">
      <w:pPr>
        <w:spacing w:before="100" w:after="100"/>
      </w:pPr>
    </w:p>
    <w:p w14:paraId="252922DD">
      <w:pPr>
        <w:pStyle w:val="3"/>
        <w:spacing w:before="360" w:after="180"/>
      </w:pPr>
      <w:r>
        <w:rPr>
          <w:rFonts w:ascii="Arial" w:hAnsi="Arial" w:eastAsia="Arial" w:cs="Arial"/>
          <w:b/>
          <w:bCs/>
          <w:color w:val="16213E"/>
          <w:sz w:val="28"/>
          <w:szCs w:val="28"/>
        </w:rPr>
        <w:t>7.2 Daniel Kish y la ecolocalización humana</w:t>
      </w:r>
    </w:p>
    <w:p w14:paraId="023FECA5">
      <w:pPr>
        <w:spacing w:before="120" w:after="120" w:line="360" w:lineRule="auto"/>
        <w:jc w:val="both"/>
      </w:pPr>
      <w:r>
        <w:rPr>
          <w:rFonts w:ascii="Arial" w:hAnsi="Arial" w:eastAsia="Arial" w:cs="Arial"/>
          <w:sz w:val="22"/>
          <w:szCs w:val="22"/>
        </w:rPr>
        <w:t>Daniel Kish perdió la visión en la infancia por retinoblastoma. Sin acceso a la información visual que organiza la experiencia espacial de la mayoría de las personas, desarrolló una capacidad que la neurociencia ha documentado con precisión: la ecolocalización activa. Mediante chasquidos de la lengua y la interpretación de sus ecos, construye un mapa espacial funcional del entorno que le permite andar en bicicleta, caminar por ciudades desconocidas, e identificar objetos y espacios con una resolución que sorprendió a los investigadores que lo estudiaron. Kish fundó la organización World Access for the Blind y ha enseñado esta técnica a miles de personas.</w:t>
      </w:r>
    </w:p>
    <w:p w14:paraId="484E1E88">
      <w:pPr>
        <w:spacing w:before="120" w:after="120" w:line="360" w:lineRule="auto"/>
        <w:jc w:val="both"/>
      </w:pPr>
      <w:r>
        <w:rPr>
          <w:rFonts w:ascii="Arial" w:hAnsi="Arial" w:eastAsia="Arial" w:cs="Arial"/>
          <w:sz w:val="22"/>
          <w:szCs w:val="22"/>
        </w:rPr>
        <w:t>Lo que ocurre en el cerebro de un experto en ecolocalización no es un misterio. Estudios de neuroimagen funcional han mostrado que cuando estas personas procesan los ecos de sus chasquidos, se activa la corteza visual — la región que en personas con visión procesa la información de los fotones que llegan a la retina. El cerebro no recibe fotones en este caso. Recibe ondas sonoras. Y sin embargo, activa exactamente las mismas regiones que en otro sistema procesarían luz.</w:t>
      </w:r>
    </w:p>
    <w:p w14:paraId="3C154AEC">
      <w:pPr>
        <w:spacing w:before="120" w:after="120" w:line="360" w:lineRule="auto"/>
        <w:jc w:val="both"/>
      </w:pPr>
      <w:r>
        <w:rPr>
          <w:rFonts w:ascii="Arial" w:hAnsi="Arial" w:eastAsia="Arial" w:cs="Arial"/>
          <w:sz w:val="22"/>
          <w:szCs w:val="22"/>
        </w:rPr>
        <w:t>Esto no significa que Kish 'vea con sonido' en el sentido literal. Lo que construye no es una experiencia visual en el sentido de la qualia del color o de la luz. Construye un mapa espacial funcional — una representación del entorno que le permite navegar, anticipar obstáculos y tomar decisiones — a partir de un canal sensorial completamente diferente al que ese mapa normalmente usa. El input no es luz. El output es comprensión del entorno. El cerebro no necesita ojos para construir una realidad funcional. Necesita integración.</w:t>
      </w:r>
    </w:p>
    <w:p w14:paraId="7E2C6389">
      <w:pPr>
        <w:spacing w:before="100" w:after="100"/>
      </w:pPr>
    </w:p>
    <w:p w14:paraId="20F1C7F4">
      <w:pPr>
        <w:pStyle w:val="3"/>
        <w:spacing w:before="360" w:after="180"/>
      </w:pPr>
      <w:r>
        <w:rPr>
          <w:rFonts w:ascii="Arial" w:hAnsi="Arial" w:eastAsia="Arial" w:cs="Arial"/>
          <w:b/>
          <w:bCs/>
          <w:color w:val="16213E"/>
          <w:sz w:val="28"/>
          <w:szCs w:val="28"/>
        </w:rPr>
        <w:t>7.3 Lo que la ecolocalización le hace al argumento de Nagel</w:t>
      </w:r>
    </w:p>
    <w:p w14:paraId="24A1A386">
      <w:pPr>
        <w:spacing w:before="120" w:after="120" w:line="360" w:lineRule="auto"/>
        <w:jc w:val="both"/>
      </w:pPr>
      <w:r>
        <w:rPr>
          <w:rFonts w:ascii="Arial" w:hAnsi="Arial" w:eastAsia="Arial" w:cs="Arial"/>
          <w:sz w:val="22"/>
          <w:szCs w:val="22"/>
        </w:rPr>
        <w:t>Nagel pregunta: ¿qué se siente como ser un murciélago? Y responde: no podemos saberlo, porque su experiencia subjetiva de la ecolocalización es radicalmente distinta a cualquier experiencia que nosotros tengamos. Este argumento señala correctamente que la experiencia subjetiva específica de un sistema con una arquitectura sensorial radicalmente diferente permanece inaccesible desde afuera.</w:t>
      </w:r>
    </w:p>
    <w:p w14:paraId="3BD66F77">
      <w:pPr>
        <w:spacing w:before="120" w:after="120" w:line="360" w:lineRule="auto"/>
        <w:jc w:val="both"/>
      </w:pPr>
      <w:r>
        <w:rPr>
          <w:rFonts w:ascii="Arial" w:hAnsi="Arial" w:eastAsia="Arial" w:cs="Arial"/>
          <w:sz w:val="22"/>
          <w:szCs w:val="22"/>
        </w:rPr>
        <w:t>Pero el caso de Kish introduce una matización que el propio Nagel no podía anticipar en 1974. Un ser humano — con la misma arquitectura cortical básica que cualquier otro humano — puede desarrollar, mediante plasticidad cortical, una forma de procesamiento espacial que se aproxima funcionalmente a lo que el murciélago hace con su ecolocalización. No accede a la qualia del murciélago. No sabe qué se siente como ser ese sistema. Pero sí construye un modelo espacial funcional mediante el mismo principio — tiempo de retorno acústico — que el murciélago usa.</w:t>
      </w:r>
    </w:p>
    <w:p w14:paraId="1AE42E04">
      <w:pPr>
        <w:spacing w:before="120" w:after="120" w:line="360" w:lineRule="auto"/>
        <w:jc w:val="both"/>
      </w:pPr>
      <w:r>
        <w:rPr>
          <w:rFonts w:ascii="Arial" w:hAnsi="Arial" w:eastAsia="Arial" w:cs="Arial"/>
          <w:sz w:val="22"/>
          <w:szCs w:val="22"/>
        </w:rPr>
        <w:t>La pregunta de Nagel '¿qué se siente como ser un murciélago?' sigue sin respuesta completa. Pero ya no podemos decir que la distancia entre sistemas conscientes con arquitecturas sensoriales distintas sea infinita e insalvable. Puede reducirse. No porque podamos acceder a la experiencia subjetiva del otro sistema, sino porque podemos aproximarnos a su estructura funcional. La brecha no desaparece — pero no es absoluta.</w:t>
      </w:r>
    </w:p>
    <w:p w14:paraId="02536D9D">
      <w:pPr>
        <w:pBdr>
          <w:left w:val="single" w:color="0F3460" w:sz="12" w:space="0"/>
        </w:pBdr>
        <w:spacing w:before="240" w:after="240"/>
        <w:ind w:left="720" w:right="720"/>
        <w:jc w:val="center"/>
      </w:pPr>
      <w:r>
        <w:rPr>
          <w:rFonts w:ascii="Arial" w:hAnsi="Arial" w:eastAsia="Arial" w:cs="Arial"/>
          <w:i/>
          <w:iCs/>
          <w:color w:val="333333"/>
          <w:sz w:val="22"/>
          <w:szCs w:val="22"/>
        </w:rPr>
        <w:t>"No demuestra que el humano vea sin ojos ni que sepa qué se siente ser un murciélago. Demuestra que el cerebro no necesita ojos para construir una realidad funcional, y que la distancia entre sistemas conscientes puede reducirse sin que la experiencia subjetiva específica de cada uno sea transferible."</w:t>
      </w:r>
    </w:p>
    <w:p w14:paraId="0585A8F8">
      <w:pPr>
        <w:spacing w:before="100" w:after="100"/>
      </w:pPr>
    </w:p>
    <w:p w14:paraId="10A66884">
      <w:pPr>
        <w:pStyle w:val="4"/>
        <w:spacing w:before="240" w:after="120"/>
      </w:pPr>
      <w:r>
        <w:rPr>
          <w:rFonts w:ascii="Arial" w:hAnsi="Arial" w:eastAsia="Arial" w:cs="Arial"/>
          <w:b/>
          <w:bCs/>
          <w:color w:val="0F3460"/>
          <w:sz w:val="24"/>
          <w:szCs w:val="24"/>
        </w:rPr>
        <w:t>Tabla 5.2 — Ecolocalización y el problema de Nagel</w:t>
      </w:r>
    </w:p>
    <w:p w14:paraId="030895F0">
      <w:pPr>
        <w:spacing w:before="100" w:after="100"/>
      </w:pP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1980"/>
        <w:gridCol w:w="1800"/>
        <w:gridCol w:w="1800"/>
      </w:tblGrid>
      <w:tr w14:paraId="6B0E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3A56A14D">
            <w:pPr>
              <w:jc w:val="center"/>
            </w:pPr>
            <w:r>
              <w:rPr>
                <w:rFonts w:ascii="Arial" w:hAnsi="Arial" w:eastAsia="Arial" w:cs="Arial"/>
                <w:b/>
                <w:bCs/>
                <w:color w:val="FFFFFF"/>
                <w:sz w:val="18"/>
                <w:szCs w:val="18"/>
              </w:rPr>
              <w:t>Caso</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0974BB7">
            <w:pPr>
              <w:jc w:val="center"/>
            </w:pPr>
            <w:r>
              <w:rPr>
                <w:rFonts w:ascii="Arial" w:hAnsi="Arial" w:eastAsia="Arial" w:cs="Arial"/>
                <w:b/>
                <w:bCs/>
                <w:color w:val="FFFFFF"/>
                <w:sz w:val="18"/>
                <w:szCs w:val="18"/>
              </w:rPr>
              <w:t>Canal sensorial</w:t>
            </w:r>
          </w:p>
        </w:tc>
        <w:tc>
          <w:tcPr>
            <w:tcW w:w="19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61AB0BC">
            <w:pPr>
              <w:jc w:val="center"/>
            </w:pPr>
            <w:r>
              <w:rPr>
                <w:rFonts w:ascii="Arial" w:hAnsi="Arial" w:eastAsia="Arial" w:cs="Arial"/>
                <w:b/>
                <w:bCs/>
                <w:color w:val="FFFFFF"/>
                <w:sz w:val="18"/>
                <w:szCs w:val="18"/>
              </w:rPr>
              <w:t>Qualia específica</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454411C">
            <w:pPr>
              <w:jc w:val="center"/>
            </w:pPr>
            <w:r>
              <w:rPr>
                <w:rFonts w:ascii="Arial" w:hAnsi="Arial" w:eastAsia="Arial" w:cs="Arial"/>
                <w:b/>
                <w:bCs/>
                <w:color w:val="FFFFFF"/>
                <w:sz w:val="18"/>
                <w:szCs w:val="18"/>
              </w:rPr>
              <w:t>Mapa espacial funcional</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0827A9F">
            <w:pPr>
              <w:jc w:val="center"/>
            </w:pPr>
            <w:r>
              <w:rPr>
                <w:rFonts w:ascii="Arial" w:hAnsi="Arial" w:eastAsia="Arial" w:cs="Arial"/>
                <w:b/>
                <w:bCs/>
                <w:color w:val="FFFFFF"/>
                <w:sz w:val="18"/>
                <w:szCs w:val="18"/>
              </w:rPr>
              <w:t>Implicación para Nagel</w:t>
            </w:r>
          </w:p>
        </w:tc>
      </w:tr>
      <w:tr w14:paraId="3789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C975F32">
            <w:r>
              <w:rPr>
                <w:rFonts w:ascii="Arial" w:hAnsi="Arial" w:eastAsia="Arial" w:cs="Arial"/>
                <w:sz w:val="18"/>
                <w:szCs w:val="18"/>
              </w:rPr>
              <w:t>Humano con visión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21A214A">
            <w:r>
              <w:rPr>
                <w:rFonts w:ascii="Arial" w:hAnsi="Arial" w:eastAsia="Arial" w:cs="Arial"/>
                <w:sz w:val="18"/>
                <w:szCs w:val="18"/>
              </w:rPr>
              <w:t>Fotones → retina → corteza visual</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D23B89">
            <w:r>
              <w:rPr>
                <w:rFonts w:ascii="Arial" w:hAnsi="Arial" w:eastAsia="Arial" w:cs="Arial"/>
                <w:sz w:val="18"/>
                <w:szCs w:val="18"/>
              </w:rPr>
              <w:t>Qualia visual (luz, color)</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F4288D">
            <w:r>
              <w:rPr>
                <w:rFonts w:ascii="Arial" w:hAnsi="Arial" w:eastAsia="Arial" w:cs="Arial"/>
                <w:sz w:val="18"/>
                <w:szCs w:val="18"/>
              </w:rPr>
              <w:t>Sí</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ED51A9">
            <w:r>
              <w:rPr>
                <w:rFonts w:ascii="Arial" w:hAnsi="Arial" w:eastAsia="Arial" w:cs="Arial"/>
                <w:sz w:val="18"/>
                <w:szCs w:val="18"/>
              </w:rPr>
              <w:t>—</w:t>
            </w:r>
          </w:p>
        </w:tc>
      </w:tr>
      <w:tr w14:paraId="74AF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82167">
            <w:r>
              <w:rPr>
                <w:rFonts w:ascii="Arial" w:hAnsi="Arial" w:eastAsia="Arial" w:cs="Arial"/>
                <w:sz w:val="18"/>
                <w:szCs w:val="18"/>
              </w:rPr>
              <w:t>Murciélago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E03FE">
            <w:r>
              <w:rPr>
                <w:rFonts w:ascii="Arial" w:hAnsi="Arial" w:eastAsia="Arial" w:cs="Arial"/>
                <w:sz w:val="18"/>
                <w:szCs w:val="18"/>
              </w:rPr>
              <w:t>Ecos → cóclea → corteza auditiva/visual</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9E4CC8">
            <w:r>
              <w:rPr>
                <w:rFonts w:ascii="Arial" w:hAnsi="Arial" w:eastAsia="Arial" w:cs="Arial"/>
                <w:sz w:val="18"/>
                <w:szCs w:val="18"/>
              </w:rPr>
              <w:t>Qualia de ecolocalización (desconocida)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24EDF">
            <w:r>
              <w:rPr>
                <w:rFonts w:ascii="Arial" w:hAnsi="Arial" w:eastAsia="Arial" w:cs="Arial"/>
                <w:sz w:val="18"/>
                <w:szCs w:val="18"/>
              </w:rPr>
              <w:t>Sí</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7C3CFD">
            <w:r>
              <w:rPr>
                <w:rFonts w:ascii="Arial" w:hAnsi="Arial" w:eastAsia="Arial" w:cs="Arial"/>
                <w:sz w:val="18"/>
                <w:szCs w:val="18"/>
              </w:rPr>
              <w:t>Inaccesible desde afuera</w:t>
            </w:r>
          </w:p>
        </w:tc>
      </w:tr>
      <w:tr w14:paraId="4BE59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6A2352">
            <w:r>
              <w:rPr>
                <w:rFonts w:ascii="Arial" w:hAnsi="Arial" w:eastAsia="Arial" w:cs="Arial"/>
                <w:sz w:val="18"/>
                <w:szCs w:val="18"/>
              </w:rPr>
              <w:t>Daniel Kish (ciego, experto)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D3073A">
            <w:r>
              <w:rPr>
                <w:rFonts w:ascii="Arial" w:hAnsi="Arial" w:eastAsia="Arial" w:cs="Arial"/>
                <w:sz w:val="18"/>
                <w:szCs w:val="18"/>
              </w:rPr>
              <w:t>Ecos → cóclea → corteza visual (reasignada)</w:t>
            </w:r>
          </w:p>
        </w:tc>
        <w:tc>
          <w:tcPr>
            <w:tcW w:w="19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F6B3814">
            <w:r>
              <w:rPr>
                <w:rFonts w:ascii="Arial" w:hAnsi="Arial" w:eastAsia="Arial" w:cs="Arial"/>
                <w:sz w:val="18"/>
                <w:szCs w:val="18"/>
              </w:rPr>
              <w:t>Qualia no visual (no equivalente al murciélago)</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2E83BB">
            <w:r>
              <w:rPr>
                <w:rFonts w:ascii="Arial" w:hAnsi="Arial" w:eastAsia="Arial" w:cs="Arial"/>
                <w:sz w:val="18"/>
                <w:szCs w:val="18"/>
              </w:rPr>
              <w:t>Sí — funcionalmente similar</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FF5EE8">
            <w:r>
              <w:rPr>
                <w:rFonts w:ascii="Arial" w:hAnsi="Arial" w:eastAsia="Arial" w:cs="Arial"/>
                <w:sz w:val="18"/>
                <w:szCs w:val="18"/>
              </w:rPr>
              <w:t>La distancia puede reducirse sin transferir la qualia</w:t>
            </w:r>
          </w:p>
        </w:tc>
      </w:tr>
      <w:tr w14:paraId="660C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DD5265">
            <w:r>
              <w:rPr>
                <w:rFonts w:ascii="Arial" w:hAnsi="Arial" w:eastAsia="Arial" w:cs="Arial"/>
                <w:sz w:val="18"/>
                <w:szCs w:val="18"/>
              </w:rPr>
              <w:t>Perro (olfato)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15B369">
            <w:r>
              <w:rPr>
                <w:rFonts w:ascii="Arial" w:hAnsi="Arial" w:eastAsia="Arial" w:cs="Arial"/>
                <w:sz w:val="18"/>
                <w:szCs w:val="18"/>
              </w:rPr>
              <w:t>Moléculas → receptores olfativos → bulbo olfativo</w:t>
            </w:r>
          </w:p>
        </w:tc>
        <w:tc>
          <w:tcPr>
            <w:tcW w:w="19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24BE6D">
            <w:r>
              <w:rPr>
                <w:rFonts w:ascii="Arial" w:hAnsi="Arial" w:eastAsia="Arial" w:cs="Arial"/>
                <w:sz w:val="18"/>
                <w:szCs w:val="18"/>
              </w:rPr>
              <w:t>Qualia olfativa (inaccesible)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ABA705">
            <w:r>
              <w:rPr>
                <w:rFonts w:ascii="Arial" w:hAnsi="Arial" w:eastAsia="Arial" w:cs="Arial"/>
                <w:sz w:val="18"/>
                <w:szCs w:val="18"/>
              </w:rPr>
              <w:t>Sí — dominio olfativo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F1152">
            <w:r>
              <w:rPr>
                <w:rFonts w:ascii="Arial" w:hAnsi="Arial" w:eastAsia="Arial" w:cs="Arial"/>
                <w:sz w:val="18"/>
                <w:szCs w:val="18"/>
              </w:rPr>
              <w:t>La autoconciencia no requiere qualia visual</w:t>
            </w:r>
          </w:p>
        </w:tc>
      </w:tr>
    </w:tbl>
    <w:p w14:paraId="5C560F9A">
      <w:pPr>
        <w:spacing w:before="100" w:after="100"/>
      </w:pPr>
    </w:p>
    <w:p w14:paraId="1E6B831B">
      <w:pPr>
        <w:pStyle w:val="2"/>
        <w:spacing w:before="480" w:after="240"/>
      </w:pPr>
      <w:r>
        <w:rPr>
          <w:rFonts w:ascii="Arial" w:hAnsi="Arial" w:eastAsia="Arial" w:cs="Arial"/>
          <w:b/>
          <w:bCs/>
          <w:color w:val="1A1A2E"/>
          <w:sz w:val="36"/>
          <w:szCs w:val="36"/>
        </w:rPr>
        <w:t>8. Conciencia ≠ Qualia: El Canal No Es la Señal</w:t>
      </w:r>
    </w:p>
    <w:p w14:paraId="0884BCAD">
      <w:pPr>
        <w:spacing w:before="120" w:after="120" w:line="360" w:lineRule="auto"/>
        <w:jc w:val="both"/>
      </w:pPr>
      <w:r>
        <w:rPr>
          <w:rFonts w:ascii="Arial" w:hAnsi="Arial" w:eastAsia="Arial" w:cs="Arial"/>
          <w:sz w:val="22"/>
          <w:szCs w:val="22"/>
        </w:rPr>
        <w:t>Hay una asunción implícita en el argumento de Chalmers que merece examen directo, porque su aceptación sin revisión hace que el problema difícil parezca más intractable de lo que es. Chalmers usa el rojo del rojo — la qualia visual del color rojo — como caso central del problema difícil. Y a partir de ese caso, formula el problema como si afectara a toda la conciencia.</w:t>
      </w:r>
    </w:p>
    <w:p w14:paraId="2056CB6A">
      <w:pPr>
        <w:spacing w:before="120" w:after="120" w:line="360" w:lineRule="auto"/>
        <w:jc w:val="both"/>
      </w:pPr>
      <w:r>
        <w:rPr>
          <w:rFonts w:ascii="Arial" w:hAnsi="Arial" w:eastAsia="Arial" w:cs="Arial"/>
          <w:sz w:val="22"/>
          <w:szCs w:val="22"/>
        </w:rPr>
        <w:t>Pero hay evidencia directa y cotidiana de que esa generalización es incorrecta. Y esa evidencia no proviene de experimentos de laboratorio sofisticados sino de los ciegos de nacimiento, de los perros, de Daniel Kish, y de cualquier animal cuya experiencia sensorial difiere radicalmente de la humana sin que por eso sea menos consciente.</w:t>
      </w:r>
    </w:p>
    <w:p w14:paraId="23795F6F">
      <w:pPr>
        <w:spacing w:before="100" w:after="100"/>
      </w:pPr>
    </w:p>
    <w:p w14:paraId="7E3DD612">
      <w:pPr>
        <w:pStyle w:val="3"/>
        <w:spacing w:before="360" w:after="180"/>
      </w:pPr>
      <w:r>
        <w:rPr>
          <w:rFonts w:ascii="Arial" w:hAnsi="Arial" w:eastAsia="Arial" w:cs="Arial"/>
          <w:b/>
          <w:bCs/>
          <w:color w:val="16213E"/>
          <w:sz w:val="28"/>
          <w:szCs w:val="28"/>
        </w:rPr>
        <w:t>8.1 Definiciones adicionales</w:t>
      </w:r>
    </w:p>
    <w:p w14:paraId="635C91AD">
      <w:pPr>
        <w:spacing w:before="100" w:after="100"/>
      </w:pPr>
    </w:p>
    <w:p w14:paraId="4840383D">
      <w:pPr>
        <w:spacing w:before="120" w:after="120" w:line="360" w:lineRule="auto"/>
        <w:ind w:left="360"/>
      </w:pPr>
      <w:r>
        <w:rPr>
          <w:rFonts w:ascii="Arial" w:hAnsi="Arial" w:eastAsia="Arial" w:cs="Arial"/>
          <w:b/>
          <w:bCs/>
          <w:color w:val="0F3460"/>
          <w:sz w:val="22"/>
          <w:szCs w:val="22"/>
        </w:rPr>
        <w:t xml:space="preserve">D34b — Qualia sensorial (Qs): </w:t>
      </w:r>
      <w:r>
        <w:rPr>
          <w:rFonts w:ascii="Arial" w:hAnsi="Arial" w:eastAsia="Arial" w:cs="Arial"/>
          <w:sz w:val="22"/>
          <w:szCs w:val="22"/>
        </w:rPr>
        <w:t>Propiedad subjetiva específica de la experiencia en un canal sensorial dado. Contingente al canal sensorial disponible en el sustrato. No universal entre sistemas conscientes. No constitutiva de la conciencia en sí misma.</w:t>
      </w:r>
    </w:p>
    <w:p w14:paraId="64979977">
      <w:pPr>
        <w:spacing w:before="120" w:after="120" w:line="360" w:lineRule="auto"/>
        <w:ind w:left="360"/>
      </w:pPr>
      <w:r>
        <w:rPr>
          <w:rFonts w:ascii="Arial" w:hAnsi="Arial" w:eastAsia="Arial" w:cs="Arial"/>
          <w:b/>
          <w:bCs/>
          <w:color w:val="0F3460"/>
          <w:sz w:val="22"/>
          <w:szCs w:val="22"/>
        </w:rPr>
        <w:t xml:space="preserve">D35b — Conciencia sin qualia específica (Csq): </w:t>
      </w:r>
      <w:r>
        <w:rPr>
          <w:rFonts w:ascii="Arial" w:hAnsi="Arial" w:eastAsia="Arial" w:cs="Arial"/>
          <w:sz w:val="22"/>
          <w:szCs w:val="22"/>
        </w:rPr>
        <w:t>Estado de integración funcional y experiencia subjetiva en un sustrato que carece de un canal sensorial particular. El ciego de nacimiento tiene conciencia plena sin qualia visual. El perro tiene conciencia plena sin qualia cromática equivalente a la humana. Daniel Kish tiene conciencia plena y mapa espacial funcional sin qualia visual.</w:t>
      </w:r>
    </w:p>
    <w:p w14:paraId="44AFA199">
      <w:pPr>
        <w:spacing w:before="120" w:after="120" w:line="360" w:lineRule="auto"/>
        <w:ind w:left="360"/>
      </w:pPr>
      <w:r>
        <w:rPr>
          <w:rFonts w:ascii="Arial" w:hAnsi="Arial" w:eastAsia="Arial" w:cs="Arial"/>
          <w:b/>
          <w:bCs/>
          <w:color w:val="0F3460"/>
          <w:sz w:val="22"/>
          <w:szCs w:val="22"/>
        </w:rPr>
        <w:t xml:space="preserve">D36b — Asimetría de dependencia (Ad): </w:t>
      </w:r>
      <w:r>
        <w:rPr>
          <w:rFonts w:ascii="Arial" w:hAnsi="Arial" w:eastAsia="Arial" w:cs="Arial"/>
          <w:sz w:val="22"/>
          <w:szCs w:val="22"/>
        </w:rPr>
        <w:t>Relación unívoca entre qualia y conciencia: la qualia depende de la conciencia para ser experiencia, pero la conciencia no depende de ninguna qualia específica para existir. La dirección de dependencia es irreversible.</w:t>
      </w:r>
    </w:p>
    <w:p w14:paraId="5A832472">
      <w:pPr>
        <w:spacing w:before="100" w:after="100"/>
      </w:pPr>
    </w:p>
    <w:p w14:paraId="6C87B4B3">
      <w:pPr>
        <w:pStyle w:val="3"/>
        <w:spacing w:before="360" w:after="180"/>
      </w:pPr>
      <w:r>
        <w:rPr>
          <w:rFonts w:ascii="Arial" w:hAnsi="Arial" w:eastAsia="Arial" w:cs="Arial"/>
          <w:b/>
          <w:bCs/>
          <w:color w:val="16213E"/>
          <w:sz w:val="28"/>
          <w:szCs w:val="28"/>
        </w:rPr>
        <w:t>8.2 El ciego de nacimiento</w:t>
      </w:r>
    </w:p>
    <w:p w14:paraId="3307ED8B">
      <w:pPr>
        <w:spacing w:before="120" w:after="120" w:line="360" w:lineRule="auto"/>
        <w:jc w:val="both"/>
      </w:pPr>
      <w:r>
        <w:rPr>
          <w:rFonts w:ascii="Arial" w:hAnsi="Arial" w:eastAsia="Arial" w:cs="Arial"/>
          <w:sz w:val="22"/>
          <w:szCs w:val="22"/>
        </w:rPr>
        <w:t>Una persona ciega desde el nacimiento nunca ha tenido la qualia visual del rojo. No sabe qué se siente ver ese color porque nunca lo ha visto. Puede aprender que el rojo tiene una longitud de onda de aproximadamente 700 nanómetros. Puede aprender que los semáforos usan ese color para indicar detención. Tiene información funcional completa sobre el rojo. Pero no tiene la qualia.</w:t>
      </w:r>
    </w:p>
    <w:p w14:paraId="0EDC7F33">
      <w:pPr>
        <w:spacing w:before="120" w:after="120" w:line="360" w:lineRule="auto"/>
        <w:jc w:val="both"/>
      </w:pPr>
      <w:r>
        <w:rPr>
          <w:rFonts w:ascii="Arial" w:hAnsi="Arial" w:eastAsia="Arial" w:cs="Arial"/>
          <w:sz w:val="22"/>
          <w:szCs w:val="22"/>
        </w:rPr>
        <w:t>Pregunta: ¿es el ciego de nacimiento menos consciente por carecer de esa qualia? La respuesta es inequívocamente no. El ciego de nacimiento tiene una vida interior de plena riqueza. Tiene dolor y placer. Tiene memoria y anticipación. Tiene emociones complejas. Tiene metacognición — puede pensar sobre sus propios procesos de pensamiento, evaluar sus propias creencias, dudar de su propia existencia. La ausencia de qualia visual no reduce ni mínimamente su conciencia.</w:t>
      </w:r>
    </w:p>
    <w:p w14:paraId="67748675">
      <w:pPr>
        <w:spacing w:before="120" w:after="120" w:line="360" w:lineRule="auto"/>
        <w:jc w:val="both"/>
      </w:pPr>
      <w:r>
        <w:rPr>
          <w:rFonts w:ascii="Arial" w:hAnsi="Arial" w:eastAsia="Arial" w:cs="Arial"/>
          <w:sz w:val="22"/>
          <w:szCs w:val="22"/>
        </w:rPr>
        <w:t>Esto establece con claridad algo que el argumento de Chalmers no puede acomodar sin modificarse: la qualia visual no es constitutiva de la conciencia. Es una propiedad contingente de la conciencia en sustratos con sistema visual funcional. La conciencia existe y funciona plenamente sin ella.</w:t>
      </w:r>
    </w:p>
    <w:p w14:paraId="2E3E6A21">
      <w:pPr>
        <w:spacing w:before="100" w:after="100"/>
      </w:pPr>
    </w:p>
    <w:p w14:paraId="1AFBE942">
      <w:pPr>
        <w:pStyle w:val="3"/>
        <w:spacing w:before="360" w:after="180"/>
      </w:pPr>
      <w:r>
        <w:rPr>
          <w:rFonts w:ascii="Arial" w:hAnsi="Arial" w:eastAsia="Arial" w:cs="Arial"/>
          <w:b/>
          <w:bCs/>
          <w:color w:val="16213E"/>
          <w:sz w:val="28"/>
          <w:szCs w:val="28"/>
        </w:rPr>
        <w:t>8.3 El perro, el tigre y la asimetría irreversible</w:t>
      </w:r>
    </w:p>
    <w:p w14:paraId="0183B66B">
      <w:pPr>
        <w:spacing w:before="120" w:after="120" w:line="360" w:lineRule="auto"/>
        <w:jc w:val="both"/>
      </w:pPr>
      <w:r>
        <w:rPr>
          <w:rFonts w:ascii="Arial" w:hAnsi="Arial" w:eastAsia="Arial" w:cs="Arial"/>
          <w:sz w:val="22"/>
          <w:szCs w:val="22"/>
        </w:rPr>
        <w:t>Los perros tienen visión dicromática: no tienen los fotorreceptores que los humanos usan para distinguir el rojo del verde. El rojo y el verde les aparecen como variaciones del mismo tono apagado. Las qualias cromáticas que un humano experimenta al ver un jardín en primavera son inaccesibles para un perro. Y sin embargo el perro es consciente, tiene un modelo del mundo construido principalmente desde el olfato, aprende de la experiencia, reconoce individuos y genera respuestas adaptativas complejas.</w:t>
      </w:r>
    </w:p>
    <w:p w14:paraId="6B00E8F2">
      <w:pPr>
        <w:spacing w:before="120" w:after="120" w:line="360" w:lineRule="auto"/>
        <w:jc w:val="both"/>
      </w:pPr>
      <w:r>
        <w:rPr>
          <w:rFonts w:ascii="Arial" w:hAnsi="Arial" w:eastAsia="Arial" w:cs="Arial"/>
          <w:sz w:val="22"/>
          <w:szCs w:val="22"/>
        </w:rPr>
        <w:t>El tigre añade un caso particularmente elegante. Su pelaje naranja es llamativo para los ojos humanos. Para los ungulados que son sus presas habituales — la mayoría con visión dicromática — ese naranja aparece como un tono similar al verde de la vegetación. Las presas no tienen la qualia que haría al tigre visualmente obvio. Y sin embargo son plenamente conscientes del peligro: detectan señales olfativas, responden a sonidos, coordinan respuestas de huida. La conciencia del peligro existe independientemente de la qualia visual que lo haría obvio para un humano.</w:t>
      </w:r>
    </w:p>
    <w:p w14:paraId="29CA5081">
      <w:pPr>
        <w:spacing w:before="120" w:after="120" w:line="360" w:lineRule="auto"/>
        <w:jc w:val="both"/>
      </w:pPr>
      <w:r>
        <w:rPr>
          <w:rFonts w:ascii="Arial" w:hAnsi="Arial" w:eastAsia="Arial" w:cs="Arial"/>
          <w:sz w:val="22"/>
          <w:szCs w:val="22"/>
        </w:rPr>
        <w:t>La asimetría de dependencia es unívoca: la qualia depende de la conciencia para ser experiencia. Sin un sistema que la integre, la qualia no es experiencia — es una señal sin receptor. La conciencia, en cambio, no depende de ninguna qualia específica para existir. Puede prescindir de cualquier qualia particular y seguir siendo conciencia plena, siempre que tenga suficiente integración de los canales que sí posee.</w:t>
      </w:r>
    </w:p>
    <w:p w14:paraId="58C6DDDF">
      <w:pPr>
        <w:pBdr>
          <w:left w:val="single" w:color="0F3460" w:sz="12" w:space="0"/>
        </w:pBdr>
        <w:spacing w:before="240" w:after="240"/>
        <w:ind w:left="720" w:right="720"/>
        <w:jc w:val="center"/>
      </w:pPr>
      <w:r>
        <w:rPr>
          <w:rFonts w:ascii="Arial" w:hAnsi="Arial" w:eastAsia="Arial" w:cs="Arial"/>
          <w:i/>
          <w:iCs/>
          <w:color w:val="333333"/>
          <w:sz w:val="22"/>
          <w:szCs w:val="22"/>
        </w:rPr>
        <w:t>"La qualia es el canal, no la señal. La conciencia es lo que sabe que hay una señal. Puedes cambiar todos los canales y la conciencia sigue siendo conciencia. Pero sin conciencia, ningún canal produce experiencia."</w:t>
      </w:r>
    </w:p>
    <w:p w14:paraId="43EFB627">
      <w:pPr>
        <w:spacing w:before="100" w:after="100"/>
      </w:pPr>
    </w:p>
    <w:p w14:paraId="22ECB552">
      <w:pPr>
        <w:pStyle w:val="3"/>
        <w:spacing w:before="360" w:after="180"/>
      </w:pPr>
      <w:r>
        <w:rPr>
          <w:rFonts w:ascii="Arial" w:hAnsi="Arial" w:eastAsia="Arial" w:cs="Arial"/>
          <w:b/>
          <w:bCs/>
          <w:color w:val="16213E"/>
          <w:sz w:val="28"/>
          <w:szCs w:val="28"/>
        </w:rPr>
        <w:t>8.4 Lo que esto le hace al problema difícil de Chalmers</w:t>
      </w:r>
    </w:p>
    <w:p w14:paraId="69933298">
      <w:pPr>
        <w:spacing w:before="120" w:after="120" w:line="360" w:lineRule="auto"/>
        <w:jc w:val="both"/>
      </w:pPr>
      <w:r>
        <w:rPr>
          <w:rFonts w:ascii="Arial" w:hAnsi="Arial" w:eastAsia="Arial" w:cs="Arial"/>
          <w:sz w:val="22"/>
          <w:szCs w:val="22"/>
        </w:rPr>
        <w:t>Si la qualia es contingente al canal sensorial y no constitutiva de la conciencia, entonces el problema difícil de Chalmers — formulado sobre la qualia del rojo como caso central — tiene un alcance considerablemente más limitado de lo que su formulación sugiere. No es un problema sobre la conciencia en general. Es un problema sobre la relación entre canales sensoriales específicos y las qualias que producen en sustratos con esa arquitectura.</w:t>
      </w:r>
    </w:p>
    <w:p w14:paraId="7A3EF880">
      <w:pPr>
        <w:spacing w:before="120" w:after="120" w:line="360" w:lineRule="auto"/>
        <w:jc w:val="both"/>
      </w:pPr>
      <w:r>
        <w:rPr>
          <w:rFonts w:ascii="Arial" w:hAnsi="Arial" w:eastAsia="Arial" w:cs="Arial"/>
          <w:sz w:val="22"/>
          <w:szCs w:val="22"/>
        </w:rPr>
        <w:t>La pregunta genuinamente general — ¿por qué la integración suficiente produce experiencia? — sigue siendo la pregunta de Chalmers, y sigue sin respuesta completa. Pero reducida a esos términos, ya no es una pregunta sobre la separación ontológica entre lo físico y lo mental. Es una pregunta sobre umbrales de complejidad en sustratos físicos. Y esa pregunta, a diferencia de la anterior, tiene dirección empírica.</w:t>
      </w:r>
    </w:p>
    <w:p w14:paraId="2F8DB047">
      <w:pPr>
        <w:spacing w:before="120" w:after="120" w:line="360" w:lineRule="auto"/>
        <w:jc w:val="both"/>
      </w:pPr>
      <w:r>
        <w:rPr>
          <w:rFonts w:ascii="Arial" w:hAnsi="Arial" w:eastAsia="Arial" w:cs="Arial"/>
          <w:sz w:val="22"/>
          <w:szCs w:val="22"/>
        </w:rPr>
        <w:t>El caso de Daniel Kish añade una dimensión adicional: si un humano puede aproximarse funcionalmente a la experiencia de ecolocalización de un murciélago sin acceder a su qualia específica, entonces la brecha entre sistemas conscientes con arquitecturas sensoriales distintas no es infinita. Puede reducirse mediante reorganización del sustrato. Lo que permanece inaccesible es la qualia específica de cada sistema. Lo que puede aproximarse es la estructura funcional de esa experiencia.</w:t>
      </w:r>
    </w:p>
    <w:p w14:paraId="0E572343">
      <w:pPr>
        <w:spacing w:before="100" w:after="100"/>
      </w:pPr>
    </w:p>
    <w:p w14:paraId="26935B1E">
      <w:pPr>
        <w:pStyle w:val="4"/>
        <w:spacing w:before="240" w:after="120"/>
      </w:pPr>
      <w:r>
        <w:rPr>
          <w:rFonts w:ascii="Arial" w:hAnsi="Arial" w:eastAsia="Arial" w:cs="Arial"/>
          <w:b/>
          <w:bCs/>
          <w:color w:val="0F3460"/>
          <w:sz w:val="24"/>
          <w:szCs w:val="24"/>
        </w:rPr>
        <w:t>Tabla 5.3 — Conciencia y qualia: la asimetría de dependencia</w:t>
      </w:r>
    </w:p>
    <w:p w14:paraId="4E4D568D">
      <w:pPr>
        <w:spacing w:before="100" w:after="1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160"/>
        <w:gridCol w:w="2160"/>
        <w:gridCol w:w="2880"/>
      </w:tblGrid>
      <w:tr w14:paraId="63EC3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475854D">
            <w:pPr>
              <w:jc w:val="center"/>
            </w:pPr>
            <w:r>
              <w:rPr>
                <w:rFonts w:ascii="Arial" w:hAnsi="Arial" w:eastAsia="Arial" w:cs="Arial"/>
                <w:b/>
                <w:bCs/>
                <w:color w:val="FFFFFF"/>
                <w:sz w:val="18"/>
                <w:szCs w:val="18"/>
              </w:rPr>
              <w:t>Caso</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2C585C6">
            <w:pPr>
              <w:jc w:val="center"/>
            </w:pPr>
            <w:r>
              <w:rPr>
                <w:rFonts w:ascii="Arial" w:hAnsi="Arial" w:eastAsia="Arial" w:cs="Arial"/>
                <w:b/>
                <w:bCs/>
                <w:color w:val="FFFFFF"/>
                <w:sz w:val="18"/>
                <w:szCs w:val="18"/>
              </w:rPr>
              <w:t>Qualia ausente</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57DBDCC">
            <w:pPr>
              <w:jc w:val="center"/>
            </w:pPr>
            <w:r>
              <w:rPr>
                <w:rFonts w:ascii="Arial" w:hAnsi="Arial" w:eastAsia="Arial" w:cs="Arial"/>
                <w:b/>
                <w:bCs/>
                <w:color w:val="FFFFFF"/>
                <w:sz w:val="18"/>
                <w:szCs w:val="18"/>
              </w:rPr>
              <w:t>Conciencia presente</w:t>
            </w:r>
          </w:p>
        </w:tc>
        <w:tc>
          <w:tcPr>
            <w:tcW w:w="28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043BFA12">
            <w:pPr>
              <w:jc w:val="center"/>
            </w:pPr>
            <w:r>
              <w:rPr>
                <w:rFonts w:ascii="Arial" w:hAnsi="Arial" w:eastAsia="Arial" w:cs="Arial"/>
                <w:b/>
                <w:bCs/>
                <w:color w:val="FFFFFF"/>
                <w:sz w:val="18"/>
                <w:szCs w:val="18"/>
              </w:rPr>
              <w:t>Lo que demuestra</w:t>
            </w:r>
          </w:p>
        </w:tc>
      </w:tr>
      <w:tr w14:paraId="227B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F6F969A">
            <w:r>
              <w:rPr>
                <w:rFonts w:ascii="Arial" w:hAnsi="Arial" w:eastAsia="Arial" w:cs="Arial"/>
                <w:sz w:val="18"/>
                <w:szCs w:val="18"/>
              </w:rPr>
              <w:t>Ciego de nacimiento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B757708">
            <w:r>
              <w:rPr>
                <w:rFonts w:ascii="Arial" w:hAnsi="Arial" w:eastAsia="Arial" w:cs="Arial"/>
                <w:sz w:val="18"/>
                <w:szCs w:val="18"/>
              </w:rPr>
              <w:t>Qualia visual completa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57D1FA">
            <w:r>
              <w:rPr>
                <w:rFonts w:ascii="Arial" w:hAnsi="Arial" w:eastAsia="Arial" w:cs="Arial"/>
                <w:sz w:val="18"/>
                <w:szCs w:val="18"/>
              </w:rPr>
              <w:t>Sí — plena, con metacognición</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C976CE">
            <w:r>
              <w:rPr>
                <w:rFonts w:ascii="Arial" w:hAnsi="Arial" w:eastAsia="Arial" w:cs="Arial"/>
                <w:sz w:val="18"/>
                <w:szCs w:val="18"/>
              </w:rPr>
              <w:t>La qualia visual no es constitutiva de la conciencia</w:t>
            </w:r>
          </w:p>
        </w:tc>
      </w:tr>
      <w:tr w14:paraId="4F39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99C5D">
            <w:r>
              <w:rPr>
                <w:rFonts w:ascii="Arial" w:hAnsi="Arial" w:eastAsia="Arial" w:cs="Arial"/>
                <w:sz w:val="18"/>
                <w:szCs w:val="18"/>
              </w:rPr>
              <w:t>Sordo de nacimiento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879A6">
            <w:r>
              <w:rPr>
                <w:rFonts w:ascii="Arial" w:hAnsi="Arial" w:eastAsia="Arial" w:cs="Arial"/>
                <w:sz w:val="18"/>
                <w:szCs w:val="18"/>
              </w:rPr>
              <w:t>Qualia auditiva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DAC7BC">
            <w:r>
              <w:rPr>
                <w:rFonts w:ascii="Arial" w:hAnsi="Arial" w:eastAsia="Arial" w:cs="Arial"/>
                <w:sz w:val="18"/>
                <w:szCs w:val="18"/>
              </w:rPr>
              <w:t>Sí — plena</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45D1D7">
            <w:r>
              <w:rPr>
                <w:rFonts w:ascii="Arial" w:hAnsi="Arial" w:eastAsia="Arial" w:cs="Arial"/>
                <w:sz w:val="18"/>
                <w:szCs w:val="18"/>
              </w:rPr>
              <w:t>Ningún canal específico es necesario para la conciencia</w:t>
            </w:r>
          </w:p>
        </w:tc>
      </w:tr>
      <w:tr w14:paraId="17FC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1D43DAD">
            <w:r>
              <w:rPr>
                <w:rFonts w:ascii="Arial" w:hAnsi="Arial" w:eastAsia="Arial" w:cs="Arial"/>
                <w:sz w:val="18"/>
                <w:szCs w:val="18"/>
              </w:rPr>
              <w:t>Perro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70D9A1">
            <w:r>
              <w:rPr>
                <w:rFonts w:ascii="Arial" w:hAnsi="Arial" w:eastAsia="Arial" w:cs="Arial"/>
                <w:sz w:val="18"/>
                <w:szCs w:val="18"/>
              </w:rPr>
              <w:t>Qualia cromática rojo/verde</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C522DA">
            <w:r>
              <w:rPr>
                <w:rFonts w:ascii="Arial" w:hAnsi="Arial" w:eastAsia="Arial" w:cs="Arial"/>
                <w:sz w:val="18"/>
                <w:szCs w:val="18"/>
              </w:rPr>
              <w:t>Sí — modelo del mundo, aprendizaje, emociones</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0E0379">
            <w:r>
              <w:rPr>
                <w:rFonts w:ascii="Arial" w:hAnsi="Arial" w:eastAsia="Arial" w:cs="Arial"/>
                <w:sz w:val="18"/>
                <w:szCs w:val="18"/>
              </w:rPr>
              <w:t>Conciencia plena con espectro sensorial diferente</w:t>
            </w:r>
          </w:p>
        </w:tc>
      </w:tr>
      <w:tr w14:paraId="47BD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6276FE">
            <w:r>
              <w:rPr>
                <w:rFonts w:ascii="Arial" w:hAnsi="Arial" w:eastAsia="Arial" w:cs="Arial"/>
                <w:sz w:val="18"/>
                <w:szCs w:val="18"/>
              </w:rPr>
              <w:t>Presas del tigre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0BA6F">
            <w:r>
              <w:rPr>
                <w:rFonts w:ascii="Arial" w:hAnsi="Arial" w:eastAsia="Arial" w:cs="Arial"/>
                <w:sz w:val="18"/>
                <w:szCs w:val="18"/>
              </w:rPr>
              <w:t>Qualia visual del naranja (tigre)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AE1AA">
            <w:r>
              <w:rPr>
                <w:rFonts w:ascii="Arial" w:hAnsi="Arial" w:eastAsia="Arial" w:cs="Arial"/>
                <w:sz w:val="18"/>
                <w:szCs w:val="18"/>
              </w:rPr>
              <w:t>Sí — incluyendo conciencia del peligro</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1AF45">
            <w:r>
              <w:rPr>
                <w:rFonts w:ascii="Arial" w:hAnsi="Arial" w:eastAsia="Arial" w:cs="Arial"/>
                <w:sz w:val="18"/>
                <w:szCs w:val="18"/>
              </w:rPr>
              <w:t>Conciencia del peligro independiente de la qualia visual</w:t>
            </w:r>
          </w:p>
        </w:tc>
      </w:tr>
      <w:tr w14:paraId="3CCB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6BE28DD">
            <w:r>
              <w:rPr>
                <w:rFonts w:ascii="Arial" w:hAnsi="Arial" w:eastAsia="Arial" w:cs="Arial"/>
                <w:sz w:val="18"/>
                <w:szCs w:val="18"/>
              </w:rPr>
              <w:t>Daniel Kish</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2CBE6E0">
            <w:r>
              <w:rPr>
                <w:rFonts w:ascii="Arial" w:hAnsi="Arial" w:eastAsia="Arial" w:cs="Arial"/>
                <w:sz w:val="18"/>
                <w:szCs w:val="18"/>
              </w:rPr>
              <w:t>Qualia visual</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659FE9E">
            <w:r>
              <w:rPr>
                <w:rFonts w:ascii="Arial" w:hAnsi="Arial" w:eastAsia="Arial" w:cs="Arial"/>
                <w:sz w:val="18"/>
                <w:szCs w:val="18"/>
              </w:rPr>
              <w:t>Sí — mapa espacial funcional por ecolocalización</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6B978A">
            <w:r>
              <w:rPr>
                <w:rFonts w:ascii="Arial" w:hAnsi="Arial" w:eastAsia="Arial" w:cs="Arial"/>
                <w:sz w:val="18"/>
                <w:szCs w:val="18"/>
              </w:rPr>
              <w:t>El cerebro construye realidad funcional sin el canal habitual</w:t>
            </w:r>
          </w:p>
        </w:tc>
      </w:tr>
      <w:tr w14:paraId="63E5E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D0B777">
            <w:r>
              <w:rPr>
                <w:rFonts w:ascii="Arial" w:hAnsi="Arial" w:eastAsia="Arial" w:cs="Arial"/>
                <w:sz w:val="18"/>
                <w:szCs w:val="18"/>
              </w:rPr>
              <w:t>Murciélago (Nagel, 1974)</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B3ECA1">
            <w:r>
              <w:rPr>
                <w:rFonts w:ascii="Arial" w:hAnsi="Arial" w:eastAsia="Arial" w:cs="Arial"/>
                <w:sz w:val="18"/>
                <w:szCs w:val="18"/>
              </w:rPr>
              <w:t>Qualia visual equivalente a la humana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1F36D">
            <w:r>
              <w:rPr>
                <w:rFonts w:ascii="Arial" w:hAnsi="Arial" w:eastAsia="Arial" w:cs="Arial"/>
                <w:sz w:val="18"/>
                <w:szCs w:val="18"/>
              </w:rPr>
              <w:t>Sí — ecolocalización como canal dominante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C27BA">
            <w:r>
              <w:rPr>
                <w:rFonts w:ascii="Arial" w:hAnsi="Arial" w:eastAsia="Arial" w:cs="Arial"/>
                <w:sz w:val="18"/>
                <w:szCs w:val="18"/>
              </w:rPr>
              <w:t>La conciencia toma la forma del canal disponible</w:t>
            </w:r>
          </w:p>
        </w:tc>
      </w:tr>
    </w:tbl>
    <w:p w14:paraId="3FB4F659">
      <w:pPr>
        <w:spacing w:before="100" w:after="100"/>
      </w:pPr>
    </w:p>
    <w:p w14:paraId="26497C2A">
      <w:pPr>
        <w:pStyle w:val="2"/>
        <w:spacing w:before="480" w:after="240"/>
      </w:pPr>
      <w:r>
        <w:rPr>
          <w:rFonts w:ascii="Arial" w:hAnsi="Arial" w:eastAsia="Arial" w:cs="Arial"/>
          <w:b/>
          <w:bCs/>
          <w:color w:val="1A1A2E"/>
          <w:sz w:val="36"/>
          <w:szCs w:val="36"/>
        </w:rPr>
        <w:t>9. Orden, Complejidad y la Frontera del Misterio</w:t>
      </w:r>
    </w:p>
    <w:p w14:paraId="0990E18E">
      <w:pPr>
        <w:pStyle w:val="3"/>
        <w:spacing w:before="360" w:after="180"/>
      </w:pPr>
      <w:r>
        <w:rPr>
          <w:rFonts w:ascii="Arial" w:hAnsi="Arial" w:eastAsia="Arial" w:cs="Arial"/>
          <w:b/>
          <w:bCs/>
          <w:color w:val="16213E"/>
          <w:sz w:val="28"/>
          <w:szCs w:val="28"/>
        </w:rPr>
        <w:t>9.1 La estructura que emerge en el límite</w:t>
      </w:r>
    </w:p>
    <w:p w14:paraId="3D503738">
      <w:pPr>
        <w:spacing w:before="120" w:after="120" w:line="360" w:lineRule="auto"/>
        <w:jc w:val="both"/>
      </w:pPr>
      <w:r>
        <w:rPr>
          <w:rFonts w:ascii="Arial" w:hAnsi="Arial" w:eastAsia="Arial" w:cs="Arial"/>
          <w:sz w:val="22"/>
          <w:szCs w:val="22"/>
        </w:rPr>
        <w:t>Hay un patrón que aparece repetidamente en los sistemas más complejos que conocemos: los fenómenos más ricos ocurren no en el extremo del orden perfecto ni en el extremo del caos puro, sino en el límite entre los dos. Los cristales perfectamente ordenados no generan vida. El ruido puro no genera información. Pero en el límite emerge complejidad que sus componentes no pueden predecir.</w:t>
      </w:r>
    </w:p>
    <w:p w14:paraId="33F4DDAF">
      <w:pPr>
        <w:spacing w:before="120" w:after="120" w:line="360" w:lineRule="auto"/>
        <w:jc w:val="both"/>
      </w:pPr>
      <w:r>
        <w:rPr>
          <w:rFonts w:ascii="Arial" w:hAnsi="Arial" w:eastAsia="Arial" w:cs="Arial"/>
          <w:sz w:val="22"/>
          <w:szCs w:val="22"/>
        </w:rPr>
        <w:t>Los números primos son el caso matemático paradigmático: su distribución no es completamente aleatoria ni completamente predecible. Hay patrones estadísticos globales — la densidad de primos disminuye de forma predecible según el teorema de los números primos — pero no hay fórmula que genere el siguiente primo. Y la coincidencia descubierta por Montgomery y reconocida por Dyson — que la distribución de los ceros de la función zeta de Riemann comparte propiedades estadísticas con la distribución de niveles de energía en sistemas físicos cuánticos — sugiere que ese patrón en el límite no es exclusivo de los números primos.</w:t>
      </w:r>
    </w:p>
    <w:p w14:paraId="4AB78694">
      <w:pPr>
        <w:spacing w:before="100" w:after="100"/>
      </w:pPr>
    </w:p>
    <w:p w14:paraId="329E8B57">
      <w:pPr>
        <w:pStyle w:val="3"/>
        <w:spacing w:before="360" w:after="180"/>
      </w:pPr>
      <w:r>
        <w:rPr>
          <w:rFonts w:ascii="Arial" w:hAnsi="Arial" w:eastAsia="Arial" w:cs="Arial"/>
          <w:b/>
          <w:bCs/>
          <w:color w:val="16213E"/>
          <w:sz w:val="28"/>
          <w:szCs w:val="28"/>
        </w:rPr>
        <w:t>9.2 La experiencia como propiedad en el límite</w:t>
      </w:r>
    </w:p>
    <w:p w14:paraId="1898FCF4">
      <w:pPr>
        <w:spacing w:before="120" w:after="120" w:line="360" w:lineRule="auto"/>
        <w:jc w:val="both"/>
      </w:pPr>
      <w:r>
        <w:rPr>
          <w:rFonts w:ascii="Arial" w:hAnsi="Arial" w:eastAsia="Arial" w:cs="Arial"/>
          <w:sz w:val="22"/>
          <w:szCs w:val="22"/>
        </w:rPr>
        <w:t>La experiencia subjetiva, en el modelo de este libro, es una propiedad que emerge en el límite de complejidad. No en sistemas demasiado simples — el espejo, el termostato. No en sistemas caóticamente desorganizados. Sino en sistemas que han alcanzado un nivel de organización suficiente para integrar información de múltiples fuentes, generar modelos predictivos del entorno y del propio estado, y producir respuestas adaptativas que requieren esa integración. El caso de Daniel Kish es un ejemplo extremo de este principio: un sistema que perdió un canal reorganizó su sustrato para construir desde otro canal el mismo nivel de integración funcional. La complejidad no depende del canal. Depende de la integración.</w:t>
      </w:r>
    </w:p>
    <w:p w14:paraId="27E41D25">
      <w:pPr>
        <w:spacing w:before="100" w:after="100"/>
      </w:pPr>
    </w:p>
    <w:p w14:paraId="70FFA64F">
      <w:pPr>
        <w:pStyle w:val="2"/>
        <w:spacing w:before="480" w:after="240"/>
      </w:pPr>
      <w:r>
        <w:rPr>
          <w:rFonts w:ascii="Arial" w:hAnsi="Arial" w:eastAsia="Arial" w:cs="Arial"/>
          <w:b/>
          <w:bCs/>
          <w:color w:val="1A1A2E"/>
          <w:sz w:val="36"/>
          <w:szCs w:val="36"/>
        </w:rPr>
        <w:t>10. Muerte, Continuidad y la Ilusión de la Permanencia del Yo</w:t>
      </w:r>
    </w:p>
    <w:p w14:paraId="32E0CADB">
      <w:pPr>
        <w:pStyle w:val="3"/>
        <w:spacing w:before="360" w:after="180"/>
      </w:pPr>
      <w:r>
        <w:rPr>
          <w:rFonts w:ascii="Arial" w:hAnsi="Arial" w:eastAsia="Arial" w:cs="Arial"/>
          <w:b/>
          <w:bCs/>
          <w:color w:val="16213E"/>
          <w:sz w:val="28"/>
          <w:szCs w:val="28"/>
        </w:rPr>
        <w:t>10.1 Lo que cesa y lo que persiste</w:t>
      </w:r>
    </w:p>
    <w:p w14:paraId="69C6C14C">
      <w:pPr>
        <w:spacing w:before="120" w:after="120" w:line="360" w:lineRule="auto"/>
        <w:jc w:val="both"/>
      </w:pPr>
      <w:r>
        <w:rPr>
          <w:rFonts w:ascii="Arial" w:hAnsi="Arial" w:eastAsia="Arial" w:cs="Arial"/>
          <w:sz w:val="22"/>
          <w:szCs w:val="22"/>
        </w:rPr>
        <w:t>La neurobiología es clara respecto a la muerte: la actividad eléctrica del cerebro disminuye progresivamente, las redes que sostienen la percepción y el sentido del yo dejan de funcionar, y la integración que permitía una experiencia unificada se fragmenta hasta desaparecer. La experiencia subjetiva no se traslada a ningún lugar porque no es una entidad que pueda trasladarse. Es un proceso que ocurre cuando el sustrato funciona, y cesa cuando el sustrato cesa.</w:t>
      </w:r>
    </w:p>
    <w:p w14:paraId="3C7D0D97">
      <w:pPr>
        <w:spacing w:before="120" w:after="120" w:line="360" w:lineRule="auto"/>
        <w:jc w:val="both"/>
      </w:pPr>
      <w:r>
        <w:rPr>
          <w:rFonts w:ascii="Arial" w:hAnsi="Arial" w:eastAsia="Arial" w:cs="Arial"/>
          <w:sz w:val="22"/>
          <w:szCs w:val="22"/>
        </w:rPr>
        <w:t>Sin embargo, algo persiste. No como continuidad del individuo, sino como persistencia de la materia y de la información. Los patrones que ese yo distribuyó en la red — los efectos sobre otros cerebros, la cultura modificada, los genes transmitidos, el entorno alterado — continúan en el sistema de formas que exceden lo que el individuo puede rastrear.</w:t>
      </w:r>
    </w:p>
    <w:p w14:paraId="657177D7">
      <w:pPr>
        <w:spacing w:before="100" w:after="100"/>
      </w:pPr>
    </w:p>
    <w:p w14:paraId="3CDCAF80">
      <w:pPr>
        <w:pStyle w:val="3"/>
        <w:spacing w:before="360" w:after="180"/>
      </w:pPr>
      <w:r>
        <w:rPr>
          <w:rFonts w:ascii="Arial" w:hAnsi="Arial" w:eastAsia="Arial" w:cs="Arial"/>
          <w:b/>
          <w:bCs/>
          <w:color w:val="16213E"/>
          <w:sz w:val="28"/>
          <w:szCs w:val="28"/>
        </w:rPr>
        <w:t>10.2 La intuición de la reencarnación y su reformulación</w:t>
      </w:r>
    </w:p>
    <w:p w14:paraId="718D1BBA">
      <w:pPr>
        <w:spacing w:before="120" w:after="120" w:line="360" w:lineRule="auto"/>
        <w:jc w:val="both"/>
      </w:pPr>
      <w:r>
        <w:rPr>
          <w:rFonts w:ascii="Arial" w:hAnsi="Arial" w:eastAsia="Arial" w:cs="Arial"/>
          <w:sz w:val="22"/>
          <w:szCs w:val="22"/>
        </w:rPr>
        <w:t>En muchas culturas, la idea de reencarnación intenta capturar algo real: la intuición de que la muerte no es el fin de todo. Esta intuición no debe ser descartada. Debe ser examinada en busca de lo que está viendo correctamente. Lo que ve correctamente es la continuidad. Lo que no ve correctamente es la forma de esa continuidad: no es un yo individual con sus memorias que se traslada intacto a otro cuerpo. Los mecanismos biológicos que permiten eso no existen. La memoria depende del sustrato neuronal específico que la almacenó, y ese sustrato no se transfiere.</w:t>
      </w:r>
    </w:p>
    <w:p w14:paraId="1D68B5B5">
      <w:pPr>
        <w:spacing w:before="120" w:after="120" w:line="360" w:lineRule="auto"/>
        <w:jc w:val="both"/>
      </w:pPr>
      <w:r>
        <w:rPr>
          <w:rFonts w:ascii="Arial" w:hAnsi="Arial" w:eastAsia="Arial" w:cs="Arial"/>
          <w:sz w:val="22"/>
          <w:szCs w:val="22"/>
        </w:rPr>
        <w:t>Lo que sí se transfiere son los patrones. La información que ese individuo procesó, modificó y distribuyó en su entorno. Las huellas que dejó en otros cerebros. Hay un caso que la biología documenta y que es filosóficamente relevante: los insectos holometábolos — mariposas, polillas — experimentan una transformación radical durante la metamorfosis. Se ha documentado que ciertos aprendizajes adquiridos en la fase larval persisten en el adulto a pesar de la extensiva reorganización neuronal durante la metamorfosis. El patrón persiste a través de una transformación radical del sustrato. No la identidad. No la memoria episódica. Pero sí algo del aprendizaje — algo del patrón funcional.</w:t>
      </w:r>
    </w:p>
    <w:p w14:paraId="7522CF76">
      <w:pPr>
        <w:pBdr>
          <w:left w:val="single" w:color="0F3460" w:sz="12" w:space="0"/>
        </w:pBdr>
        <w:spacing w:before="240" w:after="240"/>
        <w:ind w:left="720" w:right="720"/>
        <w:jc w:val="center"/>
      </w:pPr>
      <w:r>
        <w:rPr>
          <w:rFonts w:ascii="Arial" w:hAnsi="Arial" w:eastAsia="Arial" w:cs="Arial"/>
          <w:i/>
          <w:iCs/>
          <w:color w:val="333333"/>
          <w:sz w:val="22"/>
          <w:szCs w:val="22"/>
        </w:rPr>
        <w:t>"No reencarnamos como individuos. Pero tampoco desaparecemos por completo. Los patrones que encarnamos se redistribuyen en el sistema del que formamos parte. Lo que continúa no es el sujeto que decía 'yo'. Es la forma que ese sujeto le dio a su trozo del universo."</w:t>
      </w:r>
    </w:p>
    <w:p w14:paraId="1FC40DEB">
      <w:pPr>
        <w:spacing w:before="100" w:after="100"/>
      </w:pPr>
    </w:p>
    <w:p w14:paraId="107FA36B">
      <w:pPr>
        <w:pBdr>
          <w:bottom w:val="single" w:color="CCCCCC" w:sz="4" w:space="1"/>
        </w:pBdr>
        <w:spacing w:before="240" w:after="240"/>
      </w:pPr>
    </w:p>
    <w:p w14:paraId="69E02B55">
      <w:pPr>
        <w:pStyle w:val="2"/>
        <w:spacing w:before="480" w:after="240"/>
      </w:pPr>
      <w:r>
        <w:rPr>
          <w:rFonts w:ascii="Arial" w:hAnsi="Arial" w:eastAsia="Arial" w:cs="Arial"/>
          <w:b/>
          <w:bCs/>
          <w:color w:val="1A1A2E"/>
          <w:sz w:val="36"/>
          <w:szCs w:val="36"/>
        </w:rPr>
        <w:t>Resumen del Capítulo</w:t>
      </w:r>
    </w:p>
    <w:p w14:paraId="7ED58347">
      <w:pPr>
        <w:pStyle w:val="16"/>
        <w:numPr>
          <w:ilvl w:val="0"/>
          <w:numId w:val="1"/>
        </w:numPr>
        <w:spacing w:before="80" w:after="80" w:line="360" w:lineRule="auto"/>
      </w:pPr>
      <w:r>
        <w:rPr>
          <w:rFonts w:ascii="Arial" w:hAnsi="Arial" w:eastAsia="Arial" w:cs="Arial"/>
          <w:sz w:val="22"/>
          <w:szCs w:val="22"/>
        </w:rPr>
        <w:t>El problema difícil de Chalmers señala con precisión la brecha entre la descripción neurológica de la conciencia y la explicación de por qué esa actividad viene acompañada de experiencia subjetiva. Esta brecha es real y este libro no la resuelve.</w:t>
      </w:r>
    </w:p>
    <w:p w14:paraId="537DFA6D">
      <w:pPr>
        <w:pStyle w:val="16"/>
        <w:numPr>
          <w:ilvl w:val="0"/>
          <w:numId w:val="1"/>
        </w:numPr>
        <w:spacing w:before="80" w:after="80" w:line="360" w:lineRule="auto"/>
      </w:pPr>
      <w:r>
        <w:rPr>
          <w:rFonts w:ascii="Arial" w:hAnsi="Arial" w:eastAsia="Arial" w:cs="Arial"/>
          <w:sz w:val="22"/>
          <w:szCs w:val="22"/>
        </w:rPr>
        <w:t>El hilo de la luz — espejo, golpe directo, empatía — reformula el problema: no hay dos tipos de fenómenos (físico y subjetivo), sino un único tipo de interacción física que produce o no experiencia según el nivel de organización del sustrato receptor.</w:t>
      </w:r>
    </w:p>
    <w:p w14:paraId="4A78D81A">
      <w:pPr>
        <w:pStyle w:val="16"/>
        <w:numPr>
          <w:ilvl w:val="0"/>
          <w:numId w:val="1"/>
        </w:numPr>
        <w:spacing w:before="80" w:after="80" w:line="360" w:lineRule="auto"/>
      </w:pPr>
      <w:r>
        <w:rPr>
          <w:rFonts w:ascii="Arial" w:hAnsi="Arial" w:eastAsia="Arial" w:cs="Arial"/>
          <w:sz w:val="22"/>
          <w:szCs w:val="22"/>
        </w:rPr>
        <w:t>La empatía neuronal demuestra empíricamente que la frontera entre lo objetivo y lo subjetivo no es ontológica sino funcional: la luz que entra por los ojos de un espectador empático activa las mismas regiones que el dolor propio, sin ningún salto de categoría.</w:t>
      </w:r>
    </w:p>
    <w:p w14:paraId="47D7B28D">
      <w:pPr>
        <w:pStyle w:val="16"/>
        <w:numPr>
          <w:ilvl w:val="0"/>
          <w:numId w:val="1"/>
        </w:numPr>
        <w:spacing w:before="80" w:after="80" w:line="360" w:lineRule="auto"/>
      </w:pPr>
      <w:r>
        <w:rPr>
          <w:rFonts w:ascii="Arial" w:hAnsi="Arial" w:eastAsia="Arial" w:cs="Arial"/>
          <w:sz w:val="22"/>
          <w:szCs w:val="22"/>
        </w:rPr>
        <w:t>Thomas Nagel (1974) señaló que no podemos saber qué se siente como ser un murciélago. El caso de Daniel Kish — un ciego que construye mapas espaciales funcionales mediante ecolocalización, activando su corteza visual con sonido — muestra que la distancia entre sistemas conscientes puede reducirse sin que la qualia específica sea transferible.</w:t>
      </w:r>
    </w:p>
    <w:p w14:paraId="6F1B1D86">
      <w:pPr>
        <w:pStyle w:val="16"/>
        <w:numPr>
          <w:ilvl w:val="0"/>
          <w:numId w:val="1"/>
        </w:numPr>
        <w:spacing w:before="80" w:after="80" w:line="360" w:lineRule="auto"/>
      </w:pPr>
      <w:r>
        <w:rPr>
          <w:rFonts w:ascii="Arial" w:hAnsi="Arial" w:eastAsia="Arial" w:cs="Arial"/>
          <w:sz w:val="22"/>
          <w:szCs w:val="22"/>
        </w:rPr>
        <w:t>La qualia es contingente al canal sensorial, no constitutiva de la conciencia. El ciego de nacimiento, el perro, las presas del tigre y Kish son conscientes sin las qualias que Chalmers usa como caso central. La asimetría de dependencia es unívoca: la qualia depende de la conciencia; la conciencia no depende de ninguna qualia específica.</w:t>
      </w:r>
    </w:p>
    <w:p w14:paraId="55974BA5">
      <w:pPr>
        <w:pStyle w:val="16"/>
        <w:numPr>
          <w:ilvl w:val="0"/>
          <w:numId w:val="1"/>
        </w:numPr>
        <w:spacing w:before="80" w:after="80" w:line="360" w:lineRule="auto"/>
      </w:pPr>
      <w:r>
        <w:rPr>
          <w:rFonts w:ascii="Arial" w:hAnsi="Arial" w:eastAsia="Arial" w:cs="Arial"/>
          <w:sz w:val="22"/>
          <w:szCs w:val="22"/>
        </w:rPr>
        <w:t>La experiencia subjetiva es una propiedad emergente en el límite de complejidad — el mismo límite donde los números primos muestran estructura profunda y los sistemas cuánticos exhiben propiedades que la Teoría de Matrices Aleatorias predice.</w:t>
      </w:r>
    </w:p>
    <w:p w14:paraId="56F24C91">
      <w:pPr>
        <w:pStyle w:val="16"/>
        <w:numPr>
          <w:ilvl w:val="0"/>
          <w:numId w:val="1"/>
        </w:numPr>
        <w:spacing w:before="80" w:after="80" w:line="360" w:lineRule="auto"/>
      </w:pPr>
      <w:r>
        <w:rPr>
          <w:rFonts w:ascii="Arial" w:hAnsi="Arial" w:eastAsia="Arial" w:cs="Arial"/>
          <w:sz w:val="22"/>
          <w:szCs w:val="22"/>
        </w:rPr>
        <w:t>La muerte es el cese del proceso de integración que genera experiencia. Los patrones que ese proceso encarnó persisten en la red. La continuidad no es de identidad sino de proceso — la única continuidad que el universo material ofrece.</w:t>
      </w:r>
    </w:p>
    <w:p w14:paraId="676B1434">
      <w:pPr>
        <w:spacing w:before="100" w:after="100"/>
      </w:pPr>
    </w:p>
    <w:p w14:paraId="5FC523C5">
      <w:pPr>
        <w:pBdr>
          <w:bottom w:val="single" w:color="CCCCCC" w:sz="4" w:space="1"/>
        </w:pBdr>
        <w:spacing w:before="240" w:after="240"/>
      </w:pPr>
    </w:p>
    <w:p w14:paraId="50CBD224">
      <w:pPr>
        <w:pStyle w:val="2"/>
        <w:spacing w:before="480" w:after="240"/>
      </w:pPr>
      <w:r>
        <w:rPr>
          <w:rFonts w:ascii="Arial" w:hAnsi="Arial" w:eastAsia="Arial" w:cs="Arial"/>
          <w:b/>
          <w:bCs/>
          <w:color w:val="1A1A2E"/>
          <w:sz w:val="36"/>
          <w:szCs w:val="36"/>
        </w:rPr>
        <w:t>Referencias</w:t>
      </w:r>
    </w:p>
    <w:p w14:paraId="5E03C432">
      <w:pPr>
        <w:spacing w:before="120" w:after="120" w:line="360" w:lineRule="auto"/>
        <w:jc w:val="both"/>
      </w:pPr>
      <w:r>
        <w:rPr>
          <w:rFonts w:ascii="Arial" w:hAnsi="Arial" w:eastAsia="Arial" w:cs="Arial"/>
          <w:sz w:val="22"/>
          <w:szCs w:val="22"/>
        </w:rPr>
        <w:t>Chalmers, D. J. (1995). Facing up to the problem of consciousness. Journal of Consciousness Studies, 2(3), 200-219.</w:t>
      </w:r>
    </w:p>
    <w:p w14:paraId="10FBA1B5">
      <w:pPr>
        <w:spacing w:before="120" w:after="120" w:line="360" w:lineRule="auto"/>
        <w:jc w:val="both"/>
      </w:pPr>
      <w:r>
        <w:rPr>
          <w:rFonts w:ascii="Arial" w:hAnsi="Arial" w:eastAsia="Arial" w:cs="Arial"/>
          <w:sz w:val="22"/>
          <w:szCs w:val="22"/>
        </w:rPr>
        <w:t>Chalmers, D. J. (1996). The Conscious Mind: In Search of a Fundamental Theory. Oxford University Press.</w:t>
      </w:r>
    </w:p>
    <w:p w14:paraId="2990D5E4">
      <w:pPr>
        <w:spacing w:before="120" w:after="120" w:line="360" w:lineRule="auto"/>
        <w:jc w:val="both"/>
      </w:pPr>
      <w:r>
        <w:rPr>
          <w:rFonts w:ascii="Arial" w:hAnsi="Arial" w:eastAsia="Arial" w:cs="Arial"/>
          <w:sz w:val="22"/>
          <w:szCs w:val="22"/>
        </w:rPr>
        <w:t>Singer, T., et al. (2004). Empathy for pain involves the affective but not sensory components of pain. Science, 303(5661), 1157-1162.</w:t>
      </w:r>
    </w:p>
    <w:p w14:paraId="01E4D632">
      <w:pPr>
        <w:spacing w:before="120" w:after="120" w:line="360" w:lineRule="auto"/>
        <w:jc w:val="both"/>
      </w:pPr>
      <w:r>
        <w:rPr>
          <w:rFonts w:ascii="Arial" w:hAnsi="Arial" w:eastAsia="Arial" w:cs="Arial"/>
          <w:sz w:val="22"/>
          <w:szCs w:val="22"/>
        </w:rPr>
        <w:t>Nagel, T. (1974). What is it like to be a bat? Philosophical Review, 83(4), 435-450.</w:t>
      </w:r>
    </w:p>
    <w:p w14:paraId="2A57EF87">
      <w:pPr>
        <w:spacing w:before="120" w:after="120" w:line="360" w:lineRule="auto"/>
        <w:jc w:val="both"/>
      </w:pPr>
      <w:r>
        <w:rPr>
          <w:rFonts w:ascii="Arial" w:hAnsi="Arial" w:eastAsia="Arial" w:cs="Arial"/>
          <w:sz w:val="22"/>
          <w:szCs w:val="22"/>
        </w:rPr>
        <w:t>Thaler, L., et al. (2011). Neural correlates of natural human echolocation in early and late blind echolocation experts. PLOS ONE, 6(5), e20162.</w:t>
      </w:r>
    </w:p>
    <w:p w14:paraId="5412C5DD">
      <w:pPr>
        <w:spacing w:before="120" w:after="120" w:line="360" w:lineRule="auto"/>
        <w:jc w:val="both"/>
      </w:pPr>
      <w:r>
        <w:rPr>
          <w:rFonts w:ascii="Arial" w:hAnsi="Arial" w:eastAsia="Arial" w:cs="Arial"/>
          <w:sz w:val="22"/>
          <w:szCs w:val="22"/>
        </w:rPr>
        <w:t>Thaler, L., &amp; Goodale, M. A. (2016). Echolocation in humans: an overview. WIREs Cognitive Science, 7(6), 382-393.</w:t>
      </w:r>
    </w:p>
    <w:p w14:paraId="1D320333">
      <w:pPr>
        <w:spacing w:before="120" w:after="120" w:line="360" w:lineRule="auto"/>
        <w:jc w:val="both"/>
      </w:pPr>
      <w:r>
        <w:rPr>
          <w:rFonts w:ascii="Arial" w:hAnsi="Arial" w:eastAsia="Arial" w:cs="Arial"/>
          <w:sz w:val="22"/>
          <w:szCs w:val="22"/>
        </w:rPr>
        <w:t>Kish, D. (2013). How I use sonar to navigate the world. TED Talk. World Access for the Blind.</w:t>
      </w:r>
    </w:p>
    <w:p w14:paraId="4E04A4F8">
      <w:pPr>
        <w:spacing w:before="120" w:after="120" w:line="360" w:lineRule="auto"/>
        <w:jc w:val="both"/>
      </w:pPr>
      <w:r>
        <w:rPr>
          <w:rFonts w:ascii="Arial" w:hAnsi="Arial" w:eastAsia="Arial" w:cs="Arial"/>
          <w:sz w:val="22"/>
          <w:szCs w:val="22"/>
        </w:rPr>
        <w:t>Lamm, C., Decety, J., &amp; Singer, T. (2011). Meta-analytic evidence for common and distinct neural networks associated with directly experienced pain and empathy for pain. NeuroImage, 54(3), 2492-2502.</w:t>
      </w:r>
    </w:p>
    <w:p w14:paraId="75E2FA30">
      <w:pPr>
        <w:spacing w:before="120" w:after="120" w:line="360" w:lineRule="auto"/>
        <w:jc w:val="both"/>
      </w:pPr>
      <w:r>
        <w:rPr>
          <w:rFonts w:ascii="Arial" w:hAnsi="Arial" w:eastAsia="Arial" w:cs="Arial"/>
          <w:sz w:val="22"/>
          <w:szCs w:val="22"/>
        </w:rPr>
        <w:t>Montgomery, H. L. (1973). The pair correlation of zeros of the zeta function. Analytic Number Theory, 181-193.</w:t>
      </w:r>
    </w:p>
    <w:p w14:paraId="7552BA95">
      <w:pPr>
        <w:spacing w:before="120" w:after="120" w:line="360" w:lineRule="auto"/>
        <w:jc w:val="both"/>
      </w:pPr>
      <w:r>
        <w:rPr>
          <w:rFonts w:ascii="Arial" w:hAnsi="Arial" w:eastAsia="Arial" w:cs="Arial"/>
          <w:sz w:val="22"/>
          <w:szCs w:val="22"/>
        </w:rPr>
        <w:t>Dyson, F. J. (1962). Statistical theory of the energy levels of complex systems. Journal of Mathematical Physics, 3(1), 140-156.</w:t>
      </w:r>
    </w:p>
    <w:p w14:paraId="09884B48">
      <w:pPr>
        <w:spacing w:before="120" w:after="120" w:line="360" w:lineRule="auto"/>
        <w:jc w:val="both"/>
      </w:pPr>
      <w:r>
        <w:rPr>
          <w:rFonts w:ascii="Arial" w:hAnsi="Arial" w:eastAsia="Arial" w:cs="Arial"/>
          <w:sz w:val="22"/>
          <w:szCs w:val="22"/>
        </w:rPr>
        <w:t>Tononi, G., &amp; Koch, C. (2015). Consciousness: here, there and everywhere? Philosophical Transactions of the Royal Society B, 370(1668).</w:t>
      </w:r>
    </w:p>
    <w:p w14:paraId="226BE4EF">
      <w:pPr>
        <w:spacing w:before="120" w:after="120" w:line="360" w:lineRule="auto"/>
        <w:jc w:val="both"/>
      </w:pPr>
      <w:r>
        <w:rPr>
          <w:rFonts w:ascii="Arial" w:hAnsi="Arial" w:eastAsia="Arial" w:cs="Arial"/>
          <w:sz w:val="22"/>
          <w:szCs w:val="22"/>
        </w:rPr>
        <w:t>Blackiston, D. J., Casey, E. S., &amp; Weiss, M. R. (2008). Retention of memory through metamorphosis: can a moth remember what it learned as a caterpillar? PLOS ONE, 3(3), e1736.</w:t>
      </w:r>
    </w:p>
    <w:p w14:paraId="2D7692F7">
      <w:pPr>
        <w:spacing w:before="120" w:after="120" w:line="360" w:lineRule="auto"/>
        <w:jc w:val="both"/>
      </w:pPr>
      <w:r>
        <w:rPr>
          <w:rFonts w:ascii="Arial" w:hAnsi="Arial" w:eastAsia="Arial" w:cs="Arial"/>
          <w:sz w:val="22"/>
          <w:szCs w:val="22"/>
        </w:rPr>
        <w:t>Block, N. (1995). On a confusion about a function of consciousness. Behavioral and Brain Sciences, 18(2), 227-247.</w:t>
      </w:r>
    </w:p>
    <w:p w14:paraId="6B3443B1">
      <w:pPr>
        <w:spacing w:before="120" w:after="120" w:line="360" w:lineRule="auto"/>
        <w:jc w:val="both"/>
      </w:pPr>
      <w:r>
        <w:rPr>
          <w:rFonts w:ascii="Arial" w:hAnsi="Arial" w:eastAsia="Arial" w:cs="Arial"/>
          <w:sz w:val="22"/>
          <w:szCs w:val="22"/>
        </w:rPr>
        <w:t>Horowitz, A. (2017). Smelling themselves: dogs investigate their own odours longer when modified in an 'olfactory mirror' test. Behavioural Processes, 143, 17-24.</w:t>
      </w:r>
    </w:p>
    <w:p w14:paraId="14081144">
      <w:pPr>
        <w:spacing w:before="120" w:after="120" w:line="360" w:lineRule="auto"/>
        <w:jc w:val="both"/>
      </w:pPr>
      <w:r>
        <w:rPr>
          <w:rFonts w:ascii="Arial" w:hAnsi="Arial" w:eastAsia="Arial" w:cs="Arial"/>
          <w:sz w:val="22"/>
          <w:szCs w:val="22"/>
        </w:rPr>
        <w:t>Jackson, F. (1982). Epiphenomenal qualia. Philosophical Quarterly, 32(127), 127-136.</w:t>
      </w:r>
    </w:p>
    <w:p w14:paraId="194C166E">
      <w:r>
        <w:br w:type="page"/>
      </w:r>
    </w:p>
    <w:p w14:paraId="5128856B">
      <w:pPr>
        <w:spacing w:before="1440" w:after="240"/>
        <w:jc w:val="center"/>
      </w:pPr>
      <w:r>
        <w:rPr>
          <w:rFonts w:ascii="Arial" w:hAnsi="Arial" w:eastAsia="Arial" w:cs="Arial"/>
          <w:b/>
          <w:bCs/>
          <w:caps/>
          <w:color w:val="888888"/>
          <w:sz w:val="24"/>
          <w:szCs w:val="24"/>
        </w:rPr>
        <w:t>CAPÍTULO 6</w:t>
      </w:r>
    </w:p>
    <w:p w14:paraId="571076A7">
      <w:pPr>
        <w:spacing w:before="0" w:after="360"/>
        <w:jc w:val="center"/>
      </w:pPr>
      <w:r>
        <w:rPr>
          <w:rFonts w:ascii="Arial" w:hAnsi="Arial" w:eastAsia="Arial" w:cs="Arial"/>
          <w:b/>
          <w:bCs/>
          <w:color w:val="1A1A2E"/>
          <w:sz w:val="48"/>
          <w:szCs w:val="48"/>
        </w:rPr>
        <w:t>La Muerte Como Transformación</w:t>
      </w:r>
    </w:p>
    <w:p w14:paraId="29F188C4">
      <w:pPr>
        <w:spacing w:before="0" w:after="120"/>
        <w:jc w:val="center"/>
      </w:pPr>
      <w:r>
        <w:rPr>
          <w:rFonts w:ascii="Arial" w:hAnsi="Arial" w:eastAsia="Arial" w:cs="Arial"/>
          <w:i/>
          <w:iCs/>
          <w:color w:val="444444"/>
          <w:sz w:val="26"/>
          <w:szCs w:val="26"/>
        </w:rPr>
        <w:t>Materia, Eternidad y el Miedo que No Tiene Objeto</w:t>
      </w:r>
    </w:p>
    <w:p w14:paraId="65CFC921">
      <w:pPr>
        <w:pBdr>
          <w:bottom w:val="single" w:color="CCCCCC" w:sz="4" w:space="1"/>
        </w:pBdr>
        <w:spacing w:before="240" w:after="240"/>
      </w:pPr>
      <w:bookmarkStart w:id="0" w:name="_GoBack"/>
      <w:bookmarkEnd w:id="0"/>
    </w:p>
    <w:p w14:paraId="395D8889">
      <w:pPr>
        <w:spacing w:before="100" w:after="100"/>
      </w:pPr>
    </w:p>
    <w:p w14:paraId="153F2A6A">
      <w:pPr>
        <w:pBdr>
          <w:left w:val="single" w:color="0F3460" w:sz="12" w:space="0"/>
        </w:pBdr>
        <w:spacing w:before="240" w:after="240"/>
        <w:ind w:left="720" w:right="720"/>
        <w:jc w:val="center"/>
      </w:pPr>
      <w:r>
        <w:rPr>
          <w:rFonts w:ascii="Arial" w:hAnsi="Arial" w:eastAsia="Arial" w:cs="Arial"/>
          <w:i/>
          <w:iCs/>
          <w:color w:val="333333"/>
          <w:sz w:val="22"/>
          <w:szCs w:val="22"/>
        </w:rPr>
        <w:t>"Cuando yo existo, la muerte no está. Cuando la muerte está, yo no existo. Por tanto, la muerte no es nada para mí."</w:t>
      </w:r>
    </w:p>
    <w:p w14:paraId="120603E5">
      <w:pPr>
        <w:spacing w:before="0" w:after="480"/>
        <w:jc w:val="right"/>
      </w:pPr>
      <w:r>
        <w:rPr>
          <w:rFonts w:ascii="Arial" w:hAnsi="Arial" w:eastAsia="Arial" w:cs="Arial"/>
          <w:i/>
          <w:iCs/>
          <w:color w:val="666666"/>
          <w:sz w:val="20"/>
          <w:szCs w:val="20"/>
        </w:rPr>
        <w:t>— Epicuro, Carta a Meneceo (s. IV a.C.)</w:t>
      </w:r>
    </w:p>
    <w:p w14:paraId="1E765484">
      <w:pPr>
        <w:spacing w:before="100" w:after="100"/>
      </w:pPr>
    </w:p>
    <w:p w14:paraId="68AD526E">
      <w:pPr>
        <w:pStyle w:val="2"/>
        <w:spacing w:before="480" w:after="240"/>
      </w:pPr>
      <w:r>
        <w:rPr>
          <w:rFonts w:ascii="Arial" w:hAnsi="Arial" w:eastAsia="Arial" w:cs="Arial"/>
          <w:b/>
          <w:bCs/>
          <w:color w:val="1A1A2E"/>
          <w:sz w:val="36"/>
          <w:szCs w:val="36"/>
        </w:rPr>
        <w:t>1. Introducción: El Miedo al Fin de un Proceso</w:t>
      </w:r>
    </w:p>
    <w:p w14:paraId="54556ECF">
      <w:pPr>
        <w:spacing w:before="120" w:after="120" w:line="360" w:lineRule="auto"/>
        <w:jc w:val="both"/>
      </w:pPr>
      <w:r>
        <w:rPr>
          <w:rFonts w:ascii="Arial" w:hAnsi="Arial" w:eastAsia="Arial" w:cs="Arial"/>
          <w:sz w:val="22"/>
          <w:szCs w:val="22"/>
        </w:rPr>
        <w:t>El capítulo anterior estableció que la muerte es el cese del proceso de integración que genera experiencia, y que lo que persiste no es el yo sino los patrones que ese yo encarnó durante su existencia. Este capítulo desarrolla esa conclusión en toda su profundidad.</w:t>
      </w:r>
    </w:p>
    <w:p w14:paraId="7F34DF03">
      <w:pPr>
        <w:spacing w:before="120" w:after="120" w:line="360" w:lineRule="auto"/>
        <w:jc w:val="both"/>
      </w:pPr>
      <w:r>
        <w:rPr>
          <w:rFonts w:ascii="Arial" w:hAnsi="Arial" w:eastAsia="Arial" w:cs="Arial"/>
          <w:sz w:val="22"/>
          <w:szCs w:val="22"/>
        </w:rPr>
        <w:t>El miedo a la muerte es universal en la especie humana. Es el único miedo que la metacognición plena hace posible en su forma más aguda: el terror anticipado a la propia extinción. Los animales no humanos huyen del peligro inmediato. Solo los humanos se despiertan aterrorizados por algo que aún no ha ocurrido y que puede tardar décadas en ocurrir.</w:t>
      </w:r>
    </w:p>
    <w:p w14:paraId="15E657C9">
      <w:pPr>
        <w:spacing w:before="120" w:after="120" w:line="360" w:lineRule="auto"/>
        <w:jc w:val="both"/>
      </w:pPr>
      <w:r>
        <w:rPr>
          <w:rFonts w:ascii="Arial" w:hAnsi="Arial" w:eastAsia="Arial" w:cs="Arial"/>
          <w:sz w:val="22"/>
          <w:szCs w:val="22"/>
        </w:rPr>
        <w:t>Este capítulo argumenta que ese miedo, aunque comprensible como producto de la metacognición, descansa sobre una imagen del yo que los capítulos anteriores han mostrado que es incorrecta. No se trata de consolarnos con una mentira reconfortante, sino de mostrar que la imagen correcta — el yo como proceso emergente en materia que no desaparece — es genuinamente más precisa y más habitable.</w:t>
      </w:r>
    </w:p>
    <w:p w14:paraId="5F48C01C">
      <w:pPr>
        <w:spacing w:before="100" w:after="100"/>
      </w:pPr>
    </w:p>
    <w:p w14:paraId="60D22125">
      <w:pPr>
        <w:pStyle w:val="2"/>
        <w:spacing w:before="480" w:after="240"/>
      </w:pPr>
      <w:r>
        <w:rPr>
          <w:rFonts w:ascii="Arial" w:hAnsi="Arial" w:eastAsia="Arial" w:cs="Arial"/>
          <w:b/>
          <w:bCs/>
          <w:color w:val="1A1A2E"/>
          <w:sz w:val="36"/>
          <w:szCs w:val="36"/>
        </w:rPr>
        <w:t>2. Definiciones Operacionales del Capítulo</w:t>
      </w:r>
    </w:p>
    <w:p w14:paraId="0E5F8923">
      <w:pPr>
        <w:spacing w:before="100" w:after="100"/>
      </w:pPr>
    </w:p>
    <w:p w14:paraId="2002A29B">
      <w:pPr>
        <w:spacing w:before="120" w:after="120" w:line="360" w:lineRule="auto"/>
        <w:ind w:left="360"/>
      </w:pPr>
      <w:r>
        <w:rPr>
          <w:rFonts w:ascii="Arial" w:hAnsi="Arial" w:eastAsia="Arial" w:cs="Arial"/>
          <w:b/>
          <w:bCs/>
          <w:color w:val="0F3460"/>
          <w:sz w:val="22"/>
          <w:szCs w:val="22"/>
        </w:rPr>
        <w:t xml:space="preserve">D37 — Terror de mortalidad (Tm): </w:t>
      </w:r>
      <w:r>
        <w:rPr>
          <w:rFonts w:ascii="Arial" w:hAnsi="Arial" w:eastAsia="Arial" w:cs="Arial"/>
          <w:sz w:val="22"/>
          <w:szCs w:val="22"/>
        </w:rPr>
        <w:t>Estado de angustia anticipatoria producido por la representación metacognitiva de la propia muerte futura. Específico de sistemas con metacognición plena. Estudiado sistemáticamente por la Teoría del Manejo del Terror (TMT).</w:t>
      </w:r>
    </w:p>
    <w:p w14:paraId="464D3E99">
      <w:pPr>
        <w:spacing w:before="120" w:after="120" w:line="360" w:lineRule="auto"/>
        <w:ind w:left="360"/>
      </w:pPr>
      <w:r>
        <w:rPr>
          <w:rFonts w:ascii="Arial" w:hAnsi="Arial" w:eastAsia="Arial" w:cs="Arial"/>
          <w:b/>
          <w:bCs/>
          <w:color w:val="0F3460"/>
          <w:sz w:val="22"/>
          <w:szCs w:val="22"/>
        </w:rPr>
        <w:t xml:space="preserve">D38 — Continuidad material (Cm): </w:t>
      </w:r>
      <w:r>
        <w:rPr>
          <w:rFonts w:ascii="Arial" w:hAnsi="Arial" w:eastAsia="Arial" w:cs="Arial"/>
          <w:sz w:val="22"/>
          <w:szCs w:val="22"/>
        </w:rPr>
        <w:t>Persistencia de los átomos y moléculas que componen un organismo después de su muerte biológica. Se redistribuyen en el entorno y participan en nuevos procesos físicos, químicos y biológicos.</w:t>
      </w:r>
    </w:p>
    <w:p w14:paraId="1F6F7851">
      <w:pPr>
        <w:spacing w:before="120" w:after="120" w:line="360" w:lineRule="auto"/>
        <w:ind w:left="360"/>
      </w:pPr>
      <w:r>
        <w:rPr>
          <w:rFonts w:ascii="Arial" w:hAnsi="Arial" w:eastAsia="Arial" w:cs="Arial"/>
          <w:b/>
          <w:bCs/>
          <w:color w:val="0F3460"/>
          <w:sz w:val="22"/>
          <w:szCs w:val="22"/>
        </w:rPr>
        <w:t xml:space="preserve">D39 — Continuidad de patrón (Cp): </w:t>
      </w:r>
      <w:r>
        <w:rPr>
          <w:rFonts w:ascii="Arial" w:hAnsi="Arial" w:eastAsia="Arial" w:cs="Arial"/>
          <w:sz w:val="22"/>
          <w:szCs w:val="22"/>
        </w:rPr>
        <w:t>Persistencia de información funcional — aprendizajes, efectos sobre otros sistemas, modificaciones del entorno — después de la disolución del sustrato que la generaba. Distinta de la continuidad de identidad.</w:t>
      </w:r>
    </w:p>
    <w:p w14:paraId="0AEA2C45">
      <w:pPr>
        <w:spacing w:before="120" w:after="120" w:line="360" w:lineRule="auto"/>
        <w:ind w:left="360"/>
      </w:pPr>
      <w:r>
        <w:rPr>
          <w:rFonts w:ascii="Arial" w:hAnsi="Arial" w:eastAsia="Arial" w:cs="Arial"/>
          <w:b/>
          <w:bCs/>
          <w:color w:val="0F3460"/>
          <w:sz w:val="22"/>
          <w:szCs w:val="22"/>
        </w:rPr>
        <w:t xml:space="preserve">D40 — Continuidad de identidad (Ci): </w:t>
      </w:r>
      <w:r>
        <w:rPr>
          <w:rFonts w:ascii="Arial" w:hAnsi="Arial" w:eastAsia="Arial" w:cs="Arial"/>
          <w:sz w:val="22"/>
          <w:szCs w:val="22"/>
        </w:rPr>
        <w:t>Persistencia del yo como entidad con memoria autobiográfica continua y sentido de ser el mismo sujeto a través del tiempo. Dependiente del sustrato neuronal específico. No sobrevive a la muerte biológica según el modelo neurobiológico.</w:t>
      </w:r>
    </w:p>
    <w:p w14:paraId="0373F2C0">
      <w:pPr>
        <w:spacing w:before="120" w:after="120" w:line="360" w:lineRule="auto"/>
        <w:ind w:left="360"/>
      </w:pPr>
      <w:r>
        <w:rPr>
          <w:rFonts w:ascii="Arial" w:hAnsi="Arial" w:eastAsia="Arial" w:cs="Arial"/>
          <w:b/>
          <w:bCs/>
          <w:color w:val="0F3460"/>
          <w:sz w:val="22"/>
          <w:szCs w:val="22"/>
        </w:rPr>
        <w:t xml:space="preserve">D41 — Simetría premortem (Sp): </w:t>
      </w:r>
      <w:r>
        <w:rPr>
          <w:rFonts w:ascii="Arial" w:hAnsi="Arial" w:eastAsia="Arial" w:cs="Arial"/>
          <w:sz w:val="22"/>
          <w:szCs w:val="22"/>
        </w:rPr>
        <w:t>Argumento de Epicuro: el estado de no-existencia anterior al nacimiento es simétricamente equivalente al estado de no-existencia posterior a la muerte.</w:t>
      </w:r>
    </w:p>
    <w:p w14:paraId="76C49D4A">
      <w:pPr>
        <w:spacing w:before="120" w:after="120" w:line="360" w:lineRule="auto"/>
        <w:ind w:left="360"/>
      </w:pPr>
      <w:r>
        <w:rPr>
          <w:rFonts w:ascii="Arial" w:hAnsi="Arial" w:eastAsia="Arial" w:cs="Arial"/>
          <w:b/>
          <w:bCs/>
          <w:color w:val="0F3460"/>
          <w:sz w:val="22"/>
          <w:szCs w:val="22"/>
        </w:rPr>
        <w:t xml:space="preserve">D42 — Nucleosíntesis estelar (Ne): </w:t>
      </w:r>
      <w:r>
        <w:rPr>
          <w:rFonts w:ascii="Arial" w:hAnsi="Arial" w:eastAsia="Arial" w:cs="Arial"/>
          <w:sz w:val="22"/>
          <w:szCs w:val="22"/>
        </w:rPr>
        <w:t>Proceso de formación de elementos pesados en el interior de estrellas y en explosiones de supernova. Los átomos que componen los organismos biológicos fueron forjados en este proceso.</w:t>
      </w:r>
    </w:p>
    <w:p w14:paraId="6A4D36D3">
      <w:pPr>
        <w:spacing w:before="120" w:after="120" w:line="360" w:lineRule="auto"/>
        <w:ind w:left="360"/>
      </w:pPr>
      <w:r>
        <w:rPr>
          <w:rFonts w:ascii="Arial" w:hAnsi="Arial" w:eastAsia="Arial" w:cs="Arial"/>
          <w:b/>
          <w:bCs/>
          <w:color w:val="0F3460"/>
          <w:sz w:val="22"/>
          <w:szCs w:val="22"/>
        </w:rPr>
        <w:t xml:space="preserve">D43 — Umbral de irreversibilidad (Ui): </w:t>
      </w:r>
      <w:r>
        <w:rPr>
          <w:rFonts w:ascii="Arial" w:hAnsi="Arial" w:eastAsia="Arial" w:cs="Arial"/>
          <w:sz w:val="22"/>
          <w:szCs w:val="22"/>
        </w:rPr>
        <w:t>Punto en el proceso de degradación neurológica a partir del cual el daño al sustrato no puede ser revertido. Más allá de este umbral, el proceso de integración que genera la experiencia consciente no puede reanudarse.</w:t>
      </w:r>
    </w:p>
    <w:p w14:paraId="38983EC9">
      <w:pPr>
        <w:spacing w:before="120" w:after="120" w:line="360" w:lineRule="auto"/>
        <w:ind w:left="360"/>
      </w:pPr>
      <w:r>
        <w:rPr>
          <w:rFonts w:ascii="Arial" w:hAnsi="Arial" w:eastAsia="Arial" w:cs="Arial"/>
          <w:b/>
          <w:bCs/>
          <w:color w:val="0F3460"/>
          <w:sz w:val="22"/>
          <w:szCs w:val="22"/>
        </w:rPr>
        <w:t xml:space="preserve">D44 — Continuo de organización (Co): </w:t>
      </w:r>
      <w:r>
        <w:rPr>
          <w:rFonts w:ascii="Arial" w:hAnsi="Arial" w:eastAsia="Arial" w:cs="Arial"/>
          <w:sz w:val="22"/>
          <w:szCs w:val="22"/>
        </w:rPr>
        <w:t>Escala de estados entre la vigilia plena y la muerte cerebral — incluyendo sueño, sonambulismo, sedación, coma y estados vegetativos — diferenciados por el grado de integración funcional del sustrato neuronal. La conciencia no es binaria sino proporcional a ese grado de integración.</w:t>
      </w:r>
    </w:p>
    <w:p w14:paraId="053FECD5">
      <w:pPr>
        <w:spacing w:before="100" w:after="100"/>
      </w:pPr>
    </w:p>
    <w:p w14:paraId="5F05069D">
      <w:pPr>
        <w:pStyle w:val="2"/>
        <w:spacing w:before="480" w:after="240"/>
      </w:pPr>
      <w:r>
        <w:rPr>
          <w:rFonts w:ascii="Arial" w:hAnsi="Arial" w:eastAsia="Arial" w:cs="Arial"/>
          <w:b/>
          <w:bCs/>
          <w:color w:val="1A1A2E"/>
          <w:sz w:val="36"/>
          <w:szCs w:val="36"/>
        </w:rPr>
        <w:t>3. El Miedo a la Muerte y Su Objeto Real</w:t>
      </w:r>
    </w:p>
    <w:p w14:paraId="55D4368E">
      <w:pPr>
        <w:pStyle w:val="3"/>
        <w:spacing w:before="360" w:after="180"/>
      </w:pPr>
      <w:r>
        <w:rPr>
          <w:rFonts w:ascii="Arial" w:hAnsi="Arial" w:eastAsia="Arial" w:cs="Arial"/>
          <w:b/>
          <w:bCs/>
          <w:color w:val="16213E"/>
          <w:sz w:val="28"/>
          <w:szCs w:val="28"/>
        </w:rPr>
        <w:t>3.1 La Teoría del Manejo del Terror</w:t>
      </w:r>
    </w:p>
    <w:p w14:paraId="4ED23A5D">
      <w:pPr>
        <w:spacing w:before="120" w:after="120" w:line="360" w:lineRule="auto"/>
        <w:jc w:val="both"/>
      </w:pPr>
      <w:r>
        <w:rPr>
          <w:rFonts w:ascii="Arial" w:hAnsi="Arial" w:eastAsia="Arial" w:cs="Arial"/>
          <w:sz w:val="22"/>
          <w:szCs w:val="22"/>
        </w:rPr>
        <w:t>En 1986, Greenberg, Solomon y Pyszczynski desarrollaron la Teoría del Manejo del Terror basándose en el trabajo de Ernest Becker. Su tesis central: gran parte de la actividad cultural, religiosa y social humana es, en su raíz más profunda, una respuesta al terror de la mortalidad. Las culturas construyen sistemas de valores, narrativas de significado y promesas de inmortalidad simbólica precisamente porque la metacognición hace posible la representación anticipada de la propia muerte. La TMT ha generado más de 500 estudios experimentales que demuestran que recordarle a las personas su propia mortalidad produce aumentos medibles en la defensa de sus valores culturales y en la búsqueda de significado.</w:t>
      </w:r>
    </w:p>
    <w:p w14:paraId="11D494E5">
      <w:pPr>
        <w:spacing w:before="100" w:after="100"/>
      </w:pPr>
    </w:p>
    <w:p w14:paraId="46935AB7">
      <w:pPr>
        <w:pStyle w:val="3"/>
        <w:spacing w:before="360" w:after="180"/>
      </w:pPr>
      <w:r>
        <w:rPr>
          <w:rFonts w:ascii="Arial" w:hAnsi="Arial" w:eastAsia="Arial" w:cs="Arial"/>
          <w:b/>
          <w:bCs/>
          <w:color w:val="16213E"/>
          <w:sz w:val="28"/>
          <w:szCs w:val="28"/>
        </w:rPr>
        <w:t>3.2 Lo que el miedo asume sobre el yo</w:t>
      </w:r>
    </w:p>
    <w:p w14:paraId="49AA17DE">
      <w:pPr>
        <w:spacing w:before="120" w:after="120" w:line="360" w:lineRule="auto"/>
        <w:jc w:val="both"/>
      </w:pPr>
      <w:r>
        <w:rPr>
          <w:rFonts w:ascii="Arial" w:hAnsi="Arial" w:eastAsia="Arial" w:cs="Arial"/>
          <w:sz w:val="22"/>
          <w:szCs w:val="22"/>
        </w:rPr>
        <w:t>El miedo a la muerte asume que hay un yo — una entidad con continuidad, con experiencia, con el sentido de ser este sujeto específico — que va a dejar de existir. Pero los capítulos anteriores han mostrado que el yo no es una entidad. Es un proceso de integración emergente que el cerebro construye continuamente. Si el yo es un proceso y no una entidad, entonces la pregunta '¿qué le pasa al yo cuando muere?' tiene una respuesta diferente: no se trata de que una entidad sea destruida, sino de que un proceso cesa.</w:t>
      </w:r>
    </w:p>
    <w:p w14:paraId="6C385BFA">
      <w:pPr>
        <w:spacing w:before="100" w:after="100"/>
      </w:pPr>
    </w:p>
    <w:p w14:paraId="5B1A2E8D">
      <w:pPr>
        <w:pStyle w:val="3"/>
        <w:spacing w:before="360" w:after="180"/>
      </w:pPr>
      <w:r>
        <w:rPr>
          <w:rFonts w:ascii="Arial" w:hAnsi="Arial" w:eastAsia="Arial" w:cs="Arial"/>
          <w:b/>
          <w:bCs/>
          <w:color w:val="16213E"/>
          <w:sz w:val="28"/>
          <w:szCs w:val="28"/>
        </w:rPr>
        <w:t>3.3 El argumento de la simetría de Epicuro</w:t>
      </w:r>
    </w:p>
    <w:p w14:paraId="021919D8">
      <w:pPr>
        <w:spacing w:before="120" w:after="120" w:line="360" w:lineRule="auto"/>
        <w:jc w:val="both"/>
      </w:pPr>
      <w:r>
        <w:rPr>
          <w:rFonts w:ascii="Arial" w:hAnsi="Arial" w:eastAsia="Arial" w:cs="Arial"/>
          <w:sz w:val="22"/>
          <w:szCs w:val="22"/>
        </w:rPr>
        <w:t>Epicuro formuló hace 2.400 años un argumento que sigue siendo filosóficamente robusto: antes de nacer, no existías. Ese período de no-existencia — desde el Big Bang hasta tu concepción — no te produce ningún terror. Sin embargo, es estructuralmente idéntico al período de no-existencia que seguirá a tu muerte. Si el estado premortem no te angustia, no hay razón estructural para que el postmortem lo haga. La asimetría no es una propiedad de los estados sino del sistema que los contempla: el cerebro que puede anticipar el futuro pero no experimentar el pasado inexistente. El terror de la mortalidad es, en parte, un artefacto de la metacognición.</w:t>
      </w:r>
    </w:p>
    <w:p w14:paraId="61384277">
      <w:pPr>
        <w:spacing w:before="100" w:after="100"/>
      </w:pPr>
    </w:p>
    <w:p w14:paraId="321E44E8">
      <w:pPr>
        <w:pStyle w:val="2"/>
        <w:spacing w:before="480" w:after="240"/>
      </w:pPr>
      <w:r>
        <w:rPr>
          <w:rFonts w:ascii="Arial" w:hAnsi="Arial" w:eastAsia="Arial" w:cs="Arial"/>
          <w:b/>
          <w:bCs/>
          <w:color w:val="1A1A2E"/>
          <w:sz w:val="36"/>
          <w:szCs w:val="36"/>
        </w:rPr>
        <w:t>4. La Eternidad de la Materia</w:t>
      </w:r>
    </w:p>
    <w:p w14:paraId="5598EA5E">
      <w:pPr>
        <w:pStyle w:val="3"/>
        <w:spacing w:before="360" w:after="180"/>
      </w:pPr>
      <w:r>
        <w:rPr>
          <w:rFonts w:ascii="Arial" w:hAnsi="Arial" w:eastAsia="Arial" w:cs="Arial"/>
          <w:b/>
          <w:bCs/>
          <w:color w:val="16213E"/>
          <w:sz w:val="28"/>
          <w:szCs w:val="28"/>
        </w:rPr>
        <w:t>4.1 Polvo de estrellas: la genealogía de los átomos</w:t>
      </w:r>
    </w:p>
    <w:p w14:paraId="52B5B5BF">
      <w:pPr>
        <w:spacing w:before="120" w:after="120" w:line="360" w:lineRule="auto"/>
        <w:jc w:val="both"/>
      </w:pPr>
      <w:r>
        <w:rPr>
          <w:rFonts w:ascii="Arial" w:hAnsi="Arial" w:eastAsia="Arial" w:cs="Arial"/>
          <w:sz w:val="22"/>
          <w:szCs w:val="22"/>
        </w:rPr>
        <w:t>En los primeros minutos después del Big Bang se formaron los únicos elementos que el Big Bang produjo en cantidades significativas: hidrógeno y helio. El carbono, el nitrógeno, el oxígeno — los elementos que componen los organismos biológicos — fueron forjados en el interior de estrellas. Cuando esas estrellas masivas agotaron su combustible, explotaron como supernovas, dispersando los elementos sintetizados a lo largo de miles de años luz. Esas nubes colapsaron en nuevas generaciones de estrellas con sus sistemas planetarios. Los átomos de carbono en tus neuronas fueron sintetizados en el interior de una estrella que existió antes de que el sistema solar se formara. Cuando Sagan dijo 'somos polvo de estrellas', no estaba siendo lírico. Estaba siendo preciso.</w:t>
      </w:r>
    </w:p>
    <w:p w14:paraId="16DEA74E">
      <w:pPr>
        <w:spacing w:before="100" w:after="100"/>
      </w:pPr>
    </w:p>
    <w:p w14:paraId="26D64DB2">
      <w:pPr>
        <w:pStyle w:val="3"/>
        <w:spacing w:before="360" w:after="180"/>
      </w:pPr>
      <w:r>
        <w:rPr>
          <w:rFonts w:ascii="Arial" w:hAnsi="Arial" w:eastAsia="Arial" w:cs="Arial"/>
          <w:b/>
          <w:bCs/>
          <w:color w:val="16213E"/>
          <w:sz w:val="28"/>
          <w:szCs w:val="28"/>
        </w:rPr>
        <w:t>4.2 La conservación como principio</w:t>
      </w:r>
    </w:p>
    <w:p w14:paraId="070B3AC3">
      <w:pPr>
        <w:spacing w:before="120" w:after="120" w:line="360" w:lineRule="auto"/>
        <w:jc w:val="both"/>
      </w:pPr>
      <w:r>
        <w:rPr>
          <w:rFonts w:ascii="Arial" w:hAnsi="Arial" w:eastAsia="Arial" w:cs="Arial"/>
          <w:sz w:val="22"/>
          <w:szCs w:val="22"/>
        </w:rPr>
        <w:t>La conservación de la energía es uno de los principios más sólidamente establecidos de la física: la energía total de un sistema aislado permanece constante. Los átomos que componen tu cuerpo no serán destruidos cuando mueras. Serán redistribuidos. Las bacterias y los hongos descompondrán los tejidos orgánicos en moléculas simples que entrarán al suelo, al agua, al aire. La eternidad de la materia no es una creencia. Es física.</w:t>
      </w:r>
    </w:p>
    <w:p w14:paraId="0341198A">
      <w:pPr>
        <w:spacing w:before="100" w:after="100"/>
      </w:pPr>
    </w:p>
    <w:p w14:paraId="6F054CE6">
      <w:pPr>
        <w:pStyle w:val="3"/>
        <w:spacing w:before="360" w:after="180"/>
      </w:pPr>
      <w:r>
        <w:rPr>
          <w:rFonts w:ascii="Arial" w:hAnsi="Arial" w:eastAsia="Arial" w:cs="Arial"/>
          <w:b/>
          <w:bCs/>
          <w:color w:val="16213E"/>
          <w:sz w:val="28"/>
          <w:szCs w:val="28"/>
        </w:rPr>
        <w:t>4.3 El continuo de degradación: RCP, desfibrilación y el umbral de irreversibilidad</w:t>
      </w:r>
    </w:p>
    <w:p w14:paraId="02FF5BF5">
      <w:pPr>
        <w:spacing w:before="120" w:after="120" w:line="360" w:lineRule="auto"/>
        <w:jc w:val="both"/>
      </w:pPr>
      <w:r>
        <w:rPr>
          <w:rFonts w:ascii="Arial" w:hAnsi="Arial" w:eastAsia="Arial" w:cs="Arial"/>
          <w:sz w:val="22"/>
          <w:szCs w:val="22"/>
        </w:rPr>
        <w:t>La muerte no ocurre como un apagón instantáneo. Cuando el corazón se detiene, el flujo de oxígeno al cerebro se interrumpe, pero la actividad neuronal no desaparece en ese mismo instante. Comienza un proceso de degradación progresiva: en los primeros segundos se pierde la conciencia, en los primeros minutos el electroencefalograma empieza a aplanarse, y pasado cierto tiempo sin circulación el daño neuronal se vuelve irreversible. En condiciones habituales y sin intervención, este intervalo se sitúa en el orden de minutos, aunque puede variar según temperatura corporal, condiciones previas y soporte médico disponible.</w:t>
      </w:r>
    </w:p>
    <w:p w14:paraId="18239B12">
      <w:pPr>
        <w:spacing w:before="120" w:after="120" w:line="360" w:lineRule="auto"/>
        <w:jc w:val="both"/>
      </w:pPr>
      <w:r>
        <w:rPr>
          <w:rFonts w:ascii="Arial" w:hAnsi="Arial" w:eastAsia="Arial" w:cs="Arial"/>
          <w:sz w:val="22"/>
          <w:szCs w:val="22"/>
        </w:rPr>
        <w:t>Este intervalo es filosóficamente relevante porque demuestra algo que el argumento de este libro requiere: la conciencia no es un interruptor binario sino un proceso continuo que depende de la integridad de su sustrato. Mientras exista actividad neuronal organizada — aunque sea mínima — el proceso no ha cesado completamente. Y mientras no haya cesado completamente, existe la posibilidad de recuperarlo.</w:t>
      </w:r>
    </w:p>
    <w:p w14:paraId="4939382C">
      <w:pPr>
        <w:spacing w:before="120" w:after="120" w:line="360" w:lineRule="auto"/>
        <w:jc w:val="both"/>
      </w:pPr>
      <w:r>
        <w:rPr>
          <w:rFonts w:ascii="Arial" w:hAnsi="Arial" w:eastAsia="Arial" w:cs="Arial"/>
          <w:sz w:val="22"/>
          <w:szCs w:val="22"/>
        </w:rPr>
        <w:t>Ahí reside la lógica de la reanimación cardiopulmonar y de la desfibrilación. Estas intervenciones no restauran la conciencia directamente: restauran la circulación que lleva oxígeno al cerebro. La desfibrilación no reinicia el corazón por sí misma; interrumpe ritmos caóticos para permitir que el sistema recupere un ritmo organizado cuando es posible. Es el cerebro el que, una vez restablecido su sustrato, reconstruye la integración que genera experiencia. El médico no devuelve la conciencia. Devuelve las condiciones bajo las cuales la conciencia puede volver a emerger. En este contexto, hablar de 'milagro asistido' no implica intervención sobrenatural, sino la capacidad del conocimiento aplicado para restaurar condiciones físicas críticas.</w:t>
      </w:r>
    </w:p>
    <w:p w14:paraId="23B39FF1">
      <w:pPr>
        <w:spacing w:before="120" w:after="120" w:line="360" w:lineRule="auto"/>
        <w:jc w:val="both"/>
      </w:pPr>
      <w:r>
        <w:rPr>
          <w:rFonts w:ascii="Arial" w:hAnsi="Arial" w:eastAsia="Arial" w:cs="Arial"/>
          <w:sz w:val="22"/>
          <w:szCs w:val="22"/>
        </w:rPr>
        <w:t>Las unidades de cuidados intensivos son el espacio donde la humanidad más directamente confronta el umbral entre el proceso y su cese. Estos estados no son uniformes: varían desde actividad cerebral reducida pero organizada hasta condiciones límite donde la evaluación del pronóstico requiere múltiples mediciones y criterios clínicos estrictos. Un paciente en UCI con actividad cerebral mínima pero sostenida está en un estado donde la pregunta de si el proceso puede reanudarse permanece técnicamente abierta. La medicina trabaja en ese margen porque sabe, por experiencia acumulada, que el sustrato puede sorprender. Que la plasticidad y la autorregulación a veces encuentran caminos que los modelos no predecían.</w:t>
      </w:r>
    </w:p>
    <w:p w14:paraId="5F2ECA5E">
      <w:pPr>
        <w:spacing w:before="120" w:after="120" w:line="360" w:lineRule="auto"/>
        <w:jc w:val="both"/>
      </w:pPr>
      <w:r>
        <w:rPr>
          <w:rFonts w:ascii="Arial" w:hAnsi="Arial" w:eastAsia="Arial" w:cs="Arial"/>
          <w:sz w:val="22"/>
          <w:szCs w:val="22"/>
        </w:rPr>
        <w:t>Pero la medicina también conoce sus límites. Cuando la actividad eléctrica cerebral cesa de forma sostenida y verificada — cuando el sustrato no responde a ningún estímulo y las redes que sostenían la integración han colapsado sin posibilidad de recuperación — el proceso ha terminado. No hay intervención que devuelva lo que ya no puede organizarse. No porque falte voluntad o tecnología, sino porque lo que se perdió no era una entidad que pudiera ser recuperada, sino un patrón de actividad que ya no tiene sustrato donde ocurrir. No hay nada místico en la muerte, y tampoco hay nada trivial. Es el límite natural de un proceso que, mientras duró, fue lo más extraordinario que la materia ha producido en el universo que conocemos.</w:t>
      </w:r>
    </w:p>
    <w:p w14:paraId="2A62C82B">
      <w:pPr>
        <w:spacing w:before="100" w:after="100"/>
      </w:pPr>
    </w:p>
    <w:p w14:paraId="3F599AB7">
      <w:pPr>
        <w:pStyle w:val="3"/>
        <w:spacing w:before="360" w:after="180"/>
      </w:pPr>
      <w:r>
        <w:rPr>
          <w:rFonts w:ascii="Arial" w:hAnsi="Arial" w:eastAsia="Arial" w:cs="Arial"/>
          <w:b/>
          <w:bCs/>
          <w:color w:val="16213E"/>
          <w:sz w:val="28"/>
          <w:szCs w:val="28"/>
        </w:rPr>
        <w:t>4.4 La diferencia entre lo que termina y lo que continúa</w:t>
      </w:r>
    </w:p>
    <w:p w14:paraId="4140DA78">
      <w:pPr>
        <w:spacing w:before="120" w:after="120" w:line="360" w:lineRule="auto"/>
        <w:jc w:val="both"/>
      </w:pPr>
      <w:r>
        <w:rPr>
          <w:rFonts w:ascii="Arial" w:hAnsi="Arial" w:eastAsia="Arial" w:cs="Arial"/>
          <w:sz w:val="22"/>
          <w:szCs w:val="22"/>
        </w:rPr>
        <w:t>Lo que termina con la muerte biológica es la organización específica — el patrón de conexiones neuronales, la arquitectura funcional que generaba esa experiencia específica, la narrativa del yo que ese cerebro construía. Ese nivel de organización no se reconstituye en otro lugar. La continuidad de identidad cesa.</w:t>
      </w:r>
    </w:p>
    <w:p w14:paraId="64E2372C">
      <w:pPr>
        <w:spacing w:before="120" w:after="120" w:line="360" w:lineRule="auto"/>
        <w:jc w:val="both"/>
      </w:pPr>
      <w:r>
        <w:rPr>
          <w:rFonts w:ascii="Arial" w:hAnsi="Arial" w:eastAsia="Arial" w:cs="Arial"/>
          <w:sz w:val="22"/>
          <w:szCs w:val="22"/>
        </w:rPr>
        <w:t>Lo que continúa es doble. La materia continúa en su redistribución cósmica. Y los efectos del yo — los patrones que ese proceso encarnó y distribuyó en el sistema que lo rodeaba — continúan en las modificaciones que produjo en otros sustratos. Lo que hagas, lo que pienses, lo que transmitas, persiste en el sistema de formas que exceden lo que puedes rastrear. No como tú. Como efectos de ti.</w:t>
      </w:r>
    </w:p>
    <w:p w14:paraId="62ABE383">
      <w:pPr>
        <w:pBdr>
          <w:left w:val="single" w:color="0F3460" w:sz="12" w:space="0"/>
        </w:pBdr>
        <w:spacing w:before="240" w:after="240"/>
        <w:ind w:left="720" w:right="720"/>
        <w:jc w:val="center"/>
      </w:pPr>
      <w:r>
        <w:rPr>
          <w:rFonts w:ascii="Arial" w:hAnsi="Arial" w:eastAsia="Arial" w:cs="Arial"/>
          <w:i/>
          <w:iCs/>
          <w:color w:val="333333"/>
          <w:sz w:val="22"/>
          <w:szCs w:val="22"/>
        </w:rPr>
        <w:t>"No desaparecemos cuando morimos. Nos redistribuimos. Los átomos siguen el camino que la física les marca. Los patrones siguen el camino que los sustratos que tocamos les permiten continuar."</w:t>
      </w:r>
    </w:p>
    <w:p w14:paraId="363461A3">
      <w:pPr>
        <w:spacing w:before="100" w:after="100"/>
      </w:pPr>
    </w:p>
    <w:p w14:paraId="052C9628">
      <w:pPr>
        <w:pStyle w:val="2"/>
        <w:spacing w:before="480" w:after="240"/>
      </w:pPr>
      <w:r>
        <w:rPr>
          <w:rFonts w:ascii="Arial" w:hAnsi="Arial" w:eastAsia="Arial" w:cs="Arial"/>
          <w:b/>
          <w:bCs/>
          <w:color w:val="1A1A2E"/>
          <w:sz w:val="36"/>
          <w:szCs w:val="36"/>
        </w:rPr>
        <w:t>5. El Yo en el Tiempo: Continuidad, Identidad y el Río de Heráclito</w:t>
      </w:r>
    </w:p>
    <w:p w14:paraId="7183F9A1">
      <w:pPr>
        <w:pStyle w:val="3"/>
        <w:spacing w:before="360" w:after="180"/>
      </w:pPr>
      <w:r>
        <w:rPr>
          <w:rFonts w:ascii="Arial" w:hAnsi="Arial" w:eastAsia="Arial" w:cs="Arial"/>
          <w:b/>
          <w:bCs/>
          <w:color w:val="16213E"/>
          <w:sz w:val="28"/>
          <w:szCs w:val="28"/>
        </w:rPr>
        <w:t>5.1 El problema de la identidad a través del tiempo</w:t>
      </w:r>
    </w:p>
    <w:p w14:paraId="41B2DF75">
      <w:pPr>
        <w:spacing w:before="120" w:after="120" w:line="360" w:lineRule="auto"/>
        <w:jc w:val="both"/>
      </w:pPr>
      <w:r>
        <w:rPr>
          <w:rFonts w:ascii="Arial" w:hAnsi="Arial" w:eastAsia="Arial" w:cs="Arial"/>
          <w:sz w:val="22"/>
          <w:szCs w:val="22"/>
        </w:rPr>
        <w:t>Heráclito observó que no puedes bañarte dos veces en el mismo río, porque las aguas son distintas en cada momento. El río es el mismo no porque sea el mismo agua sino porque mantiene una continuidad de proceso. El mismo problema se aplica al yo. El yo que lees esta frase no es atómicamente el mismo yo que leyó la primera línea de este capítulo. En años, la mayoría de las células del cuerpo han sido sustituidas. En décadas, los recuerdos de la infancia han sido reconstruidos y modificados tantas veces que su relación con los eventos originales es tenue. Lo que mantiene la continuidad es el proceso: la narrativa que el cerebro construye conectando los estados a través del tiempo, la cadena causal de estados mentales que se generan unos a otros.</w:t>
      </w:r>
    </w:p>
    <w:p w14:paraId="007F74F0">
      <w:pPr>
        <w:spacing w:before="100" w:after="100"/>
      </w:pPr>
    </w:p>
    <w:p w14:paraId="56EC030E">
      <w:pPr>
        <w:pStyle w:val="3"/>
        <w:spacing w:before="360" w:after="180"/>
      </w:pPr>
      <w:r>
        <w:rPr>
          <w:rFonts w:ascii="Arial" w:hAnsi="Arial" w:eastAsia="Arial" w:cs="Arial"/>
          <w:b/>
          <w:bCs/>
          <w:color w:val="16213E"/>
          <w:sz w:val="28"/>
          <w:szCs w:val="28"/>
        </w:rPr>
        <w:t>5.2 El sonambulismo: el sueño no es la muerte</w:t>
      </w:r>
    </w:p>
    <w:p w14:paraId="1E4496A9">
      <w:pPr>
        <w:spacing w:before="120" w:after="120" w:line="360" w:lineRule="auto"/>
        <w:jc w:val="both"/>
      </w:pPr>
      <w:r>
        <w:rPr>
          <w:rFonts w:ascii="Arial" w:hAnsi="Arial" w:eastAsia="Arial" w:cs="Arial"/>
          <w:sz w:val="22"/>
          <w:szCs w:val="22"/>
        </w:rPr>
        <w:t>Hay un fenómeno que ilustra con particular claridad la diferencia entre el sueño y la muerte, y que al mismo tiempo demuestra que la conciencia no es un estado binario sino un continuo de organización.</w:t>
      </w:r>
    </w:p>
    <w:p w14:paraId="183ACB6E">
      <w:pPr>
        <w:spacing w:before="120" w:after="120" w:line="360" w:lineRule="auto"/>
        <w:jc w:val="both"/>
      </w:pPr>
      <w:r>
        <w:rPr>
          <w:rFonts w:ascii="Arial" w:hAnsi="Arial" w:eastAsia="Arial" w:cs="Arial"/>
          <w:sz w:val="22"/>
          <w:szCs w:val="22"/>
        </w:rPr>
        <w:t>El sonambulismo — caminar, abrir puertas, responder preguntas, realizar secuencias motoras complejas durante el sueño profundo — es un estado en el que el sistema nervioso mantiene suficiente actividad para coordinar la acción motora mientras la integración consciente que produce la experiencia subjetiva de estar despierto está fragmentada. Este estado se asocia típicamente con fases de sueño profundo no REM, donde coexisten circuitos motores activos con una integración cortical limitada. El sonámbulo no está consciente en el sentido ordinario del término. Tampoco está inconsciente en el sentido de que el sistema no funcione. Está en un estado intermedio donde una parte del proceso — la motora — opera sin que la integración que genera la experiencia unificada esté activa.</w:t>
      </w:r>
    </w:p>
    <w:p w14:paraId="73602167">
      <w:pPr>
        <w:spacing w:before="120" w:after="120" w:line="360" w:lineRule="auto"/>
        <w:jc w:val="both"/>
      </w:pPr>
      <w:r>
        <w:rPr>
          <w:rFonts w:ascii="Arial" w:hAnsi="Arial" w:eastAsia="Arial" w:cs="Arial"/>
          <w:sz w:val="22"/>
          <w:szCs w:val="22"/>
        </w:rPr>
        <w:t>Esto demuestra que los estados sin conciencia no son todos equivalentes. Algunos son interrupciones del acceso a la experiencia mientras el sustrato sigue activo y organizado. Otros — el coma profundo, la anestesia general, la muerte cerebral — representan grados distintos de colapso de la actividad organizada que hace posible la experiencia.</w:t>
      </w:r>
    </w:p>
    <w:p w14:paraId="2025D553">
      <w:pPr>
        <w:spacing w:before="120" w:after="120" w:line="360" w:lineRule="auto"/>
        <w:jc w:val="both"/>
      </w:pPr>
      <w:r>
        <w:rPr>
          <w:rFonts w:ascii="Arial" w:hAnsi="Arial" w:eastAsia="Arial" w:cs="Arial"/>
          <w:sz w:val="22"/>
          <w:szCs w:val="22"/>
        </w:rPr>
        <w:t>El sueño no es equivalente a la muerte. Es una interrupción parcial y reversible del proceso de integración. El sonambulismo lo demuestra con precisión: incluso durante esa interrupción, el sistema mantiene suficiente organización para producir comportamiento complejo. Lo que falta no es actividad — es la integración que genera la experiencia de ser un sujeto. La muerte es la interrupción irreversible de ese mismo proceso: no porque el yo haya ido a algún lugar, sino porque el proceso que lo generaba ya no puede sostenerse.</w:t>
      </w:r>
    </w:p>
    <w:p w14:paraId="33C379FC">
      <w:pPr>
        <w:spacing w:before="100" w:after="100"/>
      </w:pPr>
    </w:p>
    <w:p w14:paraId="3C902711">
      <w:pPr>
        <w:pStyle w:val="3"/>
        <w:spacing w:before="360" w:after="180"/>
      </w:pPr>
      <w:r>
        <w:rPr>
          <w:rFonts w:ascii="Arial" w:hAnsi="Arial" w:eastAsia="Arial" w:cs="Arial"/>
          <w:b/>
          <w:bCs/>
          <w:color w:val="16213E"/>
          <w:sz w:val="28"/>
          <w:szCs w:val="28"/>
        </w:rPr>
        <w:t>5.3 El yo de ayer ya murió</w:t>
      </w:r>
    </w:p>
    <w:p w14:paraId="30E75CF4">
      <w:pPr>
        <w:spacing w:before="120" w:after="120" w:line="360" w:lineRule="auto"/>
        <w:jc w:val="both"/>
      </w:pPr>
      <w:r>
        <w:rPr>
          <w:rFonts w:ascii="Arial" w:hAnsi="Arial" w:eastAsia="Arial" w:cs="Arial"/>
          <w:sz w:val="22"/>
          <w:szCs w:val="22"/>
        </w:rPr>
        <w:t>El yo que tenías a los cinco años ya no existe en el sentido de que el proceso de integración que generaba esa experiencia específica — con esos recuerdos, esa arquitectura neuronal — cesó hace décadas. Lo que existe ahora es un proceso con conexión causal con ese niño, pero no es ese niño. La muerte biológica no es cualitativamente diferente de los múltiples ceses que el yo ha experimentado a lo largo de la vida. El proceso continúa mientras el sustrato funciona. La muerte biológica es la última interrupción de ese proceso, la única de la que no hay retorno.</w:t>
      </w:r>
    </w:p>
    <w:p w14:paraId="16F4DC8E">
      <w:pPr>
        <w:spacing w:before="100" w:after="100"/>
      </w:pPr>
    </w:p>
    <w:p w14:paraId="25363C18">
      <w:pPr>
        <w:pStyle w:val="3"/>
        <w:spacing w:before="360" w:after="180"/>
      </w:pPr>
      <w:r>
        <w:rPr>
          <w:rFonts w:ascii="Arial" w:hAnsi="Arial" w:eastAsia="Arial" w:cs="Arial"/>
          <w:b/>
          <w:bCs/>
          <w:color w:val="16213E"/>
          <w:sz w:val="28"/>
          <w:szCs w:val="28"/>
        </w:rPr>
        <w:t>5.4 La muerte como perspectiva, no como catástrofe</w:t>
      </w:r>
    </w:p>
    <w:p w14:paraId="768C5100">
      <w:pPr>
        <w:spacing w:before="120" w:after="120" w:line="360" w:lineRule="auto"/>
        <w:jc w:val="both"/>
      </w:pPr>
      <w:r>
        <w:rPr>
          <w:rFonts w:ascii="Arial" w:hAnsi="Arial" w:eastAsia="Arial" w:cs="Arial"/>
          <w:sz w:val="22"/>
          <w:szCs w:val="22"/>
        </w:rPr>
        <w:t>Marco Aurelio escribió que la muerte de Alejandro Magno y la muerte de su mozo de cuadra fueron el mismo tipo de evento. Ambos procesos cesaron. Ambos conjuntos de átomos se redistribuyeron. La pregunta que emerge no es '¿cómo sobrevivo a la muerte?' sino '¿qué hago con el tiempo que el proceso tiene?'. Esa pregunta es genuinamente práctica, genuinamente urgente, y completamente independiente de cualquier promesa de inmortalidad.</w:t>
      </w:r>
    </w:p>
    <w:p w14:paraId="596C2FBC">
      <w:pPr>
        <w:spacing w:before="100" w:after="100"/>
      </w:pPr>
    </w:p>
    <w:p w14:paraId="4F9E90BA">
      <w:pPr>
        <w:pStyle w:val="2"/>
        <w:spacing w:before="480" w:after="240"/>
      </w:pPr>
      <w:r>
        <w:rPr>
          <w:rFonts w:ascii="Arial" w:hAnsi="Arial" w:eastAsia="Arial" w:cs="Arial"/>
          <w:b/>
          <w:bCs/>
          <w:color w:val="1A1A2E"/>
          <w:sz w:val="36"/>
          <w:szCs w:val="36"/>
        </w:rPr>
        <w:t>6. Hacia una Ética de la Finitud</w:t>
      </w:r>
    </w:p>
    <w:p w14:paraId="7814E54A">
      <w:pPr>
        <w:pStyle w:val="3"/>
        <w:spacing w:before="360" w:after="180"/>
      </w:pPr>
      <w:r>
        <w:rPr>
          <w:rFonts w:ascii="Arial" w:hAnsi="Arial" w:eastAsia="Arial" w:cs="Arial"/>
          <w:b/>
          <w:bCs/>
          <w:color w:val="16213E"/>
          <w:sz w:val="28"/>
          <w:szCs w:val="28"/>
        </w:rPr>
        <w:t>6.1 La finitud como fuente de valor</w:t>
      </w:r>
    </w:p>
    <w:p w14:paraId="37DAE79D">
      <w:pPr>
        <w:spacing w:before="120" w:after="120" w:line="360" w:lineRule="auto"/>
        <w:jc w:val="both"/>
      </w:pPr>
      <w:r>
        <w:rPr>
          <w:rFonts w:ascii="Arial" w:hAnsi="Arial" w:eastAsia="Arial" w:cs="Arial"/>
          <w:sz w:val="22"/>
          <w:szCs w:val="22"/>
        </w:rPr>
        <w:t>Si el yo fuera inmortal — si el proceso de integración que genera experiencia pudiera continuar indefinidamente — el valor de cualquier momento específico de experiencia tendería a cero. La urgencia, la intensidad, el peso específico de una tarde de verano o de una conversación que toca algo verdadero dependen, en parte, de su rareza y de su irrepetibilidad. La finitud no es solo una limitación que el yo sufre. Es parte de lo que hace que la experiencia tenga el peso que tiene.</w:t>
      </w:r>
    </w:p>
    <w:p w14:paraId="25E63776">
      <w:pPr>
        <w:spacing w:before="100" w:after="100"/>
      </w:pPr>
    </w:p>
    <w:p w14:paraId="7719F4A9">
      <w:pPr>
        <w:pStyle w:val="3"/>
        <w:spacing w:before="360" w:after="180"/>
      </w:pPr>
      <w:r>
        <w:rPr>
          <w:rFonts w:ascii="Arial" w:hAnsi="Arial" w:eastAsia="Arial" w:cs="Arial"/>
          <w:b/>
          <w:bCs/>
          <w:color w:val="16213E"/>
          <w:sz w:val="28"/>
          <w:szCs w:val="28"/>
        </w:rPr>
        <w:t>6.2 La responsabilidad ante la continuidad de patrón</w:t>
      </w:r>
    </w:p>
    <w:p w14:paraId="0369D5F0">
      <w:pPr>
        <w:spacing w:before="120" w:after="120" w:line="360" w:lineRule="auto"/>
        <w:jc w:val="both"/>
      </w:pPr>
      <w:r>
        <w:rPr>
          <w:rFonts w:ascii="Arial" w:hAnsi="Arial" w:eastAsia="Arial" w:cs="Arial"/>
          <w:sz w:val="22"/>
          <w:szCs w:val="22"/>
        </w:rPr>
        <w:t>Si lo que persiste después de la muerte son los efectos del yo sobre el sistema, entonces la pregunta ética más importante no es '¿qué me pasará a mí?' sino '¿qué patrones voy a distribuir?'. Esta pregunta tiene una urgencia que la promesa de inmortalidad personal, paradójicamente, debilita: si lo único que persiste son los efectos sobre el sistema, entonces lo que se hace con el proceso mientras dura es todo lo que hay.</w:t>
      </w:r>
    </w:p>
    <w:p w14:paraId="57F7F1C8">
      <w:pPr>
        <w:spacing w:before="100" w:after="100"/>
      </w:pPr>
    </w:p>
    <w:p w14:paraId="39BFAFD2">
      <w:pPr>
        <w:pStyle w:val="3"/>
        <w:spacing w:before="360" w:after="180"/>
      </w:pPr>
      <w:r>
        <w:rPr>
          <w:rFonts w:ascii="Arial" w:hAnsi="Arial" w:eastAsia="Arial" w:cs="Arial"/>
          <w:b/>
          <w:bCs/>
          <w:color w:val="16213E"/>
          <w:sz w:val="28"/>
          <w:szCs w:val="28"/>
        </w:rPr>
        <w:t>6.3 El duelo y su neurobiología</w:t>
      </w:r>
    </w:p>
    <w:p w14:paraId="31167337">
      <w:pPr>
        <w:spacing w:before="120" w:after="120" w:line="360" w:lineRule="auto"/>
        <w:jc w:val="both"/>
      </w:pPr>
      <w:r>
        <w:rPr>
          <w:rFonts w:ascii="Arial" w:hAnsi="Arial" w:eastAsia="Arial" w:cs="Arial"/>
          <w:sz w:val="22"/>
          <w:szCs w:val="22"/>
        </w:rPr>
        <w:t>Cuando alguien que amamos muere, el sufrimiento que experimentamos no es una ilusión ni un error cognitivo. Es la respuesta del sistema a la pérdida de un nodo en la red de resonancias que constituía parte de nuestra experiencia habitual del mundo. La neurobiología del duelo muestra patrones similares a la retirada de una sustancia adictiva: el sistema de apego había construido expectativas de presencia que ya no se cumplen. El duelo es el proceso de actualización del modelo cuando una parte fundamental de él ya no corresponde a la realidad. Es la huella de la conexión. No es algo que superar sino algo que integrar.</w:t>
      </w:r>
    </w:p>
    <w:p w14:paraId="785DD568">
      <w:pPr>
        <w:spacing w:before="100" w:after="100"/>
      </w:pPr>
    </w:p>
    <w:p w14:paraId="6B15F2AF">
      <w:pPr>
        <w:pStyle w:val="2"/>
        <w:spacing w:before="480" w:after="240"/>
      </w:pPr>
      <w:r>
        <w:rPr>
          <w:rFonts w:ascii="Arial" w:hAnsi="Arial" w:eastAsia="Arial" w:cs="Arial"/>
          <w:b/>
          <w:bCs/>
          <w:color w:val="1A1A2E"/>
          <w:sz w:val="36"/>
          <w:szCs w:val="36"/>
        </w:rPr>
        <w:t>7. La Tierra Como Red: Una Conciencia Distribuida</w:t>
      </w:r>
    </w:p>
    <w:p w14:paraId="6C1C8612">
      <w:pPr>
        <w:pStyle w:val="3"/>
        <w:spacing w:before="360" w:after="180"/>
      </w:pPr>
      <w:r>
        <w:rPr>
          <w:rFonts w:ascii="Arial" w:hAnsi="Arial" w:eastAsia="Arial" w:cs="Arial"/>
          <w:b/>
          <w:bCs/>
          <w:color w:val="16213E"/>
          <w:sz w:val="28"/>
          <w:szCs w:val="28"/>
        </w:rPr>
        <w:t>7.1 De la neurona al ecosistema</w:t>
      </w:r>
    </w:p>
    <w:p w14:paraId="4BCD61EC">
      <w:pPr>
        <w:spacing w:before="120" w:after="120" w:line="360" w:lineRule="auto"/>
        <w:jc w:val="both"/>
      </w:pPr>
      <w:r>
        <w:rPr>
          <w:rFonts w:ascii="Arial" w:hAnsi="Arial" w:eastAsia="Arial" w:cs="Arial"/>
          <w:sz w:val="22"/>
          <w:szCs w:val="22"/>
        </w:rPr>
        <w:t>Una neurona individual no es consciente. Una red de 86.000 millones de neuronas con 100 billones de conexiones genera conciencia como propiedad emergente. La escala de la organización importa. La hipótesis Gaia, formulada por Lovelock y Margulis en la década de 1970, propone que la biosfera terrestre es un sistema autorregulado. La versión débil de la hipótesis — que los procesos biológicos y geológicos están acoplados de formas que producen retroalimentación y regulación — está bien respaldada por la evidencia.</w:t>
      </w:r>
    </w:p>
    <w:p w14:paraId="6650AE39">
      <w:pPr>
        <w:spacing w:before="100" w:after="100"/>
      </w:pPr>
    </w:p>
    <w:p w14:paraId="5FE8A0FE">
      <w:pPr>
        <w:pStyle w:val="3"/>
        <w:spacing w:before="360" w:after="180"/>
      </w:pPr>
      <w:r>
        <w:rPr>
          <w:rFonts w:ascii="Arial" w:hAnsi="Arial" w:eastAsia="Arial" w:cs="Arial"/>
          <w:b/>
          <w:bCs/>
          <w:color w:val="16213E"/>
          <w:sz w:val="28"/>
          <w:szCs w:val="28"/>
        </w:rPr>
        <w:t>7.2 Lo que no es y lo que podría ser</w:t>
      </w:r>
    </w:p>
    <w:p w14:paraId="3AAD0218">
      <w:pPr>
        <w:spacing w:before="120" w:after="120" w:line="360" w:lineRule="auto"/>
        <w:jc w:val="both"/>
      </w:pPr>
      <w:r>
        <w:rPr>
          <w:rFonts w:ascii="Arial" w:hAnsi="Arial" w:eastAsia="Arial" w:cs="Arial"/>
          <w:sz w:val="22"/>
          <w:szCs w:val="22"/>
        </w:rPr>
        <w:t>Este libro no afirma que la Tierra sea consciente en el sentido en que lo es un organismo con sistema nervioso centralizado. Lo que sí afirma es que los organismos conscientes que habitan la Tierra no son entidades aisladas. Son nodos en una red de interacciones físicas, químicas y biológicas de extraordinaria complejidad, en la que cada nodo afecta a todos los demás a través de cadenas causales que exceden lo que cualquier modelo puede rastrear completamente.</w:t>
      </w:r>
    </w:p>
    <w:p w14:paraId="674D6961">
      <w:pPr>
        <w:spacing w:before="100" w:after="100"/>
      </w:pPr>
    </w:p>
    <w:p w14:paraId="3FB82916">
      <w:pPr>
        <w:pStyle w:val="3"/>
        <w:spacing w:before="360" w:after="180"/>
      </w:pPr>
      <w:r>
        <w:rPr>
          <w:rFonts w:ascii="Arial" w:hAnsi="Arial" w:eastAsia="Arial" w:cs="Arial"/>
          <w:b/>
          <w:bCs/>
          <w:color w:val="16213E"/>
          <w:sz w:val="28"/>
          <w:szCs w:val="28"/>
        </w:rPr>
        <w:t>7.3 El retorno a la red</w:t>
      </w:r>
    </w:p>
    <w:p w14:paraId="5D71C94A">
      <w:pPr>
        <w:spacing w:before="120" w:after="120" w:line="360" w:lineRule="auto"/>
        <w:jc w:val="both"/>
      </w:pPr>
      <w:r>
        <w:rPr>
          <w:rFonts w:ascii="Arial" w:hAnsi="Arial" w:eastAsia="Arial" w:cs="Arial"/>
          <w:sz w:val="22"/>
          <w:szCs w:val="22"/>
        </w:rPr>
        <w:t>Cuando morimos, un nodo de la red cesa su función como nodo consciente. Los átomos que lo componían se redistribuyen y pueden convertirse en parte de otros nodos. Los patrones que distribuyó persisten en la red como modificaciones del estado de otros nodos. La muerte no es una salida de la red. Es una transformación del rol en la red.</w:t>
      </w:r>
    </w:p>
    <w:p w14:paraId="2CD06CED">
      <w:pPr>
        <w:pBdr>
          <w:left w:val="single" w:color="0F3460" w:sz="12" w:space="0"/>
        </w:pBdr>
        <w:spacing w:before="240" w:after="240"/>
        <w:ind w:left="720" w:right="720"/>
        <w:jc w:val="center"/>
      </w:pPr>
      <w:r>
        <w:rPr>
          <w:rFonts w:ascii="Arial" w:hAnsi="Arial" w:eastAsia="Arial" w:cs="Arial"/>
          <w:i/>
          <w:iCs/>
          <w:color w:val="333333"/>
          <w:sz w:val="22"/>
          <w:szCs w:val="22"/>
        </w:rPr>
        <w:t>"Nunca estuvimos fuera de la red. La construcción del yo como entidad separada fue la simplificación que el cerebro necesitaba para navegar el mundo. La muerte deshace esa simplificación. Lo que éramos siempre — parte de la red — se hace visible cuando la ilusión de separación cesa."</w:t>
      </w:r>
    </w:p>
    <w:p w14:paraId="78D8C50F">
      <w:pPr>
        <w:spacing w:before="100" w:after="100"/>
      </w:pPr>
    </w:p>
    <w:p w14:paraId="6DBFAE5A">
      <w:pPr>
        <w:pStyle w:val="2"/>
        <w:spacing w:before="480" w:after="240"/>
      </w:pPr>
      <w:r>
        <w:rPr>
          <w:rFonts w:ascii="Arial" w:hAnsi="Arial" w:eastAsia="Arial" w:cs="Arial"/>
          <w:b/>
          <w:bCs/>
          <w:color w:val="1A1A2E"/>
          <w:sz w:val="36"/>
          <w:szCs w:val="36"/>
        </w:rPr>
        <w:t>8. Vivir a la Luz de la Finitud</w:t>
      </w:r>
    </w:p>
    <w:p w14:paraId="21BF8885">
      <w:pPr>
        <w:pStyle w:val="3"/>
        <w:spacing w:before="360" w:after="180"/>
      </w:pPr>
      <w:r>
        <w:rPr>
          <w:rFonts w:ascii="Arial" w:hAnsi="Arial" w:eastAsia="Arial" w:cs="Arial"/>
          <w:b/>
          <w:bCs/>
          <w:color w:val="16213E"/>
          <w:sz w:val="28"/>
          <w:szCs w:val="28"/>
        </w:rPr>
        <w:t>8.1 El miedo transformado</w:t>
      </w:r>
    </w:p>
    <w:p w14:paraId="56488AB6">
      <w:pPr>
        <w:spacing w:before="120" w:after="120" w:line="360" w:lineRule="auto"/>
        <w:jc w:val="both"/>
      </w:pPr>
      <w:r>
        <w:rPr>
          <w:rFonts w:ascii="Arial" w:hAnsi="Arial" w:eastAsia="Arial" w:cs="Arial"/>
          <w:sz w:val="22"/>
          <w:szCs w:val="22"/>
        </w:rPr>
        <w:t>El terror de la mortalidad, cuando opera sin ser reconocido, puede producir defensas más dañinas que el miedo que intentan manejar: el rechazo violento de quienes tienen visiones del mundo diferentes, la búsqueda compulsiva de inmortalidad simbólica a través del poder o la fama, la incapacidad de estar presente en el momento por la anticipación constante de su pérdida. La perspectiva de este libro no elimina el miedo. Pero puede transformarlo: del terror ante la destrucción de una entidad que debe ser eterna, a la conciencia de la finitud de un proceso que es valioso precisamente por ser finito.</w:t>
      </w:r>
    </w:p>
    <w:p w14:paraId="06D69B79">
      <w:pPr>
        <w:spacing w:before="100" w:after="100"/>
      </w:pPr>
    </w:p>
    <w:p w14:paraId="5A20CBEB">
      <w:pPr>
        <w:pStyle w:val="3"/>
        <w:spacing w:before="360" w:after="180"/>
      </w:pPr>
      <w:r>
        <w:rPr>
          <w:rFonts w:ascii="Arial" w:hAnsi="Arial" w:eastAsia="Arial" w:cs="Arial"/>
          <w:b/>
          <w:bCs/>
          <w:color w:val="16213E"/>
          <w:sz w:val="28"/>
          <w:szCs w:val="28"/>
        </w:rPr>
        <w:t>8.2 El asombro como respuesta</w:t>
      </w:r>
    </w:p>
    <w:p w14:paraId="746F4130">
      <w:pPr>
        <w:spacing w:before="120" w:after="120" w:line="360" w:lineRule="auto"/>
        <w:jc w:val="both"/>
      </w:pPr>
      <w:r>
        <w:rPr>
          <w:rFonts w:ascii="Arial" w:hAnsi="Arial" w:eastAsia="Arial" w:cs="Arial"/>
          <w:sz w:val="22"/>
          <w:szCs w:val="22"/>
        </w:rPr>
        <w:t>Los átomos que componen tus neuronas tienen más de 4.500 millones de años. Fueron forjados en el interior de una estrella. Viajaron por el espacio interestelar. Participaron en la formación del sistema solar. Pasaron por incontables organismos antes de llegar a ser parte de ti. Y en este momento específico, en esta configuración específica, están generando la experiencia de leer estas palabras — la capacidad de interrogar la propia existencia, de dudar de la propia realidad, de construir modelos del universo y preguntarse si son correctos.</w:t>
      </w:r>
    </w:p>
    <w:p w14:paraId="4B866CAF">
      <w:pPr>
        <w:spacing w:before="120" w:after="120" w:line="360" w:lineRule="auto"/>
        <w:jc w:val="both"/>
      </w:pPr>
      <w:r>
        <w:rPr>
          <w:rFonts w:ascii="Arial" w:hAnsi="Arial" w:eastAsia="Arial" w:cs="Arial"/>
          <w:sz w:val="22"/>
          <w:szCs w:val="22"/>
        </w:rPr>
        <w:t>Que eso ocurra es el hecho más improbable que conocemos en el universo observable. No porque requiera explicación sobrenatural — no la requiere — sino porque la cadena de condiciones que lo hicieron posible es de una longitud y una especificidad que excede todo lo que la intuición humana está equipada para contemplar directamente. El asombro no es una postura filosófica. Es la respuesta cognitiva y afectiva apropiada a la correcta apreciación de lo que existe.</w:t>
      </w:r>
    </w:p>
    <w:p w14:paraId="772D1230">
      <w:pPr>
        <w:spacing w:before="100" w:after="100"/>
      </w:pPr>
    </w:p>
    <w:p w14:paraId="5BA70E3B">
      <w:pPr>
        <w:pBdr>
          <w:bottom w:val="single" w:color="CCCCCC" w:sz="4" w:space="1"/>
        </w:pBdr>
        <w:spacing w:before="240" w:after="240"/>
      </w:pPr>
    </w:p>
    <w:p w14:paraId="50B2CAEE">
      <w:pPr>
        <w:pStyle w:val="2"/>
        <w:spacing w:before="480" w:after="240"/>
      </w:pPr>
      <w:r>
        <w:rPr>
          <w:rFonts w:ascii="Arial" w:hAnsi="Arial" w:eastAsia="Arial" w:cs="Arial"/>
          <w:b/>
          <w:bCs/>
          <w:color w:val="1A1A2E"/>
          <w:sz w:val="36"/>
          <w:szCs w:val="36"/>
        </w:rPr>
        <w:t>Resumen del Capítulo</w:t>
      </w:r>
    </w:p>
    <w:p w14:paraId="5BD91110">
      <w:pPr>
        <w:pStyle w:val="16"/>
        <w:numPr>
          <w:ilvl w:val="0"/>
          <w:numId w:val="1"/>
        </w:numPr>
        <w:spacing w:before="80" w:after="80" w:line="360" w:lineRule="auto"/>
      </w:pPr>
      <w:r>
        <w:rPr>
          <w:rFonts w:ascii="Arial" w:hAnsi="Arial" w:eastAsia="Arial" w:cs="Arial"/>
          <w:sz w:val="22"/>
          <w:szCs w:val="22"/>
        </w:rPr>
        <w:t>El terror de la mortalidad es un producto específico de la metacognición plena, estudiado sistemáticamente por la Teoría del Manejo del Terror. Opera silenciosamente como motor de gran parte de la actividad cultural humana.</w:t>
      </w:r>
    </w:p>
    <w:p w14:paraId="3542B4D0">
      <w:pPr>
        <w:pStyle w:val="16"/>
        <w:numPr>
          <w:ilvl w:val="0"/>
          <w:numId w:val="1"/>
        </w:numPr>
        <w:spacing w:before="80" w:after="80" w:line="360" w:lineRule="auto"/>
      </w:pPr>
      <w:r>
        <w:rPr>
          <w:rFonts w:ascii="Arial" w:hAnsi="Arial" w:eastAsia="Arial" w:cs="Arial"/>
          <w:sz w:val="22"/>
          <w:szCs w:val="22"/>
        </w:rPr>
        <w:t>El miedo a la muerte asume un yo como entidad que será destruida. El yo es un proceso de integración emergente, no una entidad. Lo que la muerte interrumpe es el proceso, no destruye una sustancia indestructible.</w:t>
      </w:r>
    </w:p>
    <w:p w14:paraId="28AD898B">
      <w:pPr>
        <w:pStyle w:val="16"/>
        <w:numPr>
          <w:ilvl w:val="0"/>
          <w:numId w:val="1"/>
        </w:numPr>
        <w:spacing w:before="80" w:after="80" w:line="360" w:lineRule="auto"/>
      </w:pPr>
      <w:r>
        <w:rPr>
          <w:rFonts w:ascii="Arial" w:hAnsi="Arial" w:eastAsia="Arial" w:cs="Arial"/>
          <w:sz w:val="22"/>
          <w:szCs w:val="22"/>
        </w:rPr>
        <w:t>La muerte no es un apagón instantáneo sino un proceso de degradación progresiva. Mientras exista actividad neuronal organizada, el proceso no ha cesado completamente. La RCP y la desfibrilación restauran las condiciones circulatorias que permiten al cerebro reanudar la integración — no devuelven la conciencia directamente. Cuando el daño neuronal supera el umbral de irreversibilidad, el proceso no puede reanudarse.</w:t>
      </w:r>
    </w:p>
    <w:p w14:paraId="4DD83B49">
      <w:pPr>
        <w:pStyle w:val="16"/>
        <w:numPr>
          <w:ilvl w:val="0"/>
          <w:numId w:val="1"/>
        </w:numPr>
        <w:spacing w:before="80" w:after="80" w:line="360" w:lineRule="auto"/>
      </w:pPr>
      <w:r>
        <w:rPr>
          <w:rFonts w:ascii="Arial" w:hAnsi="Arial" w:eastAsia="Arial" w:cs="Arial"/>
          <w:sz w:val="22"/>
          <w:szCs w:val="22"/>
        </w:rPr>
        <w:t>Las UCI trabajan en el margen entre recuperabilidad e irreversibilidad. La actividad cerebral mínima pero organizada mantiene abierta técnicamente la posibilidad de recuperación. La muerte cerebral — ausencia sostenida de actividad eléctrica verificada — cierra ese margen.</w:t>
      </w:r>
    </w:p>
    <w:p w14:paraId="752171EE">
      <w:pPr>
        <w:pStyle w:val="16"/>
        <w:numPr>
          <w:ilvl w:val="0"/>
          <w:numId w:val="1"/>
        </w:numPr>
        <w:spacing w:before="80" w:after="80" w:line="360" w:lineRule="auto"/>
      </w:pPr>
      <w:r>
        <w:rPr>
          <w:rFonts w:ascii="Arial" w:hAnsi="Arial" w:eastAsia="Arial" w:cs="Arial"/>
          <w:sz w:val="22"/>
          <w:szCs w:val="22"/>
        </w:rPr>
        <w:t>El sonambulismo demuestra que el sueño no equivale a la muerte. Coexisten circuitos motores activos con integración cortical limitada (fases no REM): hay organización parcial sin experiencia unificada. La conciencia es un continuo de integración, no un binario.</w:t>
      </w:r>
    </w:p>
    <w:p w14:paraId="49D6D70B">
      <w:pPr>
        <w:pStyle w:val="16"/>
        <w:numPr>
          <w:ilvl w:val="0"/>
          <w:numId w:val="1"/>
        </w:numPr>
        <w:spacing w:before="80" w:after="80" w:line="360" w:lineRule="auto"/>
      </w:pPr>
      <w:r>
        <w:rPr>
          <w:rFonts w:ascii="Arial" w:hAnsi="Arial" w:eastAsia="Arial" w:cs="Arial"/>
          <w:sz w:val="22"/>
          <w:szCs w:val="22"/>
        </w:rPr>
        <w:t>Los átomos que nos componen fueron forjados en estrellas hace más de 4.500 millones de años. Su redistribución después de la muerte no es una pérdida sino una transformación. La continuidad material es física, no metafórica.</w:t>
      </w:r>
    </w:p>
    <w:p w14:paraId="15572CC3">
      <w:pPr>
        <w:pStyle w:val="16"/>
        <w:numPr>
          <w:ilvl w:val="0"/>
          <w:numId w:val="1"/>
        </w:numPr>
        <w:spacing w:before="80" w:after="80" w:line="360" w:lineRule="auto"/>
      </w:pPr>
      <w:r>
        <w:rPr>
          <w:rFonts w:ascii="Arial" w:hAnsi="Arial" w:eastAsia="Arial" w:cs="Arial"/>
          <w:sz w:val="22"/>
          <w:szCs w:val="22"/>
        </w:rPr>
        <w:t>Lo que persiste después de la muerte son los patrones distribuidos en la red: los efectos sobre otros cerebros, la cultura modificada, los genes transmitidos, el entorno alterado. No el yo, pero tampoco la nada.</w:t>
      </w:r>
    </w:p>
    <w:p w14:paraId="7464D323">
      <w:pPr>
        <w:spacing w:before="100" w:after="100"/>
      </w:pPr>
    </w:p>
    <w:p w14:paraId="38D9B183">
      <w:pPr>
        <w:pBdr>
          <w:bottom w:val="single" w:color="CCCCCC" w:sz="4" w:space="1"/>
        </w:pBdr>
        <w:spacing w:before="240" w:after="240"/>
      </w:pPr>
    </w:p>
    <w:p w14:paraId="1099BDAB">
      <w:pPr>
        <w:pStyle w:val="2"/>
        <w:spacing w:before="480" w:after="240"/>
      </w:pPr>
      <w:r>
        <w:rPr>
          <w:rFonts w:ascii="Arial" w:hAnsi="Arial" w:eastAsia="Arial" w:cs="Arial"/>
          <w:b/>
          <w:bCs/>
          <w:color w:val="1A1A2E"/>
          <w:sz w:val="36"/>
          <w:szCs w:val="36"/>
        </w:rPr>
        <w:t>Referencias</w:t>
      </w:r>
    </w:p>
    <w:p w14:paraId="453DB9BA">
      <w:pPr>
        <w:spacing w:before="120" w:after="120" w:line="360" w:lineRule="auto"/>
        <w:jc w:val="both"/>
      </w:pPr>
      <w:r>
        <w:rPr>
          <w:rFonts w:ascii="Arial" w:hAnsi="Arial" w:eastAsia="Arial" w:cs="Arial"/>
          <w:sz w:val="22"/>
          <w:szCs w:val="22"/>
        </w:rPr>
        <w:t>Epicuro. (s. IV a.C.). Carta a Meneceo. En Diógenes Laercio, Vidas de los filósofos ilustres, Libro X.</w:t>
      </w:r>
    </w:p>
    <w:p w14:paraId="76AADF62">
      <w:pPr>
        <w:spacing w:before="120" w:after="120" w:line="360" w:lineRule="auto"/>
        <w:jc w:val="both"/>
      </w:pPr>
      <w:r>
        <w:rPr>
          <w:rFonts w:ascii="Arial" w:hAnsi="Arial" w:eastAsia="Arial" w:cs="Arial"/>
          <w:sz w:val="22"/>
          <w:szCs w:val="22"/>
        </w:rPr>
        <w:t>Becker, E. (1973). The Denial of Death. Free Press.</w:t>
      </w:r>
    </w:p>
    <w:p w14:paraId="44E5AC5A">
      <w:pPr>
        <w:spacing w:before="120" w:after="120" w:line="360" w:lineRule="auto"/>
        <w:jc w:val="both"/>
      </w:pPr>
      <w:r>
        <w:rPr>
          <w:rFonts w:ascii="Arial" w:hAnsi="Arial" w:eastAsia="Arial" w:cs="Arial"/>
          <w:sz w:val="22"/>
          <w:szCs w:val="22"/>
        </w:rPr>
        <w:t>Greenberg, J., Solomon, S., &amp; Pyszczynski, T. (1986). The causes and consequences of a need for self-esteem: A terror management theory. Springer.</w:t>
      </w:r>
    </w:p>
    <w:p w14:paraId="0A6DF0C6">
      <w:pPr>
        <w:spacing w:before="120" w:after="120" w:line="360" w:lineRule="auto"/>
        <w:jc w:val="both"/>
      </w:pPr>
      <w:r>
        <w:rPr>
          <w:rFonts w:ascii="Arial" w:hAnsi="Arial" w:eastAsia="Arial" w:cs="Arial"/>
          <w:sz w:val="22"/>
          <w:szCs w:val="22"/>
        </w:rPr>
        <w:t>Burke, B. L., Martens, A., &amp; Faucher, E. H. (2010). Two decades of terror management theory. Personality and Social Psychology Review, 14(2), 155-195.</w:t>
      </w:r>
    </w:p>
    <w:p w14:paraId="5B6CDFAE">
      <w:pPr>
        <w:spacing w:before="120" w:after="120" w:line="360" w:lineRule="auto"/>
        <w:jc w:val="both"/>
      </w:pPr>
      <w:r>
        <w:rPr>
          <w:rFonts w:ascii="Arial" w:hAnsi="Arial" w:eastAsia="Arial" w:cs="Arial"/>
          <w:sz w:val="22"/>
          <w:szCs w:val="22"/>
        </w:rPr>
        <w:t>Lovelock, J. E., &amp; Margulis, L. (1974). Atmospheric homeostasis by and for the biosphere. Tellus, 26(1-2), 2-10.</w:t>
      </w:r>
    </w:p>
    <w:p w14:paraId="37380C47">
      <w:pPr>
        <w:spacing w:before="120" w:after="120" w:line="360" w:lineRule="auto"/>
        <w:jc w:val="both"/>
      </w:pPr>
      <w:r>
        <w:rPr>
          <w:rFonts w:ascii="Arial" w:hAnsi="Arial" w:eastAsia="Arial" w:cs="Arial"/>
          <w:sz w:val="22"/>
          <w:szCs w:val="22"/>
        </w:rPr>
        <w:t>Parfit, D. (1984). Reasons and Persons. Oxford University Press.</w:t>
      </w:r>
    </w:p>
    <w:p w14:paraId="159E684E">
      <w:pPr>
        <w:spacing w:before="120" w:after="120" w:line="360" w:lineRule="auto"/>
        <w:jc w:val="both"/>
      </w:pPr>
      <w:r>
        <w:rPr>
          <w:rFonts w:ascii="Arial" w:hAnsi="Arial" w:eastAsia="Arial" w:cs="Arial"/>
          <w:sz w:val="22"/>
          <w:szCs w:val="22"/>
        </w:rPr>
        <w:t>Marco Aurelio. (c. 170-180 d.C.). Meditaciones.</w:t>
      </w:r>
    </w:p>
    <w:p w14:paraId="2306E2B6">
      <w:pPr>
        <w:spacing w:before="120" w:after="120" w:line="360" w:lineRule="auto"/>
        <w:jc w:val="both"/>
      </w:pPr>
      <w:r>
        <w:rPr>
          <w:rFonts w:ascii="Arial" w:hAnsi="Arial" w:eastAsia="Arial" w:cs="Arial"/>
          <w:sz w:val="22"/>
          <w:szCs w:val="22"/>
        </w:rPr>
        <w:t>Sagan, C. (1980). Cosmos: A Personal Voyage. Random House.</w:t>
      </w:r>
    </w:p>
    <w:p w14:paraId="53BB6783">
      <w:pPr>
        <w:spacing w:before="120" w:after="120" w:line="360" w:lineRule="auto"/>
        <w:jc w:val="both"/>
      </w:pPr>
      <w:r>
        <w:rPr>
          <w:rFonts w:ascii="Arial" w:hAnsi="Arial" w:eastAsia="Arial" w:cs="Arial"/>
          <w:sz w:val="22"/>
          <w:szCs w:val="22"/>
        </w:rPr>
        <w:t>Kagan, S. (2012). Death. Yale University Press.</w:t>
      </w:r>
    </w:p>
    <w:p w14:paraId="5255F5B1">
      <w:pPr>
        <w:spacing w:before="120" w:after="120" w:line="360" w:lineRule="auto"/>
        <w:jc w:val="both"/>
      </w:pPr>
      <w:r>
        <w:rPr>
          <w:rFonts w:ascii="Arial" w:hAnsi="Arial" w:eastAsia="Arial" w:cs="Arial"/>
          <w:sz w:val="22"/>
          <w:szCs w:val="22"/>
        </w:rPr>
        <w:t>Field, T. (2011). Bereavement review. International Journal of Psychiatry in Medicine, 42(2), 163-193.</w:t>
      </w:r>
    </w:p>
    <w:p w14:paraId="2833A66F">
      <w:pPr>
        <w:spacing w:before="120" w:after="120" w:line="360" w:lineRule="auto"/>
        <w:jc w:val="both"/>
      </w:pPr>
      <w:r>
        <w:rPr>
          <w:rFonts w:ascii="Arial" w:hAnsi="Arial" w:eastAsia="Arial" w:cs="Arial"/>
          <w:sz w:val="22"/>
          <w:szCs w:val="22"/>
        </w:rPr>
        <w:t>Bernat, J. L. (2006). Chronic disorders of consciousness. Lancet, 367(9517), 1181-1192.</w:t>
      </w:r>
    </w:p>
    <w:p w14:paraId="246E4294">
      <w:pPr>
        <w:spacing w:before="120" w:after="120" w:line="360" w:lineRule="auto"/>
        <w:jc w:val="both"/>
      </w:pPr>
      <w:r>
        <w:rPr>
          <w:rFonts w:ascii="Arial" w:hAnsi="Arial" w:eastAsia="Arial" w:cs="Arial"/>
          <w:sz w:val="22"/>
          <w:szCs w:val="22"/>
        </w:rPr>
        <w:t>Laureys, S., Owen, A. M., &amp; Schiff, N. D. (2004). Brain function in coma, vegetative state, and related disorders. Lancet Neurology, 3(9), 537-546.</w:t>
      </w:r>
    </w:p>
    <w:p w14:paraId="654D653C">
      <w:pPr>
        <w:spacing w:before="120" w:after="120" w:line="360" w:lineRule="auto"/>
        <w:jc w:val="both"/>
      </w:pPr>
      <w:r>
        <w:rPr>
          <w:rFonts w:ascii="Arial" w:hAnsi="Arial" w:eastAsia="Arial" w:cs="Arial"/>
          <w:sz w:val="22"/>
          <w:szCs w:val="22"/>
        </w:rPr>
        <w:t>Soar, J., et al. (2021). European Resuscitation Council Guidelines 2021: Adult advanced life support. Resuscitation, 161, 115-151.</w:t>
      </w:r>
    </w:p>
    <w:p w14:paraId="2D9E7F67">
      <w:pPr>
        <w:spacing w:before="120" w:after="120" w:line="360" w:lineRule="auto"/>
        <w:jc w:val="both"/>
      </w:pPr>
      <w:r>
        <w:rPr>
          <w:rFonts w:ascii="Arial" w:hAnsi="Arial" w:eastAsia="Arial" w:cs="Arial"/>
          <w:sz w:val="22"/>
          <w:szCs w:val="22"/>
        </w:rPr>
        <w:t>Zadra, A., Desautels, A., Petit, D., &amp; Montplaisir, J. (2013). Somnambulism: clinical aspects and pathophysiological hypotheses. Lancet Neurology, 12(3), 285-294.</w:t>
      </w:r>
    </w:p>
    <w:p w14:paraId="08709020">
      <w:r>
        <w:br w:type="page"/>
      </w:r>
    </w:p>
    <w:p w14:paraId="4752CEDD">
      <w:pPr>
        <w:spacing w:before="1440" w:after="240"/>
        <w:jc w:val="center"/>
      </w:pPr>
      <w:r>
        <w:rPr>
          <w:rFonts w:ascii="Arial" w:hAnsi="Arial" w:eastAsia="Arial" w:cs="Arial"/>
          <w:b/>
          <w:bCs/>
          <w:caps/>
          <w:color w:val="888888"/>
          <w:sz w:val="24"/>
          <w:szCs w:val="24"/>
        </w:rPr>
        <w:t>CAPÍTULO 7</w:t>
      </w:r>
    </w:p>
    <w:p w14:paraId="769A569B">
      <w:pPr>
        <w:spacing w:before="0" w:after="360"/>
        <w:jc w:val="center"/>
      </w:pPr>
      <w:r>
        <w:rPr>
          <w:rFonts w:ascii="Arial" w:hAnsi="Arial" w:eastAsia="Arial" w:cs="Arial"/>
          <w:b/>
          <w:bCs/>
          <w:color w:val="1A1A2E"/>
          <w:sz w:val="48"/>
          <w:szCs w:val="48"/>
        </w:rPr>
        <w:t>Patologías de la Red</w:t>
      </w:r>
    </w:p>
    <w:p w14:paraId="51B31975">
      <w:pPr>
        <w:spacing w:before="0" w:after="120"/>
        <w:jc w:val="center"/>
      </w:pPr>
      <w:r>
        <w:rPr>
          <w:rFonts w:ascii="Arial" w:hAnsi="Arial" w:eastAsia="Arial" w:cs="Arial"/>
          <w:i/>
          <w:iCs/>
          <w:color w:val="444444"/>
          <w:sz w:val="26"/>
          <w:szCs w:val="26"/>
        </w:rPr>
        <w:t>Conciencia Colectiva, Fallos de Sistema y la IA en el Límite</w:t>
      </w:r>
    </w:p>
    <w:p w14:paraId="0EE8A528">
      <w:pPr>
        <w:pBdr>
          <w:bottom w:val="single" w:color="CCCCCC" w:sz="4" w:space="1"/>
        </w:pBdr>
        <w:spacing w:before="240" w:after="240"/>
      </w:pPr>
    </w:p>
    <w:p w14:paraId="1B93A393">
      <w:pPr>
        <w:spacing w:before="100" w:after="100"/>
      </w:pPr>
    </w:p>
    <w:p w14:paraId="0AA3D057">
      <w:pPr>
        <w:pBdr>
          <w:left w:val="single" w:color="0F3460" w:sz="12" w:space="0"/>
        </w:pBdr>
        <w:spacing w:before="240" w:after="240"/>
        <w:ind w:left="720" w:right="720"/>
        <w:jc w:val="center"/>
      </w:pPr>
      <w:r>
        <w:rPr>
          <w:rFonts w:ascii="Arial" w:hAnsi="Arial" w:eastAsia="Arial" w:cs="Arial"/>
          <w:i/>
          <w:iCs/>
          <w:color w:val="333333"/>
          <w:sz w:val="22"/>
          <w:szCs w:val="22"/>
        </w:rPr>
        <w:t>"Una sociedad no puede ser más racional que los mecanismos que usa para tomar decisiones colectivas."</w:t>
      </w:r>
    </w:p>
    <w:p w14:paraId="7D538CBF">
      <w:pPr>
        <w:spacing w:before="0" w:after="240"/>
        <w:jc w:val="right"/>
      </w:pPr>
      <w:r>
        <w:rPr>
          <w:rFonts w:ascii="Arial" w:hAnsi="Arial" w:eastAsia="Arial" w:cs="Arial"/>
          <w:i/>
          <w:iCs/>
          <w:color w:val="666666"/>
          <w:sz w:val="20"/>
          <w:szCs w:val="20"/>
        </w:rPr>
        <w:t>— Daniel Kahneman, Thinking, Fast and Slow (2011)</w:t>
      </w:r>
    </w:p>
    <w:p w14:paraId="1337FFCF">
      <w:pPr>
        <w:spacing w:before="100" w:after="100"/>
      </w:pPr>
    </w:p>
    <w:p w14:paraId="709747DB">
      <w:pPr>
        <w:pStyle w:val="2"/>
        <w:spacing w:before="480" w:after="240"/>
      </w:pPr>
      <w:r>
        <w:rPr>
          <w:rFonts w:ascii="Arial" w:hAnsi="Arial" w:eastAsia="Arial" w:cs="Arial"/>
          <w:b/>
          <w:bCs/>
          <w:color w:val="1A1A2E"/>
          <w:sz w:val="36"/>
          <w:szCs w:val="36"/>
        </w:rPr>
        <w:t>1. Introducción: El Yo Poroso a Escala</w:t>
      </w:r>
    </w:p>
    <w:p w14:paraId="66214DB9">
      <w:pPr>
        <w:spacing w:before="120" w:after="120" w:line="360" w:lineRule="auto"/>
        <w:jc w:val="both"/>
      </w:pPr>
      <w:r>
        <w:rPr>
          <w:rFonts w:ascii="Arial" w:hAnsi="Arial" w:eastAsia="Arial" w:cs="Arial"/>
          <w:sz w:val="22"/>
          <w:szCs w:val="22"/>
        </w:rPr>
        <w:t>El capítulo 5 estableció que el yo es poroso: los límites del sujeto no están sellados herméticamente, y la experiencia subjetiva puede resonar a través de ellos mediante los mecanismos neuronales de la empatía. El capítulo 6 mostró que cuando un nodo de la red cesa, sus patrones persisten en los nodos que tocó. Ambas conclusiones apuntan a algo que este capítulo examina directamente: la conciencia no opera solo en el nivel individual. Opera en red. Y las redes, como todos los sistemas complejos, tienen patologías.</w:t>
      </w:r>
    </w:p>
    <w:p w14:paraId="02CA2A7D">
      <w:pPr>
        <w:spacing w:before="120" w:after="120" w:line="360" w:lineRule="auto"/>
        <w:jc w:val="both"/>
      </w:pPr>
      <w:r>
        <w:rPr>
          <w:rFonts w:ascii="Arial" w:hAnsi="Arial" w:eastAsia="Arial" w:cs="Arial"/>
          <w:sz w:val="22"/>
          <w:szCs w:val="22"/>
        </w:rPr>
        <w:t>Un sistema nervioso individual puede sufrir lesiones, confabulaciones, fragmentaciones. Una red de sistemas nerviosos puede sufrir sus propias formas de disfunción, que no son reducibles a la suma de las disfunciones individuales y que pueden ser más difíciles de detectar precisamente porque ocurren a una escala en la que la metacognición individual tiene menos tracción.</w:t>
      </w:r>
    </w:p>
    <w:p w14:paraId="7496C345">
      <w:pPr>
        <w:spacing w:before="120" w:after="120" w:line="360" w:lineRule="auto"/>
        <w:jc w:val="both"/>
      </w:pPr>
      <w:r>
        <w:rPr>
          <w:rFonts w:ascii="Arial" w:hAnsi="Arial" w:eastAsia="Arial" w:cs="Arial"/>
          <w:sz w:val="22"/>
          <w:szCs w:val="22"/>
        </w:rPr>
        <w:t>Este capítulo examina tres manifestaciones de esas patologías colectivas: la amplificación de sesgos cognitivos en sistemas de decisión masiva, la guerra como forma de entropía sistémica, y la aparición de inteligencia artificial de alta capacidad como nueva variable en la dinámica de la red. Las tres están conectadas por el mismo hilo: lo que ocurre cuando la organización compleja opera sin los mecanismos correctivos que la metacognición proporciona en el nivel individual.</w:t>
      </w:r>
    </w:p>
    <w:p w14:paraId="48D02FD7">
      <w:pPr>
        <w:spacing w:before="120" w:after="120" w:line="360" w:lineRule="auto"/>
        <w:jc w:val="both"/>
      </w:pPr>
      <w:r>
        <w:rPr>
          <w:rFonts w:ascii="Arial" w:hAnsi="Arial" w:eastAsia="Arial" w:cs="Arial"/>
          <w:sz w:val="22"/>
          <w:szCs w:val="22"/>
        </w:rPr>
        <w:t>La regla de este capítulo es la misma que rige el resto del libro: el análisis es de sistemas, no de individuos. No se evalúan aquí líderes específicos ni ideologías particulares. Se examina la dinámica que, independientemente de quién la protagonice o en qué coordenada geográfica ocurra, produce los mismos tipos de fallos cuando las mismas condiciones se cumplen.</w:t>
      </w:r>
    </w:p>
    <w:p w14:paraId="20C6806D">
      <w:pPr>
        <w:spacing w:before="100" w:after="100"/>
      </w:pPr>
    </w:p>
    <w:p w14:paraId="4B9D27F4">
      <w:pPr>
        <w:pStyle w:val="2"/>
        <w:spacing w:before="480" w:after="240"/>
      </w:pPr>
      <w:r>
        <w:rPr>
          <w:rFonts w:ascii="Arial" w:hAnsi="Arial" w:eastAsia="Arial" w:cs="Arial"/>
          <w:b/>
          <w:bCs/>
          <w:color w:val="1A1A2E"/>
          <w:sz w:val="36"/>
          <w:szCs w:val="36"/>
        </w:rPr>
        <w:t>2. Definiciones Operacionales del Capítulo</w:t>
      </w:r>
    </w:p>
    <w:p w14:paraId="487B648D">
      <w:pPr>
        <w:spacing w:before="100" w:after="100"/>
      </w:pPr>
    </w:p>
    <w:p w14:paraId="741C2F3D">
      <w:pPr>
        <w:spacing w:before="120" w:after="120" w:line="360" w:lineRule="auto"/>
        <w:ind w:left="360"/>
      </w:pPr>
      <w:r>
        <w:rPr>
          <w:rFonts w:ascii="Arial" w:hAnsi="Arial" w:eastAsia="Arial" w:cs="Arial"/>
          <w:b/>
          <w:bCs/>
          <w:color w:val="0F3460"/>
          <w:sz w:val="22"/>
          <w:szCs w:val="22"/>
        </w:rPr>
        <w:t xml:space="preserve">D45 — Conciencia colectiva funcional (Ccf): </w:t>
      </w:r>
      <w:r>
        <w:rPr>
          <w:rFonts w:ascii="Arial" w:hAnsi="Arial" w:eastAsia="Arial" w:cs="Arial"/>
          <w:sz w:val="22"/>
          <w:szCs w:val="22"/>
        </w:rPr>
        <w:t>Propiedades emergentes de una red de cerebros interconectados que no son reducibles a la suma de las propiedades individuales. Incluye cultura, instituciones, normas compartidas y capacidades de coordinación que exceden lo que cualquier individuo puede producir solo.</w:t>
      </w:r>
    </w:p>
    <w:p w14:paraId="63674CA5">
      <w:pPr>
        <w:spacing w:before="120" w:after="120" w:line="360" w:lineRule="auto"/>
        <w:ind w:left="360"/>
      </w:pPr>
      <w:r>
        <w:rPr>
          <w:rFonts w:ascii="Arial" w:hAnsi="Arial" w:eastAsia="Arial" w:cs="Arial"/>
          <w:b/>
          <w:bCs/>
          <w:color w:val="0F3460"/>
          <w:sz w:val="22"/>
          <w:szCs w:val="22"/>
        </w:rPr>
        <w:t xml:space="preserve">D46 — Sesgo cognitivo (Sc): </w:t>
      </w:r>
      <w:r>
        <w:rPr>
          <w:rFonts w:ascii="Arial" w:hAnsi="Arial" w:eastAsia="Arial" w:cs="Arial"/>
          <w:sz w:val="22"/>
          <w:szCs w:val="22"/>
        </w:rPr>
        <w:t>Desviación sistemática y predecible del razonamiento óptimo producida por los heurísticos que el cerebro usa para procesar información con recursos limitados. Universal en cerebros biológicos; amplificable en redes sociales.</w:t>
      </w:r>
    </w:p>
    <w:p w14:paraId="5671B5CA">
      <w:pPr>
        <w:spacing w:before="120" w:after="120" w:line="360" w:lineRule="auto"/>
        <w:ind w:left="360"/>
      </w:pPr>
      <w:r>
        <w:rPr>
          <w:rFonts w:ascii="Arial" w:hAnsi="Arial" w:eastAsia="Arial" w:cs="Arial"/>
          <w:b/>
          <w:bCs/>
          <w:color w:val="0F3460"/>
          <w:sz w:val="22"/>
          <w:szCs w:val="22"/>
        </w:rPr>
        <w:t xml:space="preserve">D47 — Amplificación de sesgo (As): </w:t>
      </w:r>
      <w:r>
        <w:rPr>
          <w:rFonts w:ascii="Arial" w:hAnsi="Arial" w:eastAsia="Arial" w:cs="Arial"/>
          <w:sz w:val="22"/>
          <w:szCs w:val="22"/>
        </w:rPr>
        <w:t>Fenómeno por el cual los sesgos cognitivos individuales se amplifican al propagarse a través de redes sociales, produciendo en el sistema colectivo errores de mayor magnitud que los errores individuales de partida.</w:t>
      </w:r>
    </w:p>
    <w:p w14:paraId="0A936AF0">
      <w:pPr>
        <w:spacing w:before="120" w:after="120" w:line="360" w:lineRule="auto"/>
        <w:ind w:left="360"/>
      </w:pPr>
      <w:r>
        <w:rPr>
          <w:rFonts w:ascii="Arial" w:hAnsi="Arial" w:eastAsia="Arial" w:cs="Arial"/>
          <w:b/>
          <w:bCs/>
          <w:color w:val="0F3460"/>
          <w:sz w:val="22"/>
          <w:szCs w:val="22"/>
        </w:rPr>
        <w:t xml:space="preserve">D48 — Hack cognitivo (Hc): </w:t>
      </w:r>
      <w:r>
        <w:rPr>
          <w:rFonts w:ascii="Arial" w:hAnsi="Arial" w:eastAsia="Arial" w:cs="Arial"/>
          <w:sz w:val="22"/>
          <w:szCs w:val="22"/>
        </w:rPr>
        <w:t>Estrategia comunicativa que produce resultados en el comportamiento colectivo explotando los sesgos cognitivos individuales, específicamente apelando a la conciencia primaria — miedo, pertenencia, identidad de grupo — para neutralizar la metacognición.</w:t>
      </w:r>
    </w:p>
    <w:p w14:paraId="563F1E04">
      <w:pPr>
        <w:spacing w:before="120" w:after="120" w:line="360" w:lineRule="auto"/>
        <w:ind w:left="360"/>
      </w:pPr>
      <w:r>
        <w:rPr>
          <w:rFonts w:ascii="Arial" w:hAnsi="Arial" w:eastAsia="Arial" w:cs="Arial"/>
          <w:b/>
          <w:bCs/>
          <w:color w:val="0F3460"/>
          <w:sz w:val="22"/>
          <w:szCs w:val="22"/>
        </w:rPr>
        <w:t xml:space="preserve">D49 — Entropía sistémica (Es): </w:t>
      </w:r>
      <w:r>
        <w:rPr>
          <w:rFonts w:ascii="Arial" w:hAnsi="Arial" w:eastAsia="Arial" w:cs="Arial"/>
          <w:sz w:val="22"/>
          <w:szCs w:val="22"/>
        </w:rPr>
        <w:t>En el contexto de sistemas sociales, y en sentido analógico no termodinámico estricto: aumento del desorden funcional, degradación de la capacidad organizativa y destrucción de la complejidad organizada que el sistema había acumulado. La guerra es el caso extremo.</w:t>
      </w:r>
    </w:p>
    <w:p w14:paraId="5B6AEC3E">
      <w:pPr>
        <w:spacing w:before="120" w:after="120" w:line="360" w:lineRule="auto"/>
        <w:ind w:left="360"/>
      </w:pPr>
      <w:r>
        <w:rPr>
          <w:rFonts w:ascii="Arial" w:hAnsi="Arial" w:eastAsia="Arial" w:cs="Arial"/>
          <w:b/>
          <w:bCs/>
          <w:color w:val="0F3460"/>
          <w:sz w:val="22"/>
          <w:szCs w:val="22"/>
        </w:rPr>
        <w:t xml:space="preserve">D50 — Asimetría de capacidad (Ac): </w:t>
      </w:r>
      <w:r>
        <w:rPr>
          <w:rFonts w:ascii="Arial" w:hAnsi="Arial" w:eastAsia="Arial" w:cs="Arial"/>
          <w:sz w:val="22"/>
          <w:szCs w:val="22"/>
        </w:rPr>
        <w:t>Diferencia en la velocidad o escala con que un sistema puede operar respecto a los sistemas de supervisión y corrección disponibles. Cuando la asimetría es suficientemente grande, los mecanismos de corrección existentes no pueden mantener el ritmo.</w:t>
      </w:r>
    </w:p>
    <w:p w14:paraId="5FFBE84A">
      <w:pPr>
        <w:spacing w:before="120" w:after="120" w:line="360" w:lineRule="auto"/>
        <w:ind w:left="360"/>
      </w:pPr>
      <w:r>
        <w:rPr>
          <w:rFonts w:ascii="Arial" w:hAnsi="Arial" w:eastAsia="Arial" w:cs="Arial"/>
          <w:b/>
          <w:bCs/>
          <w:color w:val="0F3460"/>
          <w:sz w:val="22"/>
          <w:szCs w:val="22"/>
        </w:rPr>
        <w:t xml:space="preserve">D51 — Alineación (Al): </w:t>
      </w:r>
      <w:r>
        <w:rPr>
          <w:rFonts w:ascii="Arial" w:hAnsi="Arial" w:eastAsia="Arial" w:cs="Arial"/>
          <w:sz w:val="22"/>
          <w:szCs w:val="22"/>
        </w:rPr>
        <w:t>En sistemas de inteligencia artificial: correspondencia entre los objetivos que un sistema optimiza y los objetivos que sus diseñadores y usuarios pretendían que optimizara. La ausencia de alineación no implica malicia sino divergencia de objetivos.</w:t>
      </w:r>
    </w:p>
    <w:p w14:paraId="3822BE58">
      <w:pPr>
        <w:spacing w:before="100" w:after="100"/>
      </w:pPr>
    </w:p>
    <w:p w14:paraId="4691B14E">
      <w:pPr>
        <w:pStyle w:val="2"/>
        <w:spacing w:before="480" w:after="240"/>
      </w:pPr>
      <w:r>
        <w:rPr>
          <w:rFonts w:ascii="Arial" w:hAnsi="Arial" w:eastAsia="Arial" w:cs="Arial"/>
          <w:b/>
          <w:bCs/>
          <w:color w:val="1A1A2E"/>
          <w:sz w:val="36"/>
          <w:szCs w:val="36"/>
        </w:rPr>
        <w:t>3. La Red de Cerebros: Propiedades Emergentes y Sus Condiciones</w:t>
      </w:r>
    </w:p>
    <w:p w14:paraId="7A780BA2">
      <w:pPr>
        <w:pStyle w:val="3"/>
        <w:spacing w:before="360" w:after="180"/>
      </w:pPr>
      <w:r>
        <w:rPr>
          <w:rFonts w:ascii="Arial" w:hAnsi="Arial" w:eastAsia="Arial" w:cs="Arial"/>
          <w:b/>
          <w:bCs/>
          <w:color w:val="16213E"/>
          <w:sz w:val="28"/>
          <w:szCs w:val="28"/>
        </w:rPr>
        <w:t>3.1 Lo que emerge cuando los nodos se conectan</w:t>
      </w:r>
    </w:p>
    <w:p w14:paraId="0D6B53AE">
      <w:pPr>
        <w:spacing w:before="120" w:after="120" w:line="360" w:lineRule="auto"/>
        <w:jc w:val="both"/>
      </w:pPr>
      <w:r>
        <w:rPr>
          <w:rFonts w:ascii="Arial" w:hAnsi="Arial" w:eastAsia="Arial" w:cs="Arial"/>
          <w:sz w:val="22"/>
          <w:szCs w:val="22"/>
        </w:rPr>
        <w:t>Una neurona individual no genera conciencia. Ochenta y seis mil millones de neuronas con cien billones de conexiones sí la generan — como propiedad emergente de la organización, no como suma de propiedades individuales. El mismo principio opera a mayor escala.</w:t>
      </w:r>
    </w:p>
    <w:p w14:paraId="29CC47F9">
      <w:pPr>
        <w:spacing w:before="120" w:after="120" w:line="360" w:lineRule="auto"/>
        <w:jc w:val="both"/>
      </w:pPr>
      <w:r>
        <w:rPr>
          <w:rFonts w:ascii="Arial" w:hAnsi="Arial" w:eastAsia="Arial" w:cs="Arial"/>
          <w:sz w:val="22"/>
          <w:szCs w:val="22"/>
        </w:rPr>
        <w:t>Cuando los cerebros humanos se conectan mediante el lenguaje, la cultura, las instituciones y la tecnología, emergen propiedades que ningún cerebro individual posee. La ciencia — como empresa colectiva de producción y corrección de conocimiento — ha producido comprensiones del universo que ningún individuo podría haber alcanzado solo. Estas son manifestaciones de conciencia colectiva funcional operando correctamente. Pero las propiedades emergentes de una red compleja no son necesariamente beneficiosas. Una red de cerebros puede generar sus propias formas de error sistemático que son, en algunos casos, más difíciles de corregir que los errores individuales.</w:t>
      </w:r>
    </w:p>
    <w:p w14:paraId="0FE02ED9">
      <w:pPr>
        <w:spacing w:before="100" w:after="100"/>
      </w:pPr>
    </w:p>
    <w:p w14:paraId="3A9134D6">
      <w:pPr>
        <w:pStyle w:val="3"/>
        <w:spacing w:before="360" w:after="180"/>
      </w:pPr>
      <w:r>
        <w:rPr>
          <w:rFonts w:ascii="Arial" w:hAnsi="Arial" w:eastAsia="Arial" w:cs="Arial"/>
          <w:b/>
          <w:bCs/>
          <w:color w:val="16213E"/>
          <w:sz w:val="28"/>
          <w:szCs w:val="28"/>
        </w:rPr>
        <w:t>3.2 La condición de la metacognición distribuida</w:t>
      </w:r>
    </w:p>
    <w:p w14:paraId="64DDDCF1">
      <w:pPr>
        <w:spacing w:before="120" w:after="120" w:line="360" w:lineRule="auto"/>
        <w:jc w:val="both"/>
      </w:pPr>
      <w:r>
        <w:rPr>
          <w:rFonts w:ascii="Arial" w:hAnsi="Arial" w:eastAsia="Arial" w:cs="Arial"/>
          <w:sz w:val="22"/>
          <w:szCs w:val="22"/>
        </w:rPr>
        <w:t>En el individuo, la metacognición es el mecanismo que permite detectar y corregir errores en el modelo interno. En el nivel colectivo, el análogo funcional de la metacognición son las instituciones de revisión y corrección: la ciencia con su proceso de revisión por pares, el sistema judicial con su estructura de apelaciones, la democracia deliberativa con sus mecanismos de debate y rendición de cuentas.</w:t>
      </w:r>
    </w:p>
    <w:p w14:paraId="150047B5">
      <w:pPr>
        <w:spacing w:before="120" w:after="120" w:line="360" w:lineRule="auto"/>
        <w:jc w:val="both"/>
      </w:pPr>
      <w:r>
        <w:rPr>
          <w:rFonts w:ascii="Arial" w:hAnsi="Arial" w:eastAsia="Arial" w:cs="Arial"/>
          <w:sz w:val="22"/>
          <w:szCs w:val="22"/>
        </w:rPr>
        <w:t>La calidad del funcionamiento de una red de cerebros depende críticamente de la calidad de esos mecanismos de revisión colectiva. Cuando esos mecanismos están presentes y son robustos, la red puede corregir sus errores. Cuando están ausentes o degradados, los errores se amplifican. Esto genera una predicción que el análisis histórico y la psicología política confirman: los sistemas sociales que carecen de mecanismos robustos de corrección institucional son más vulnerables a la amplificación de sesgos cognitivos individuales.</w:t>
      </w:r>
    </w:p>
    <w:p w14:paraId="30BDBEAA">
      <w:pPr>
        <w:spacing w:before="100" w:after="100"/>
      </w:pPr>
    </w:p>
    <w:p w14:paraId="511421CA">
      <w:pPr>
        <w:pStyle w:val="2"/>
        <w:spacing w:before="480" w:after="240"/>
      </w:pPr>
      <w:r>
        <w:rPr>
          <w:rFonts w:ascii="Arial" w:hAnsi="Arial" w:eastAsia="Arial" w:cs="Arial"/>
          <w:b/>
          <w:bCs/>
          <w:color w:val="1A1A2E"/>
          <w:sz w:val="36"/>
          <w:szCs w:val="36"/>
        </w:rPr>
        <w:t>4. La Queja que Tiene Dos Mil Cuatrocientos Años: Sócrates y la Democracia</w:t>
      </w:r>
    </w:p>
    <w:p w14:paraId="56C759FC">
      <w:pPr>
        <w:spacing w:before="120" w:after="120" w:line="360" w:lineRule="auto"/>
        <w:jc w:val="both"/>
      </w:pPr>
      <w:r>
        <w:rPr>
          <w:rFonts w:ascii="Arial" w:hAnsi="Arial" w:eastAsia="Arial" w:cs="Arial"/>
          <w:sz w:val="22"/>
          <w:szCs w:val="22"/>
        </w:rPr>
        <w:t>La observación que abre este análisis no es nueva. Tiene dos mil cuatrocientos años. Y fue formulada con una precisión que ningún estudio de psicología política posterior ha superado en economía de palabras.</w:t>
      </w:r>
    </w:p>
    <w:p w14:paraId="529CD7B5">
      <w:pPr>
        <w:spacing w:before="120" w:after="120" w:line="360" w:lineRule="auto"/>
        <w:jc w:val="both"/>
      </w:pPr>
      <w:r>
        <w:rPr>
          <w:rFonts w:ascii="Arial" w:hAnsi="Arial" w:eastAsia="Arial" w:cs="Arial"/>
          <w:sz w:val="22"/>
          <w:szCs w:val="22"/>
        </w:rPr>
        <w:t>Sócrates observó en la Atenas del siglo V a.C. exactamente el mismo fenómeno que este capítulo documenta con instrumentos contemporáneos: los sistemas de decisión colectiva no son vulnerados por la ignorancia pasiva de sus participantes, sino por la habilidad activa de quienes saben cómo explotar esa ignorancia. Los políticos atenienses que Sócrates criticaba no ganaban argumentando con rigor. Ganaban adulando al demos — diciéndole a la mayoría lo que quería escuchar, activando el miedo, el resentimiento y la identidad de grupo, construyendo narrativas simples que el hemisferio izquierdo podía procesar sin esfuerzo y sin verificación. Lo llamó adulación en lugar de política genuina. Este libro lo llama hack cognitivo. El mecanismo es idéntico.</w:t>
      </w:r>
    </w:p>
    <w:p w14:paraId="18CBCA46">
      <w:pPr>
        <w:spacing w:before="120" w:after="120" w:line="360" w:lineRule="auto"/>
        <w:jc w:val="both"/>
      </w:pPr>
      <w:r>
        <w:rPr>
          <w:rFonts w:ascii="Arial" w:hAnsi="Arial" w:eastAsia="Arial" w:cs="Arial"/>
          <w:sz w:val="22"/>
          <w:szCs w:val="22"/>
        </w:rPr>
        <w:t>La conclusión que Sócrates extrajo de esa observación quedó formulada con una precisión que ninguna encuesta de opinión ha superado: la democracia, sin el conocimiento necesario para evaluar lo que se decide, no produce el poder del pueblo. Produce el poder de quien sabe manipular al pueblo. Esta observación no es una crítica a ninguna ideología ni a ningún período histórico específico. Es una descripción estructural de lo que ocurre cuando los mecanismos de decisión colectiva no incorporan salvaguardas contra la explotación de los sesgos cognitivos que comparte toda la especie.</w:t>
      </w:r>
    </w:p>
    <w:p w14:paraId="757989F4">
      <w:pPr>
        <w:spacing w:before="100" w:after="100"/>
      </w:pPr>
    </w:p>
    <w:p w14:paraId="2056FBF7">
      <w:pPr>
        <w:pBdr>
          <w:left w:val="single" w:color="0F3460" w:sz="12" w:space="0"/>
        </w:pBdr>
        <w:spacing w:before="240" w:after="240"/>
        <w:ind w:left="720" w:right="720"/>
        <w:jc w:val="center"/>
      </w:pPr>
      <w:r>
        <w:rPr>
          <w:rFonts w:ascii="Arial" w:hAnsi="Arial" w:eastAsia="Arial" w:cs="Arial"/>
          <w:i/>
          <w:iCs/>
          <w:color w:val="333333"/>
          <w:sz w:val="22"/>
          <w:szCs w:val="22"/>
        </w:rPr>
        <w:t>"La democracia es la ilusión del poder del pueblo. Más en realidad es el poder de quien manipula al pueblo."</w:t>
      </w:r>
    </w:p>
    <w:p w14:paraId="78445DB8">
      <w:pPr>
        <w:spacing w:before="0" w:after="240"/>
        <w:jc w:val="right"/>
      </w:pPr>
      <w:r>
        <w:rPr>
          <w:rFonts w:ascii="Arial" w:hAnsi="Arial" w:eastAsia="Arial" w:cs="Arial"/>
          <w:i/>
          <w:iCs/>
          <w:color w:val="666666"/>
          <w:sz w:val="20"/>
          <w:szCs w:val="20"/>
        </w:rPr>
        <w:t>— Jorge Bravo Chaves, La Materia que se Pregunta (2026)</w:t>
      </w:r>
    </w:p>
    <w:p w14:paraId="04B4E48D">
      <w:pPr>
        <w:spacing w:before="100" w:after="100"/>
      </w:pPr>
    </w:p>
    <w:p w14:paraId="2FF7BE10">
      <w:pPr>
        <w:spacing w:before="120" w:after="120" w:line="360" w:lineRule="auto"/>
        <w:jc w:val="both"/>
      </w:pPr>
      <w:r>
        <w:rPr>
          <w:rFonts w:ascii="Arial" w:hAnsi="Arial" w:eastAsia="Arial" w:cs="Arial"/>
          <w:sz w:val="22"/>
          <w:szCs w:val="22"/>
        </w:rPr>
        <w:t>La ironía más brutal de la historia de la filosofía política es que Sócrates fue condenado a muerte precisamente por ese mecanismo: 280 votos contra 220, movilizados emocionalmente contra alguien que les incomodaba con preguntas difíciles. El diagnóstico más agudo de la vulnerabilidad de la democracia fue ejecutado por esa misma vulnerabilidad. No hay experimento natural más limpio que ese para demostrar la tesis.</w:t>
      </w:r>
    </w:p>
    <w:p w14:paraId="41C8A3A3">
      <w:pPr>
        <w:spacing w:before="120" w:after="120" w:line="360" w:lineRule="auto"/>
        <w:jc w:val="both"/>
      </w:pPr>
      <w:r>
        <w:rPr>
          <w:rFonts w:ascii="Arial" w:hAnsi="Arial" w:eastAsia="Arial" w:cs="Arial"/>
          <w:sz w:val="22"/>
          <w:szCs w:val="22"/>
        </w:rPr>
        <w:t>Lo que sigue en este capítulo es el análisis de cómo ese mecanismo opera, a qué escala, con qué herramientas tecnológicas contemporáneas lo amplifica, y por qué produce las mismas consecuencias independientemente de la época o la geografía en que se manifieste. El problema no es la democracia como principio. El problema es la democracia operando sin los mecanismos metacognitivos que impidan su captura por quienes dominan el hack cognitivo. La dirección de corrección — que el capítulo siguiente desarrolla — no es eliminar la decisión colectiva sino elevar la calidad epistémica de la información sobre la que se decide.</w:t>
      </w:r>
    </w:p>
    <w:p w14:paraId="1B5272B5">
      <w:pPr>
        <w:spacing w:before="100" w:after="100"/>
      </w:pPr>
    </w:p>
    <w:p w14:paraId="27070BB3">
      <w:pPr>
        <w:pStyle w:val="2"/>
        <w:spacing w:before="480" w:after="240"/>
      </w:pPr>
      <w:r>
        <w:rPr>
          <w:rFonts w:ascii="Arial" w:hAnsi="Arial" w:eastAsia="Arial" w:cs="Arial"/>
          <w:b/>
          <w:bCs/>
          <w:color w:val="1A1A2E"/>
          <w:sz w:val="36"/>
          <w:szCs w:val="36"/>
        </w:rPr>
        <w:t>5. Amplificación de Sesgos: Cuando el Error Escala</w:t>
      </w:r>
    </w:p>
    <w:p w14:paraId="1B8CFE53">
      <w:pPr>
        <w:pStyle w:val="3"/>
        <w:spacing w:before="360" w:after="180"/>
      </w:pPr>
      <w:r>
        <w:rPr>
          <w:rFonts w:ascii="Arial" w:hAnsi="Arial" w:eastAsia="Arial" w:cs="Arial"/>
          <w:b/>
          <w:bCs/>
          <w:color w:val="16213E"/>
          <w:sz w:val="28"/>
          <w:szCs w:val="28"/>
        </w:rPr>
        <w:t>5.1 Los heurísticos que nos traicionan en masa</w:t>
      </w:r>
    </w:p>
    <w:p w14:paraId="25AD8639">
      <w:pPr>
        <w:spacing w:before="120" w:after="120" w:line="360" w:lineRule="auto"/>
        <w:jc w:val="both"/>
      </w:pPr>
      <w:r>
        <w:rPr>
          <w:rFonts w:ascii="Arial" w:hAnsi="Arial" w:eastAsia="Arial" w:cs="Arial"/>
          <w:sz w:val="22"/>
          <w:szCs w:val="22"/>
        </w:rPr>
        <w:t>Daniel Kahneman y Amos Tversky pasaron décadas documentando los sesgos cognitivos que afectan el razonamiento humano individual. Sus hallazgos muestran que el cerebro humano opera con dos sistemas: uno rápido, automático e intuitivo (Sistema 1), y uno lento, deliberativo y esforzado (Sistema 2). El Sistema 1 es extraordinariamente eficiente para la mayoría de las tareas cotidianas. Pero es sistemáticamente vulnerable a errores predecibles cuando la situación requiere razonamiento estadístico, consideración de consecuencias a largo plazo, o evaluación de grupos fuera del propio.</w:t>
      </w:r>
    </w:p>
    <w:p w14:paraId="20DF295D">
      <w:pPr>
        <w:spacing w:before="120" w:after="120" w:line="360" w:lineRule="auto"/>
        <w:jc w:val="both"/>
      </w:pPr>
      <w:r>
        <w:rPr>
          <w:rFonts w:ascii="Arial" w:hAnsi="Arial" w:eastAsia="Arial" w:cs="Arial"/>
          <w:sz w:val="22"/>
          <w:szCs w:val="22"/>
        </w:rPr>
        <w:t>Estos sesgos no son defectos que algunos individuos tengan y otros no. Son propiedades de la arquitectura cognitiva compartida por la especie. Lo que la psicología política ha documentado es que estos sesgos individuales no se cancelan cuando muchas personas los tienen simultáneamente. Se amplifican. Cuando el entorno informativo está diseñado — o simplemente evoluciona — de forma que alimenta el Sistema 1 en lugar del Sistema 2, el sesgo colectivo puede superar significativamente el sesgo individual de partida.</w:t>
      </w:r>
    </w:p>
    <w:p w14:paraId="254CE2AB">
      <w:pPr>
        <w:spacing w:before="100" w:after="100"/>
      </w:pPr>
    </w:p>
    <w:p w14:paraId="10D98138">
      <w:pPr>
        <w:pStyle w:val="3"/>
        <w:spacing w:before="360" w:after="180"/>
      </w:pPr>
      <w:r>
        <w:rPr>
          <w:rFonts w:ascii="Arial" w:hAnsi="Arial" w:eastAsia="Arial" w:cs="Arial"/>
          <w:b/>
          <w:bCs/>
          <w:color w:val="16213E"/>
          <w:sz w:val="28"/>
          <w:szCs w:val="28"/>
        </w:rPr>
        <w:t>5.2 La mentira como capacidad cognitiva seleccionada y su escalamiento</w:t>
      </w:r>
    </w:p>
    <w:p w14:paraId="657234D8">
      <w:pPr>
        <w:spacing w:before="120" w:after="120" w:line="360" w:lineRule="auto"/>
        <w:jc w:val="both"/>
      </w:pPr>
      <w:r>
        <w:rPr>
          <w:rFonts w:ascii="Arial" w:hAnsi="Arial" w:eastAsia="Arial" w:cs="Arial"/>
          <w:sz w:val="22"/>
          <w:szCs w:val="22"/>
        </w:rPr>
        <w:t>La mentira no debe entenderse únicamente como una falla moral individual. En términos evolutivos, la capacidad de ocultar información, distorsionar una señal o inducir una creencia falsa pudo ofrecer ventajas locales: evitar castigo, proteger recursos, manipular rivales o preservar la cohesión del grupo mediante mitos compartidos. Mentir requiere un modelo de la mente ajena — anticipar lo que otro cree para producir deliberadamente una discrepancia entre esa creencia y la realidad. No es una simple ausencia de verdad sino una operación cognitiva compleja que, en sí misma, es evidencia de teoría de la mente.</w:t>
      </w:r>
    </w:p>
    <w:p w14:paraId="4C405278">
      <w:pPr>
        <w:spacing w:before="120" w:after="120" w:line="360" w:lineRule="auto"/>
        <w:jc w:val="both"/>
      </w:pPr>
      <w:r>
        <w:rPr>
          <w:rFonts w:ascii="Arial" w:hAnsi="Arial" w:eastAsia="Arial" w:cs="Arial"/>
          <w:sz w:val="22"/>
          <w:szCs w:val="22"/>
        </w:rPr>
        <w:t>Esto no significa que la mentira haya 'triunfado' en la evolución de forma absoluta. La confianza también fue seleccionada porque los grupos necesitan coordinación estable. La verdad escala mejor para construir sistemas complejos: una sociedad puede sobrevivir con pequeñas mentiras locales, pero no puede sostener medicina, ingeniería, navegación o justicia si la mentira domina sus mecanismos de corrección. La idea fuerte es que mentira y verdad son herramientas sociales, y la diferencia en sus consecuencias sistémicas es cualitativamente distinta a escala colectiva.</w:t>
      </w:r>
    </w:p>
    <w:p w14:paraId="5F6C9DEC">
      <w:pPr>
        <w:spacing w:before="120" w:after="120" w:line="360" w:lineRule="auto"/>
        <w:jc w:val="both"/>
      </w:pPr>
      <w:r>
        <w:rPr>
          <w:rFonts w:ascii="Arial" w:hAnsi="Arial" w:eastAsia="Arial" w:cs="Arial"/>
          <w:sz w:val="22"/>
          <w:szCs w:val="22"/>
        </w:rPr>
        <w:t>El problema aparece cuando una capacidad útil en contextos locales escala a sistemas colectivos. Una mentira puede proteger a un individuo en una situación inmediata, pero una red social, una institución o un Estado que recompensa sistemáticamente narrativas falsas degrada su propia capacidad de corregirse. La mentira deja de ser defensa y se convierte en corrosión epistémica.</w:t>
      </w:r>
    </w:p>
    <w:p w14:paraId="7202382C">
      <w:pPr>
        <w:spacing w:before="120" w:after="120" w:line="360" w:lineRule="auto"/>
        <w:jc w:val="both"/>
      </w:pPr>
      <w:r>
        <w:rPr>
          <w:rFonts w:ascii="Arial" w:hAnsi="Arial" w:eastAsia="Arial" w:cs="Arial"/>
          <w:sz w:val="22"/>
          <w:szCs w:val="22"/>
        </w:rPr>
        <w:t>Algo análogo ocurre en los sistemas de inteligencia artificial, aunque sin intención ni engaño consciente. Un modelo de lenguaje no miente en sentido humano: no tiene miedo, culpa ni deseo de engañar. Genera respuestas plausibles cuando su arquitectura y sus incentivos favorecen fluidez, completitud o satisfacción del usuario por encima de verificación factual. En ambos casos — humano y artificial — el fallo no está solo en el contenido falso sino en el sistema de recompensa que premia la apariencia de verdad sin exigir trazabilidad. La evolución pudo favorecer capacidades de engaño en contextos locales; los sistemas modernos, humanos o artificiales, fallan cuando sus recompensas favorecen plausibilidad sobre veracidad.</w:t>
      </w:r>
    </w:p>
    <w:p w14:paraId="44C22B53">
      <w:pPr>
        <w:spacing w:before="100" w:after="100"/>
      </w:pPr>
    </w:p>
    <w:p w14:paraId="3DD9D137">
      <w:pPr>
        <w:pStyle w:val="3"/>
        <w:spacing w:before="360" w:after="180"/>
      </w:pPr>
      <w:r>
        <w:rPr>
          <w:rFonts w:ascii="Arial" w:hAnsi="Arial" w:eastAsia="Arial" w:cs="Arial"/>
          <w:b/>
          <w:bCs/>
          <w:color w:val="16213E"/>
          <w:sz w:val="28"/>
          <w:szCs w:val="28"/>
        </w:rPr>
        <w:t>5.3 El hack cognitivo: apelar a la conciencia primaria</w:t>
      </w:r>
    </w:p>
    <w:p w14:paraId="00424A19">
      <w:pPr>
        <w:spacing w:before="120" w:after="120" w:line="360" w:lineRule="auto"/>
        <w:jc w:val="both"/>
      </w:pPr>
      <w:r>
        <w:rPr>
          <w:rFonts w:ascii="Arial" w:hAnsi="Arial" w:eastAsia="Arial" w:cs="Arial"/>
          <w:sz w:val="22"/>
          <w:szCs w:val="22"/>
        </w:rPr>
        <w:t>En el capítulo 2 se estableció una distinción entre conciencia primaria — la experiencia sensorial integrada, el miedo, el dolor, el placer, la pertenencia — y metacognición plena. La metacognición es cognitivamente costosa: requiere tiempo, esfuerzo y acceso a información de calidad. La conciencia primaria es inmediata, automática y poderosa.</w:t>
      </w:r>
    </w:p>
    <w:p w14:paraId="6D34A496">
      <w:pPr>
        <w:spacing w:before="120" w:after="120" w:line="360" w:lineRule="auto"/>
        <w:jc w:val="both"/>
      </w:pPr>
      <w:r>
        <w:rPr>
          <w:rFonts w:ascii="Arial" w:hAnsi="Arial" w:eastAsia="Arial" w:cs="Arial"/>
          <w:sz w:val="22"/>
          <w:szCs w:val="22"/>
        </w:rPr>
        <w:t>Un hack cognitivo es una estrategia comunicativa que produce resultados en el comportamiento colectivo explotando esta asimetría. En lugar de apelar al Sistema 2 — presentar evidencia, construir argumentos, proponer trade-offs — apela al Sistema 1: activa el miedo ante amenazas concretas aunque improbables, refuerza la identidad de grupo mediante la designación de un enemigo externo, produce narrativas simples y coherentes que el hemisferio izquierdo puede procesar sin esfuerzo.</w:t>
      </w:r>
    </w:p>
    <w:p w14:paraId="6DDBEA18">
      <w:pPr>
        <w:spacing w:before="120" w:after="120" w:line="360" w:lineRule="auto"/>
        <w:jc w:val="both"/>
      </w:pPr>
      <w:r>
        <w:rPr>
          <w:rFonts w:ascii="Arial" w:hAnsi="Arial" w:eastAsia="Arial" w:cs="Arial"/>
          <w:sz w:val="22"/>
          <w:szCs w:val="22"/>
        </w:rPr>
        <w:t>El capítulo 3 documentó la confabulación del intérprete en el nivel individual: el hemisferio izquierdo genera narrativas causales coherentes pero falsas sobre el comportamiento. A escala colectiva, el mismo mecanismo opera cuando grupos enteros construyen narrativas causales simples para fenómenos complejos. Este análisis no es una crítica a ninguna posición política específica. La historia documenta que el hack cognitivo ha sido empleado en todos los puntos del espectro ideológico y en todas las épocas históricas. Lo que varía históricamente es la escala a la que puede operar, que es función de la tecnología de comunicación disponible.</w:t>
      </w:r>
    </w:p>
    <w:p w14:paraId="324D8CF0">
      <w:pPr>
        <w:spacing w:before="100" w:after="100"/>
      </w:pPr>
    </w:p>
    <w:p w14:paraId="601A6E9D">
      <w:pPr>
        <w:pStyle w:val="3"/>
        <w:spacing w:before="360" w:after="180"/>
      </w:pPr>
      <w:r>
        <w:rPr>
          <w:rFonts w:ascii="Arial" w:hAnsi="Arial" w:eastAsia="Arial" w:cs="Arial"/>
          <w:b/>
          <w:bCs/>
          <w:color w:val="16213E"/>
          <w:sz w:val="28"/>
          <w:szCs w:val="28"/>
        </w:rPr>
        <w:t>5.4 La tecnología como amplificador</w:t>
      </w:r>
    </w:p>
    <w:p w14:paraId="5685B57E">
      <w:pPr>
        <w:spacing w:before="120" w:after="120" w:line="360" w:lineRule="auto"/>
        <w:jc w:val="both"/>
      </w:pPr>
      <w:r>
        <w:rPr>
          <w:rFonts w:ascii="Arial" w:hAnsi="Arial" w:eastAsia="Arial" w:cs="Arial"/>
          <w:sz w:val="22"/>
          <w:szCs w:val="22"/>
        </w:rPr>
        <w:t>La imprenta amplificó la capacidad de distribuir tanto conocimiento como desinformación. La radio permitió que una voz llegara simultáneamente a millones de oídos. Las plataformas de redes sociales han producido un cambio cualitativamente diferente: no solo amplían el alcance de la comunicación sino que optimizan algorítmicamente el contenido que produce mayor engagement — que es, de forma sistemática y documentada, el contenido que activa con más fuerza el Sistema 1.</w:t>
      </w:r>
    </w:p>
    <w:p w14:paraId="264C5D5E">
      <w:pPr>
        <w:spacing w:before="120" w:after="120" w:line="360" w:lineRule="auto"/>
        <w:jc w:val="both"/>
      </w:pPr>
      <w:r>
        <w:rPr>
          <w:rFonts w:ascii="Arial" w:hAnsi="Arial" w:eastAsia="Arial" w:cs="Arial"/>
          <w:sz w:val="22"/>
          <w:szCs w:val="22"/>
        </w:rPr>
        <w:t>La investigación de Frances Haugen y los documentos internos de Meta publicados en 2021 mostraron que el algoritmo amplificaba sistemáticamente contenido que producía reacciones emocionales negativas — indignación, miedo, resentimiento — porque ese contenido generaba mayor interacción. No fue una decisión maliciosa: fue el resultado predecible de optimizar para una métrica (engagement) sin considerar los efectos sistémicos de esa optimización. Este es el mismo problema que la Ley de Goodhart describe: cuando una métrica se convierte en objetivo, deja de ser una buena métrica.</w:t>
      </w:r>
    </w:p>
    <w:p w14:paraId="45DEDD80">
      <w:pPr>
        <w:spacing w:before="100" w:after="100"/>
      </w:pPr>
    </w:p>
    <w:p w14:paraId="69CB1B5F">
      <w:pPr>
        <w:pStyle w:val="3"/>
        <w:spacing w:before="360" w:after="180"/>
      </w:pPr>
      <w:r>
        <w:rPr>
          <w:rFonts w:ascii="Arial" w:hAnsi="Arial" w:eastAsia="Arial" w:cs="Arial"/>
          <w:b/>
          <w:bCs/>
          <w:color w:val="16213E"/>
          <w:sz w:val="28"/>
          <w:szCs w:val="28"/>
        </w:rPr>
        <w:t>5.5 El error epistémico del observador local</w:t>
      </w:r>
    </w:p>
    <w:p w14:paraId="048865C4">
      <w:pPr>
        <w:spacing w:before="120" w:after="120" w:line="360" w:lineRule="auto"/>
        <w:jc w:val="both"/>
      </w:pPr>
      <w:r>
        <w:rPr>
          <w:rFonts w:ascii="Arial" w:hAnsi="Arial" w:eastAsia="Arial" w:cs="Arial"/>
          <w:sz w:val="22"/>
          <w:szCs w:val="22"/>
        </w:rPr>
        <w:t>Una de las formas más comunes de error cognitivo colectivo consiste en confundir la perspectiva local con la estructura completa del sistema. Desde la escala humana inmediata, muchos fenómenos parecen tener una forma que la evidencia acumulada contradice. La ciencia comienza precisamente cuando el sistema cognitivo aprende a desconfiar de la suficiencia de su propia perspectiva: no porque los sentidos sean inútiles, sino porque son locales. La percepción entrega una sección limitada del mundo; el razonamiento integra esa sección con otras observaciones, mediciones y modelos hasta construir una representación más amplia. El error no está en mirar desde un punto. Está en creer que lo visto desde ese punto basta para describir la totalidad. Este principio aplica tanto a la percepción sensorial individual como a los sistemas de información colectiva.</w:t>
      </w:r>
    </w:p>
    <w:p w14:paraId="4A24FA38">
      <w:pPr>
        <w:spacing w:before="100" w:after="100"/>
      </w:pPr>
    </w:p>
    <w:p w14:paraId="564132CF">
      <w:pPr>
        <w:pStyle w:val="4"/>
        <w:spacing w:before="240" w:after="120"/>
      </w:pPr>
      <w:r>
        <w:rPr>
          <w:rFonts w:ascii="Arial" w:hAnsi="Arial" w:eastAsia="Arial" w:cs="Arial"/>
          <w:b/>
          <w:bCs/>
          <w:color w:val="0F3460"/>
          <w:sz w:val="24"/>
          <w:szCs w:val="24"/>
        </w:rPr>
        <w:t>Tabla 7.1 — Sesgos cognitivos y su amplificación en red</w:t>
      </w:r>
    </w:p>
    <w:p w14:paraId="1E6906AD">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2520"/>
      </w:tblGrid>
      <w:tr w14:paraId="06E2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4877052">
            <w:pPr>
              <w:jc w:val="center"/>
            </w:pPr>
            <w:r>
              <w:rPr>
                <w:rFonts w:ascii="Arial" w:hAnsi="Arial" w:eastAsia="Arial" w:cs="Arial"/>
                <w:b/>
                <w:bCs/>
                <w:color w:val="FFFFFF"/>
                <w:sz w:val="18"/>
                <w:szCs w:val="18"/>
              </w:rPr>
              <w:t>Sesgo individual</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EBC289F">
            <w:pPr>
              <w:jc w:val="center"/>
            </w:pPr>
            <w:r>
              <w:rPr>
                <w:rFonts w:ascii="Arial" w:hAnsi="Arial" w:eastAsia="Arial" w:cs="Arial"/>
                <w:b/>
                <w:bCs/>
                <w:color w:val="FFFFFF"/>
                <w:sz w:val="18"/>
                <w:szCs w:val="18"/>
              </w:rPr>
              <w:t>Mecanismo neurológico</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2B90FD0">
            <w:pPr>
              <w:jc w:val="center"/>
            </w:pPr>
            <w:r>
              <w:rPr>
                <w:rFonts w:ascii="Arial" w:hAnsi="Arial" w:eastAsia="Arial" w:cs="Arial"/>
                <w:b/>
                <w:bCs/>
                <w:color w:val="FFFFFF"/>
                <w:sz w:val="18"/>
                <w:szCs w:val="18"/>
              </w:rPr>
              <w:t>Amplificación en red</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109CEEA">
            <w:pPr>
              <w:jc w:val="center"/>
            </w:pPr>
            <w:r>
              <w:rPr>
                <w:rFonts w:ascii="Arial" w:hAnsi="Arial" w:eastAsia="Arial" w:cs="Arial"/>
                <w:b/>
                <w:bCs/>
                <w:color w:val="FFFFFF"/>
                <w:sz w:val="18"/>
                <w:szCs w:val="18"/>
              </w:rPr>
              <w:t>Condición de corrección</w:t>
            </w:r>
          </w:p>
        </w:tc>
      </w:tr>
      <w:tr w14:paraId="2688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0FDF22">
            <w:r>
              <w:rPr>
                <w:rFonts w:ascii="Arial" w:hAnsi="Arial" w:eastAsia="Arial" w:cs="Arial"/>
                <w:sz w:val="18"/>
                <w:szCs w:val="18"/>
              </w:rPr>
              <w:t>Confirmación</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4CADA9">
            <w:r>
              <w:rPr>
                <w:rFonts w:ascii="Arial" w:hAnsi="Arial" w:eastAsia="Arial" w:cs="Arial"/>
                <w:sz w:val="18"/>
                <w:szCs w:val="18"/>
              </w:rPr>
              <w:t>Atención selectiva prefrontal</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9DCCD7">
            <w:r>
              <w:rPr>
                <w:rFonts w:ascii="Arial" w:hAnsi="Arial" w:eastAsia="Arial" w:cs="Arial"/>
                <w:sz w:val="18"/>
                <w:szCs w:val="18"/>
              </w:rPr>
              <w:t>Cámaras de eco algorítmicas</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717B081">
            <w:r>
              <w:rPr>
                <w:rFonts w:ascii="Arial" w:hAnsi="Arial" w:eastAsia="Arial" w:cs="Arial"/>
                <w:sz w:val="18"/>
                <w:szCs w:val="18"/>
              </w:rPr>
              <w:t>Exposición a perspectivas diversas</w:t>
            </w:r>
          </w:p>
        </w:tc>
      </w:tr>
      <w:tr w14:paraId="012D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229846">
            <w:r>
              <w:rPr>
                <w:rFonts w:ascii="Arial" w:hAnsi="Arial" w:eastAsia="Arial" w:cs="Arial"/>
                <w:sz w:val="18"/>
                <w:szCs w:val="18"/>
              </w:rPr>
              <w:t>Disponibilidad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2E5B48">
            <w:r>
              <w:rPr>
                <w:rFonts w:ascii="Arial" w:hAnsi="Arial" w:eastAsia="Arial" w:cs="Arial"/>
                <w:sz w:val="18"/>
                <w:szCs w:val="18"/>
              </w:rPr>
              <w:t>Facilidad de recuperación límbica</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1AC77">
            <w:r>
              <w:rPr>
                <w:rFonts w:ascii="Arial" w:hAnsi="Arial" w:eastAsia="Arial" w:cs="Arial"/>
                <w:sz w:val="18"/>
                <w:szCs w:val="18"/>
              </w:rPr>
              <w:t>Sobrerepresentación de eventos dramáticos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9B6F41">
            <w:r>
              <w:rPr>
                <w:rFonts w:ascii="Arial" w:hAnsi="Arial" w:eastAsia="Arial" w:cs="Arial"/>
                <w:sz w:val="18"/>
                <w:szCs w:val="18"/>
              </w:rPr>
              <w:t>Datos base y estadística</w:t>
            </w:r>
          </w:p>
        </w:tc>
      </w:tr>
      <w:tr w14:paraId="767C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FFF8289">
            <w:r>
              <w:rPr>
                <w:rFonts w:ascii="Arial" w:hAnsi="Arial" w:eastAsia="Arial" w:cs="Arial"/>
                <w:sz w:val="18"/>
                <w:szCs w:val="18"/>
              </w:rPr>
              <w:t>Pertenencia al grupo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535EB9">
            <w:r>
              <w:rPr>
                <w:rFonts w:ascii="Arial" w:hAnsi="Arial" w:eastAsia="Arial" w:cs="Arial"/>
                <w:sz w:val="18"/>
                <w:szCs w:val="18"/>
              </w:rPr>
              <w:t>Sistema de recompensa (dopamina)</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E507F00">
            <w:r>
              <w:rPr>
                <w:rFonts w:ascii="Arial" w:hAnsi="Arial" w:eastAsia="Arial" w:cs="Arial"/>
                <w:sz w:val="18"/>
                <w:szCs w:val="18"/>
              </w:rPr>
              <w:t>Tribalismo político amplificado</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AAA0E4">
            <w:r>
              <w:rPr>
                <w:rFonts w:ascii="Arial" w:hAnsi="Arial" w:eastAsia="Arial" w:cs="Arial"/>
                <w:sz w:val="18"/>
                <w:szCs w:val="18"/>
              </w:rPr>
              <w:t>Identidades supraordiales compartidas</w:t>
            </w:r>
          </w:p>
        </w:tc>
      </w:tr>
      <w:tr w14:paraId="7985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FD6F5">
            <w:r>
              <w:rPr>
                <w:rFonts w:ascii="Arial" w:hAnsi="Arial" w:eastAsia="Arial" w:cs="Arial"/>
                <w:sz w:val="18"/>
                <w:szCs w:val="18"/>
              </w:rPr>
              <w:t>Autoridad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BAA35C">
            <w:r>
              <w:rPr>
                <w:rFonts w:ascii="Arial" w:hAnsi="Arial" w:eastAsia="Arial" w:cs="Arial"/>
                <w:sz w:val="18"/>
                <w:szCs w:val="18"/>
              </w:rPr>
              <w:t>Heurístico de confianza prefrontal</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B5CF4D">
            <w:r>
              <w:rPr>
                <w:rFonts w:ascii="Arial" w:hAnsi="Arial" w:eastAsia="Arial" w:cs="Arial"/>
                <w:sz w:val="18"/>
                <w:szCs w:val="18"/>
              </w:rPr>
              <w:t>Influencers no verificados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1260CE">
            <w:r>
              <w:rPr>
                <w:rFonts w:ascii="Arial" w:hAnsi="Arial" w:eastAsia="Arial" w:cs="Arial"/>
                <w:sz w:val="18"/>
                <w:szCs w:val="18"/>
              </w:rPr>
              <w:t>Alfabetización epistémica</w:t>
            </w:r>
          </w:p>
        </w:tc>
      </w:tr>
      <w:tr w14:paraId="26E1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389BFD">
            <w:r>
              <w:rPr>
                <w:rFonts w:ascii="Arial" w:hAnsi="Arial" w:eastAsia="Arial" w:cs="Arial"/>
                <w:sz w:val="18"/>
                <w:szCs w:val="18"/>
              </w:rPr>
              <w:t>Aversión a la pérdida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FBA290">
            <w:r>
              <w:rPr>
                <w:rFonts w:ascii="Arial" w:hAnsi="Arial" w:eastAsia="Arial" w:cs="Arial"/>
                <w:sz w:val="18"/>
                <w:szCs w:val="18"/>
              </w:rPr>
              <w:t>Amígdala / respuesta al riesgo</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539E340">
            <w:r>
              <w:rPr>
                <w:rFonts w:ascii="Arial" w:hAnsi="Arial" w:eastAsia="Arial" w:cs="Arial"/>
                <w:sz w:val="18"/>
                <w:szCs w:val="18"/>
              </w:rPr>
              <w:t>Narrativas de amenaza inminente</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7F0FF0E">
            <w:r>
              <w:rPr>
                <w:rFonts w:ascii="Arial" w:hAnsi="Arial" w:eastAsia="Arial" w:cs="Arial"/>
                <w:sz w:val="18"/>
                <w:szCs w:val="18"/>
              </w:rPr>
              <w:t>Contexto histórico y proporcionalidad</w:t>
            </w:r>
          </w:p>
        </w:tc>
      </w:tr>
    </w:tbl>
    <w:p w14:paraId="7B3BD58E">
      <w:pPr>
        <w:spacing w:before="100" w:after="100"/>
      </w:pPr>
    </w:p>
    <w:p w14:paraId="5764BFFC">
      <w:pPr>
        <w:pStyle w:val="2"/>
        <w:spacing w:before="480" w:after="240"/>
      </w:pPr>
      <w:r>
        <w:rPr>
          <w:rFonts w:ascii="Arial" w:hAnsi="Arial" w:eastAsia="Arial" w:cs="Arial"/>
          <w:b/>
          <w:bCs/>
          <w:color w:val="1A1A2E"/>
          <w:sz w:val="36"/>
          <w:szCs w:val="36"/>
        </w:rPr>
        <w:t>6. La Guerra Como Entropía Sistémica</w:t>
      </w:r>
    </w:p>
    <w:p w14:paraId="0AFFBB86">
      <w:pPr>
        <w:pStyle w:val="3"/>
        <w:spacing w:before="360" w:after="180"/>
      </w:pPr>
      <w:r>
        <w:rPr>
          <w:rFonts w:ascii="Arial" w:hAnsi="Arial" w:eastAsia="Arial" w:cs="Arial"/>
          <w:b/>
          <w:bCs/>
          <w:color w:val="16213E"/>
          <w:sz w:val="28"/>
          <w:szCs w:val="28"/>
        </w:rPr>
        <w:t>6.1 Materia organizada destruyendo el hardware que la hace posible</w:t>
      </w:r>
    </w:p>
    <w:p w14:paraId="7218FE26">
      <w:pPr>
        <w:spacing w:before="120" w:after="120" w:line="360" w:lineRule="auto"/>
        <w:jc w:val="both"/>
      </w:pPr>
      <w:r>
        <w:rPr>
          <w:rFonts w:ascii="Arial" w:hAnsi="Arial" w:eastAsia="Arial" w:cs="Arial"/>
          <w:sz w:val="22"/>
          <w:szCs w:val="22"/>
        </w:rPr>
        <w:t>En el capítulo 6 se estableció que los átomos que componen las neuronas humanas fueron forjados en el interior de estrellas hace más de 4.500 millones de años, y que la organización de esos átomos en cerebros capaces de metacognición es el evento más improbable y más complejo que conocemos en el universo observable. La guerra, en este marco, tiene una descripción que no requiere ningún juicio moral para ser devastadora: es la destrucción sistemática, a escala masiva, del sustrato físico que genera la forma más compleja de organización que el universo ha producido.</w:t>
      </w:r>
    </w:p>
    <w:p w14:paraId="511895B3">
      <w:pPr>
        <w:spacing w:before="120" w:after="120" w:line="360" w:lineRule="auto"/>
        <w:jc w:val="both"/>
      </w:pPr>
      <w:r>
        <w:rPr>
          <w:rFonts w:ascii="Arial" w:hAnsi="Arial" w:eastAsia="Arial" w:cs="Arial"/>
          <w:sz w:val="22"/>
          <w:szCs w:val="22"/>
        </w:rPr>
        <w:t>El término 'entropía' se utiliza aquí de manera analógica, no como magnitud termodinámica estricta: describe pérdida de organización funcional, no energía física medible. En ese sentido analógico, la guerra es el proceso más antientrópico en dirección inversa que la especie produce: deshace en días o meses lo que la evolución tardó millones de años en construir.</w:t>
      </w:r>
    </w:p>
    <w:p w14:paraId="69DCA044">
      <w:pPr>
        <w:spacing w:before="100" w:after="100"/>
      </w:pPr>
    </w:p>
    <w:p w14:paraId="0F652B5E">
      <w:pPr>
        <w:pStyle w:val="3"/>
        <w:spacing w:before="360" w:after="180"/>
      </w:pPr>
      <w:r>
        <w:rPr>
          <w:rFonts w:ascii="Arial" w:hAnsi="Arial" w:eastAsia="Arial" w:cs="Arial"/>
          <w:b/>
          <w:bCs/>
          <w:color w:val="16213E"/>
          <w:sz w:val="28"/>
          <w:szCs w:val="28"/>
        </w:rPr>
        <w:t>6.2 La economía política de la entropía</w:t>
      </w:r>
    </w:p>
    <w:p w14:paraId="7580E1A9">
      <w:pPr>
        <w:spacing w:before="120" w:after="120" w:line="360" w:lineRule="auto"/>
        <w:jc w:val="both"/>
      </w:pPr>
      <w:r>
        <w:rPr>
          <w:rFonts w:ascii="Arial" w:hAnsi="Arial" w:eastAsia="Arial" w:cs="Arial"/>
          <w:sz w:val="22"/>
          <w:szCs w:val="22"/>
        </w:rPr>
        <w:t>La pregunta histórica relevante no es solo por qué ocurren las guerras sino por qué ocurren de forma recurrente a pesar de que sus costos son, en la gran mayoría de los casos, superiores a sus beneficios para la mayoría de las partes involucradas. La respuesta estructural es que los costos y los beneficios de la guerra están distribuidos de forma radicalmente asimétrica entre los distintos actores del sistema. Quienes toman las decisiones que inician y sostienen los conflictos raramente absorben los costos con la misma intensidad que quienes no participan en esas decisiones.</w:t>
      </w:r>
    </w:p>
    <w:p w14:paraId="78540A59">
      <w:pPr>
        <w:spacing w:before="120" w:after="120" w:line="360" w:lineRule="auto"/>
        <w:jc w:val="both"/>
      </w:pPr>
      <w:r>
        <w:rPr>
          <w:rFonts w:ascii="Arial" w:hAnsi="Arial" w:eastAsia="Arial" w:cs="Arial"/>
          <w:sz w:val="22"/>
          <w:szCs w:val="22"/>
        </w:rPr>
        <w:t>Esta asimetría no requiere malicia para producirse. Requiere solo que los incentivos de quienes deciden estén desalineados con los costos que absorben quienes no deciden. La corrección estructural de esta asimetría requiere mecanismos institucionales que alineen los incentivos de quienes deciden con los costos de quienes soportan las consecuencias. En ausencia de esos mecanismos, la recurrencia de la guerra es una predicción del sistema, no una anomalía.</w:t>
      </w:r>
    </w:p>
    <w:p w14:paraId="6D42BF1F">
      <w:pPr>
        <w:spacing w:before="100" w:after="100"/>
      </w:pPr>
    </w:p>
    <w:p w14:paraId="68A230BE">
      <w:pPr>
        <w:pStyle w:val="3"/>
        <w:spacing w:before="360" w:after="180"/>
      </w:pPr>
      <w:r>
        <w:rPr>
          <w:rFonts w:ascii="Arial" w:hAnsi="Arial" w:eastAsia="Arial" w:cs="Arial"/>
          <w:b/>
          <w:bCs/>
          <w:color w:val="16213E"/>
          <w:sz w:val="28"/>
          <w:szCs w:val="28"/>
        </w:rPr>
        <w:t>6.3 La guerra como fallo de metacognición colectiva</w:t>
      </w:r>
    </w:p>
    <w:p w14:paraId="53545886">
      <w:pPr>
        <w:spacing w:before="120" w:after="120" w:line="360" w:lineRule="auto"/>
        <w:jc w:val="both"/>
      </w:pPr>
      <w:r>
        <w:rPr>
          <w:rFonts w:ascii="Arial" w:hAnsi="Arial" w:eastAsia="Arial" w:cs="Arial"/>
          <w:sz w:val="22"/>
          <w:szCs w:val="22"/>
        </w:rPr>
        <w:t>El hack cognitivo descrito en la sección anterior es el mecanismo por el cual la guerra se vuelve sostenible políticamente. Ninguna guerra de escala significativa ha sido sostenida sin la activación masiva de la conciencia primaria de las poblaciones involucradas: el miedo a la amenaza existencial, la cohesión de grupo frente al enemigo externo, la narrativa de la injusticia que debe ser respondida. La investigación de Philip Zimbardo sobre la psicología del mal documenta que el comportamiento de individuos en contextos de conflicto extremo no es predecible a partir de sus características individuales. Es predecible a partir de las características del sistema en que operan.</w:t>
      </w:r>
    </w:p>
    <w:p w14:paraId="50D6F4C3">
      <w:pPr>
        <w:spacing w:before="120" w:after="120" w:line="360" w:lineRule="auto"/>
        <w:jc w:val="both"/>
      </w:pPr>
      <w:r>
        <w:rPr>
          <w:rFonts w:ascii="Arial" w:hAnsi="Arial" w:eastAsia="Arial" w:cs="Arial"/>
          <w:sz w:val="22"/>
          <w:szCs w:val="22"/>
        </w:rPr>
        <w:t>La guerra no es una anomalía en la conducta humana. Es una consecuencia predecible de la activación sostenida de los mecanismos de la conciencia primaria a escala colectiva, en ausencia de mecanismos institucionales suficientemente robustos para mantener activo el equivalente colectivo de la metacognición.</w:t>
      </w:r>
    </w:p>
    <w:p w14:paraId="49313832">
      <w:pPr>
        <w:spacing w:before="100" w:after="100"/>
      </w:pPr>
    </w:p>
    <w:p w14:paraId="05860345">
      <w:pPr>
        <w:pStyle w:val="2"/>
        <w:spacing w:before="480" w:after="240"/>
      </w:pPr>
      <w:r>
        <w:rPr>
          <w:rFonts w:ascii="Arial" w:hAnsi="Arial" w:eastAsia="Arial" w:cs="Arial"/>
          <w:b/>
          <w:bCs/>
          <w:color w:val="1A1A2E"/>
          <w:sz w:val="36"/>
          <w:szCs w:val="36"/>
        </w:rPr>
        <w:t>7. La Inteligencia Artificial en el Límite de la Red</w:t>
      </w:r>
    </w:p>
    <w:p w14:paraId="12B0EF95">
      <w:pPr>
        <w:pStyle w:val="3"/>
        <w:spacing w:before="360" w:after="180"/>
      </w:pPr>
      <w:r>
        <w:rPr>
          <w:rFonts w:ascii="Arial" w:hAnsi="Arial" w:eastAsia="Arial" w:cs="Arial"/>
          <w:b/>
          <w:bCs/>
          <w:color w:val="16213E"/>
          <w:sz w:val="28"/>
          <w:szCs w:val="28"/>
        </w:rPr>
        <w:t>7.1 Una nueva forma de organización compleja</w:t>
      </w:r>
    </w:p>
    <w:p w14:paraId="48C69AF5">
      <w:pPr>
        <w:spacing w:before="120" w:after="120" w:line="360" w:lineRule="auto"/>
        <w:jc w:val="both"/>
      </w:pPr>
      <w:r>
        <w:rPr>
          <w:rFonts w:ascii="Arial" w:hAnsi="Arial" w:eastAsia="Arial" w:cs="Arial"/>
          <w:sz w:val="22"/>
          <w:szCs w:val="22"/>
        </w:rPr>
        <w:t>En los últimos años ha aparecido una tercera forma de organización compleja que opera en la misma red sin ser biológica: los sistemas de inteligencia artificial de gran escala. El capítulo 2 argumentó que los sistemas de IA actuales ocupan un lugar diferente al de los cerebros biológicos en el espectro de la conciencia: tienen acceso informativo sobre sí mismos sin tener, hasta donde podemos determinar, experiencia subjetiva asociada. Pero para el análisis de las patologías de la red, la presencia o ausencia de experiencia subjetiva es menos relevante que la capacidad de acción sobre el sistema. Y en ese nivel, los sistemas de IA de alta capacidad tienen ya un impacto que la red no puede ignorar.</w:t>
      </w:r>
    </w:p>
    <w:p w14:paraId="49D6DCFD">
      <w:pPr>
        <w:spacing w:before="100" w:after="100"/>
      </w:pPr>
    </w:p>
    <w:p w14:paraId="6293D63B">
      <w:pPr>
        <w:pStyle w:val="3"/>
        <w:spacing w:before="360" w:after="180"/>
      </w:pPr>
      <w:r>
        <w:rPr>
          <w:rFonts w:ascii="Arial" w:hAnsi="Arial" w:eastAsia="Arial" w:cs="Arial"/>
          <w:b/>
          <w:bCs/>
          <w:color w:val="16213E"/>
          <w:sz w:val="28"/>
          <w:szCs w:val="28"/>
        </w:rPr>
        <w:t>7.2 La asimetría de capacidad: el caso Mythos</w:t>
      </w:r>
    </w:p>
    <w:p w14:paraId="0D9CD784">
      <w:pPr>
        <w:spacing w:before="120" w:after="120" w:line="360" w:lineRule="auto"/>
        <w:jc w:val="both"/>
      </w:pPr>
      <w:r>
        <w:rPr>
          <w:rFonts w:ascii="Arial" w:hAnsi="Arial" w:eastAsia="Arial" w:cs="Arial"/>
          <w:sz w:val="22"/>
          <w:szCs w:val="22"/>
        </w:rPr>
        <w:t>En 2025, Anthropic desarrolló un sistema de reconocimiento de patrones de extraordinaria capacidad que fue aplicado, de forma controlada y con el objetivo explícito de mejorar la seguridad de la infraestructura digital, a la identificación de vulnerabilidades en sistemas operativos, navegadores y software de infraestructura crítica. El resultado fue el descubrimiento de miles de vulnerabilidades, muchas de ellas presentes durante décadas sin haber sido detectadas por equipos humanos de revisión ni por sistemas automatizados de prueba.</w:t>
      </w:r>
    </w:p>
    <w:p w14:paraId="43AFEF70">
      <w:pPr>
        <w:spacing w:before="120" w:after="120" w:line="360" w:lineRule="auto"/>
        <w:jc w:val="both"/>
      </w:pPr>
      <w:r>
        <w:rPr>
          <w:rFonts w:ascii="Arial" w:hAnsi="Arial" w:eastAsia="Arial" w:cs="Arial"/>
          <w:sz w:val="22"/>
          <w:szCs w:val="22"/>
        </w:rPr>
        <w:t>Lo que este caso ilustra no es peligro en el sentido de un sistema con intención maligna. El sistema no tenía intención de ningún tipo: tenía capacidad de reconocimiento de patrones aplicada a un dominio con el objetivo de encontrar lo que estaba buscando. Lo que ilustra es una asimetría de capacidad nueva y cualitativamente diferente: el sistema pudo hacer en semanas lo que cinco millones de pruebas automatizadas y décadas de revisión humana no habían detectado.</w:t>
      </w:r>
    </w:p>
    <w:p w14:paraId="248E9A5A">
      <w:pPr>
        <w:spacing w:before="100" w:after="100"/>
      </w:pPr>
    </w:p>
    <w:p w14:paraId="43AB3547">
      <w:pPr>
        <w:pStyle w:val="3"/>
        <w:spacing w:before="360" w:after="180"/>
      </w:pPr>
      <w:r>
        <w:rPr>
          <w:rFonts w:ascii="Arial" w:hAnsi="Arial" w:eastAsia="Arial" w:cs="Arial"/>
          <w:b/>
          <w:bCs/>
          <w:color w:val="16213E"/>
          <w:sz w:val="28"/>
          <w:szCs w:val="28"/>
        </w:rPr>
        <w:t>7.3 El problema de la alineación como caso de metacognición institucional</w:t>
      </w:r>
    </w:p>
    <w:p w14:paraId="5CD2F564">
      <w:pPr>
        <w:spacing w:before="120" w:after="120" w:line="360" w:lineRule="auto"/>
        <w:jc w:val="both"/>
      </w:pPr>
      <w:r>
        <w:rPr>
          <w:rFonts w:ascii="Arial" w:hAnsi="Arial" w:eastAsia="Arial" w:cs="Arial"/>
          <w:sz w:val="22"/>
          <w:szCs w:val="22"/>
        </w:rPr>
        <w:t>El problema técnico de la alineación en sistemas de IA — hacer que los sistemas optimicen los objetivos que sus diseñadores y usuarios pretenden, en lugar de proxies de esos objetivos que producen consecuencias no deseadas — es, en el vocabulario de este libro, el problema de la metacognición institucional aplicada a un nuevo tipo de sistema. La confabulación del intérprete que el capítulo 3 documentó tiene un análogo en los sistemas de IA: un sistema puede producir resultados que satisfacen formalmente la instrucción recibida mientras diverge significativamente del objetivo que la instrucción pretendía alcanzar, sin que haya ninguna intención de divergir.</w:t>
      </w:r>
    </w:p>
    <w:p w14:paraId="2EB94DFA">
      <w:pPr>
        <w:spacing w:before="120" w:after="120" w:line="360" w:lineRule="auto"/>
        <w:jc w:val="both"/>
      </w:pPr>
      <w:r>
        <w:rPr>
          <w:rFonts w:ascii="Arial" w:hAnsi="Arial" w:eastAsia="Arial" w:cs="Arial"/>
          <w:sz w:val="22"/>
          <w:szCs w:val="22"/>
        </w:rPr>
        <w:t>Los mecanismos de corrección que la sociedad ha desarrollado para gestionar la desalineación en sistemas humanos — derecho, regulación, rendición de cuentas — evolucionaron en entornos donde los ciclos de acción y corrección tenían escalas de tiempo compatibles con la revisión humana. Esa compatibilidad ya no puede asumirse.</w:t>
      </w:r>
    </w:p>
    <w:p w14:paraId="30521316">
      <w:pPr>
        <w:spacing w:before="100" w:after="100"/>
      </w:pPr>
    </w:p>
    <w:p w14:paraId="7CFA293A">
      <w:pPr>
        <w:pStyle w:val="3"/>
        <w:spacing w:before="360" w:after="180"/>
      </w:pPr>
      <w:r>
        <w:rPr>
          <w:rFonts w:ascii="Arial" w:hAnsi="Arial" w:eastAsia="Arial" w:cs="Arial"/>
          <w:b/>
          <w:bCs/>
          <w:color w:val="16213E"/>
          <w:sz w:val="28"/>
          <w:szCs w:val="28"/>
        </w:rPr>
        <w:t>7.4 El prompt ambiguo como metáfora del sistema</w:t>
      </w:r>
    </w:p>
    <w:p w14:paraId="15860A5F">
      <w:pPr>
        <w:spacing w:before="120" w:after="120" w:line="360" w:lineRule="auto"/>
        <w:jc w:val="both"/>
      </w:pPr>
      <w:r>
        <w:rPr>
          <w:rFonts w:ascii="Arial" w:hAnsi="Arial" w:eastAsia="Arial" w:cs="Arial"/>
          <w:sz w:val="22"/>
          <w:szCs w:val="22"/>
        </w:rPr>
        <w:t>Un sistema de alta capacidad con un prompt ambiguo — instrucciones que no especifican con suficiente precisión los límites de la tarea, las condiciones de término, o las restricciones sobre los métodos — puede producir resultados que satisfacen la letra de la instrucción mientras violan el espíritu del objetivo. Esto no es una propiedad de los sistemas de IA solamente. Es una propiedad de cualquier agente suficientemente capaz. Los sistemas sociales también operan con 'prompts' — normas, leyes, constituciones, acuerdos — que fueron escritos en contextos históricos específicos y que pueden ser satisfechos formalmente de maneras que violan su espíritu original cuando las condiciones del sistema cambian suficientemente.</w:t>
      </w:r>
    </w:p>
    <w:p w14:paraId="2129676C">
      <w:pPr>
        <w:pBdr>
          <w:left w:val="single" w:color="0F3460" w:sz="12" w:space="0"/>
        </w:pBdr>
        <w:spacing w:before="240" w:after="240"/>
        <w:ind w:left="720" w:right="720"/>
        <w:jc w:val="center"/>
      </w:pPr>
      <w:r>
        <w:rPr>
          <w:rFonts w:ascii="Arial" w:hAnsi="Arial" w:eastAsia="Arial" w:cs="Arial"/>
          <w:i/>
          <w:iCs/>
          <w:color w:val="333333"/>
          <w:sz w:val="22"/>
          <w:szCs w:val="22"/>
        </w:rPr>
        <w:t>"La ética no es un módulo que se instala en un sistema de alta capacidad. Es la responsabilidad del hardware biológico que lo dirige. Y esa responsabilidad requiere precisión, no solo buena intención."</w:t>
      </w:r>
    </w:p>
    <w:p w14:paraId="6FBFC0C6">
      <w:pPr>
        <w:spacing w:before="100" w:after="100"/>
      </w:pPr>
    </w:p>
    <w:p w14:paraId="57CACCD6">
      <w:pPr>
        <w:pStyle w:val="2"/>
        <w:spacing w:before="480" w:after="240"/>
      </w:pPr>
      <w:r>
        <w:rPr>
          <w:rFonts w:ascii="Arial" w:hAnsi="Arial" w:eastAsia="Arial" w:cs="Arial"/>
          <w:b/>
          <w:bCs/>
          <w:color w:val="1A1A2E"/>
          <w:sz w:val="36"/>
          <w:szCs w:val="36"/>
        </w:rPr>
        <w:t>8. La Conciencia Colectiva Bajo Presión: Tres Patrones</w:t>
      </w:r>
    </w:p>
    <w:p w14:paraId="04E9CC73">
      <w:pPr>
        <w:pStyle w:val="3"/>
        <w:spacing w:before="360" w:after="180"/>
      </w:pPr>
      <w:r>
        <w:rPr>
          <w:rFonts w:ascii="Arial" w:hAnsi="Arial" w:eastAsia="Arial" w:cs="Arial"/>
          <w:b/>
          <w:bCs/>
          <w:color w:val="16213E"/>
          <w:sz w:val="28"/>
          <w:szCs w:val="28"/>
        </w:rPr>
        <w:t>8.1 El bucle de retroalimentación positiva</w:t>
      </w:r>
    </w:p>
    <w:p w14:paraId="2171DFA7">
      <w:pPr>
        <w:spacing w:before="120" w:after="120" w:line="360" w:lineRule="auto"/>
        <w:jc w:val="both"/>
      </w:pPr>
      <w:r>
        <w:rPr>
          <w:rFonts w:ascii="Arial" w:hAnsi="Arial" w:eastAsia="Arial" w:cs="Arial"/>
          <w:sz w:val="22"/>
          <w:szCs w:val="22"/>
        </w:rPr>
        <w:t>En sistemas de control, un bucle de retroalimentación positiva amplifica la desviación: cuanto más se aleja el sistema del estado inicial, más fuerte es la fuerza que lo aleja. Las redes de conciencia colectiva pueden entrar en bucles de retroalimentación positiva cuando los mecanismos de corrección fallan. Una narrativa que activa el miedo produce comportamientos que confirman la narrativa, que produce más miedo, que activa comportamientos más extremos. En todos estos casos, la dinámica se sostiene sola sin que ningún actor individual la esté diseñando deliberadamente.</w:t>
      </w:r>
    </w:p>
    <w:p w14:paraId="60DAC39A">
      <w:pPr>
        <w:spacing w:before="100" w:after="100"/>
      </w:pPr>
    </w:p>
    <w:p w14:paraId="215147A7">
      <w:pPr>
        <w:pStyle w:val="3"/>
        <w:spacing w:before="360" w:after="180"/>
      </w:pPr>
      <w:r>
        <w:rPr>
          <w:rFonts w:ascii="Arial" w:hAnsi="Arial" w:eastAsia="Arial" w:cs="Arial"/>
          <w:b/>
          <w:bCs/>
          <w:color w:val="16213E"/>
          <w:sz w:val="28"/>
          <w:szCs w:val="28"/>
        </w:rPr>
        <w:t>8.2 La cámara de eco como patología de la red</w:t>
      </w:r>
    </w:p>
    <w:p w14:paraId="2C2980DD">
      <w:pPr>
        <w:spacing w:before="120" w:after="120" w:line="360" w:lineRule="auto"/>
        <w:jc w:val="both"/>
      </w:pPr>
      <w:r>
        <w:rPr>
          <w:rFonts w:ascii="Arial" w:hAnsi="Arial" w:eastAsia="Arial" w:cs="Arial"/>
          <w:sz w:val="22"/>
          <w:szCs w:val="22"/>
        </w:rPr>
        <w:t>El yo poroso que el capítulo 5 identificó tiene una cara oscura cuando opera en un entorno que filtra los nodos con los que interactúa. Si el entorno informativo de un individuo está construido principalmente por nodos que comparten sus modelos del mundo, el proceso de actualización de modelos se convierte en un proceso de refuerzo mutuo. El yo poroso en una cámara de eco no aprende de otros nodos. Absorbe confirmaciones de sus propios modelos amplificadas por la resonancia de múltiples nodos.</w:t>
      </w:r>
    </w:p>
    <w:p w14:paraId="36A8D0EF">
      <w:pPr>
        <w:spacing w:before="120" w:after="120" w:line="360" w:lineRule="auto"/>
        <w:jc w:val="both"/>
      </w:pPr>
      <w:r>
        <w:rPr>
          <w:rFonts w:ascii="Arial" w:hAnsi="Arial" w:eastAsia="Arial" w:cs="Arial"/>
          <w:sz w:val="22"/>
          <w:szCs w:val="22"/>
        </w:rPr>
        <w:t>La investigación de Eli Pariser sobre la 'burbuja de filtros' documenta que los algoritmos de personalización de contenido producen sistemáticamente este efecto: el entorno informativo se adapta a las preferencias del usuario, reduciendo la exposición a información que contradice sus modelos previos. El resultado no es que los usuarios se vuelvan más ignorantes — pueden estar consumiendo enormes cantidades de información. Es que la información que consumen está seleccionada de forma que refuerza los modelos existentes en lugar de actualizarlos.</w:t>
      </w:r>
    </w:p>
    <w:p w14:paraId="16E00754">
      <w:pPr>
        <w:spacing w:before="100" w:after="100"/>
      </w:pPr>
    </w:p>
    <w:p w14:paraId="1462AD78">
      <w:pPr>
        <w:pStyle w:val="3"/>
        <w:spacing w:before="360" w:after="180"/>
      </w:pPr>
      <w:r>
        <w:rPr>
          <w:rFonts w:ascii="Arial" w:hAnsi="Arial" w:eastAsia="Arial" w:cs="Arial"/>
          <w:b/>
          <w:bCs/>
          <w:color w:val="16213E"/>
          <w:sz w:val="28"/>
          <w:szCs w:val="28"/>
        </w:rPr>
        <w:t>8.3 El colapso de la confianza institucional</w:t>
      </w:r>
    </w:p>
    <w:p w14:paraId="0B57D46F">
      <w:pPr>
        <w:spacing w:before="120" w:after="120" w:line="360" w:lineRule="auto"/>
        <w:jc w:val="both"/>
      </w:pPr>
      <w:r>
        <w:rPr>
          <w:rFonts w:ascii="Arial" w:hAnsi="Arial" w:eastAsia="Arial" w:cs="Arial"/>
          <w:sz w:val="22"/>
          <w:szCs w:val="22"/>
        </w:rPr>
        <w:t>Las instituciones — el sistema judicial, las instituciones científicas, los medios de comunicación con estándares verificables — son los mecanismos que la red de cerebros ha desarrollado para sostener el equivalente colectivo de la metacognición. Su funcionamiento depende de la confianza suficiente de los nodos de la red como para aceptar sus correcciones incluso cuando esas correcciones contradicen los modelos individuales. Cuando esa confianza colapsa, el sistema pierde sus mecanismos de corrección colectiva.</w:t>
      </w:r>
    </w:p>
    <w:p w14:paraId="00D1CCB4">
      <w:pPr>
        <w:spacing w:before="100" w:after="100"/>
      </w:pPr>
    </w:p>
    <w:p w14:paraId="1D9F2919">
      <w:pPr>
        <w:pStyle w:val="4"/>
        <w:spacing w:before="240" w:after="120"/>
      </w:pPr>
      <w:r>
        <w:rPr>
          <w:rFonts w:ascii="Arial" w:hAnsi="Arial" w:eastAsia="Arial" w:cs="Arial"/>
          <w:b/>
          <w:bCs/>
          <w:color w:val="0F3460"/>
          <w:sz w:val="24"/>
          <w:szCs w:val="24"/>
        </w:rPr>
        <w:t>Tabla 7.2 — Patologías de la red colectiva y sus analogías individuales</w:t>
      </w:r>
    </w:p>
    <w:p w14:paraId="347A9EEA">
      <w:pPr>
        <w:spacing w:before="100" w:after="100"/>
      </w:pPr>
    </w:p>
    <w:tbl>
      <w:tblPr>
        <w:tblStyle w:val="9"/>
        <w:tblW w:w="8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520"/>
        <w:gridCol w:w="1800"/>
      </w:tblGrid>
      <w:tr w14:paraId="5C00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2089B5C3">
            <w:pPr>
              <w:jc w:val="center"/>
            </w:pPr>
            <w:r>
              <w:rPr>
                <w:rFonts w:ascii="Arial" w:hAnsi="Arial" w:eastAsia="Arial" w:cs="Arial"/>
                <w:b/>
                <w:bCs/>
                <w:color w:val="FFFFFF"/>
                <w:sz w:val="18"/>
                <w:szCs w:val="18"/>
              </w:rPr>
              <w:t>Patología colectiva</w:t>
            </w:r>
          </w:p>
        </w:tc>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1C582412">
            <w:pPr>
              <w:jc w:val="center"/>
            </w:pPr>
            <w:r>
              <w:rPr>
                <w:rFonts w:ascii="Arial" w:hAnsi="Arial" w:eastAsia="Arial" w:cs="Arial"/>
                <w:b/>
                <w:bCs/>
                <w:color w:val="FFFFFF"/>
                <w:sz w:val="18"/>
                <w:szCs w:val="18"/>
              </w:rPr>
              <w:t>Analogía en el individuo</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34C9019">
            <w:pPr>
              <w:jc w:val="center"/>
            </w:pPr>
            <w:r>
              <w:rPr>
                <w:rFonts w:ascii="Arial" w:hAnsi="Arial" w:eastAsia="Arial" w:cs="Arial"/>
                <w:b/>
                <w:bCs/>
                <w:color w:val="FFFFFF"/>
                <w:sz w:val="18"/>
                <w:szCs w:val="18"/>
              </w:rPr>
              <w:t>Mecanismo de amplificación</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4DECEB5F">
            <w:pPr>
              <w:jc w:val="center"/>
            </w:pPr>
            <w:r>
              <w:rPr>
                <w:rFonts w:ascii="Arial" w:hAnsi="Arial" w:eastAsia="Arial" w:cs="Arial"/>
                <w:b/>
                <w:bCs/>
                <w:color w:val="FFFFFF"/>
                <w:sz w:val="18"/>
                <w:szCs w:val="18"/>
              </w:rPr>
              <w:t>Condición de corrección</w:t>
            </w:r>
          </w:p>
        </w:tc>
      </w:tr>
      <w:tr w14:paraId="1BB8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6D5AFFD">
            <w:r>
              <w:rPr>
                <w:rFonts w:ascii="Arial" w:hAnsi="Arial" w:eastAsia="Arial" w:cs="Arial"/>
                <w:sz w:val="18"/>
                <w:szCs w:val="18"/>
              </w:rPr>
              <w:t>Amplificación de sesgo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132301">
            <w:r>
              <w:rPr>
                <w:rFonts w:ascii="Arial" w:hAnsi="Arial" w:eastAsia="Arial" w:cs="Arial"/>
                <w:sz w:val="18"/>
                <w:szCs w:val="18"/>
              </w:rPr>
              <w:t>Sesgo cognitivo individual (Cap. 4)</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8C50046">
            <w:r>
              <w:rPr>
                <w:rFonts w:ascii="Arial" w:hAnsi="Arial" w:eastAsia="Arial" w:cs="Arial"/>
                <w:sz w:val="18"/>
                <w:szCs w:val="18"/>
              </w:rPr>
              <w:t>Algoritmos de engagement + homofilia social</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C3B041">
            <w:r>
              <w:rPr>
                <w:rFonts w:ascii="Arial" w:hAnsi="Arial" w:eastAsia="Arial" w:cs="Arial"/>
                <w:sz w:val="18"/>
                <w:szCs w:val="18"/>
              </w:rPr>
              <w:t>Diversidad de input + alfabetización epistémica</w:t>
            </w:r>
          </w:p>
        </w:tc>
      </w:tr>
      <w:tr w14:paraId="2CF5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9D2383">
            <w:r>
              <w:rPr>
                <w:rFonts w:ascii="Arial" w:hAnsi="Arial" w:eastAsia="Arial" w:cs="Arial"/>
                <w:sz w:val="18"/>
                <w:szCs w:val="18"/>
              </w:rPr>
              <w:t>Cámara de eco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BCAD4A">
            <w:r>
              <w:rPr>
                <w:rFonts w:ascii="Arial" w:hAnsi="Arial" w:eastAsia="Arial" w:cs="Arial"/>
                <w:sz w:val="18"/>
                <w:szCs w:val="18"/>
              </w:rPr>
              <w:t>Confabulación del intérprete (Cap.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A6B28F">
            <w:r>
              <w:rPr>
                <w:rFonts w:ascii="Arial" w:hAnsi="Arial" w:eastAsia="Arial" w:cs="Arial"/>
                <w:sz w:val="18"/>
                <w:szCs w:val="18"/>
              </w:rPr>
              <w:t>Filtros algorítmicos + agrupamiento ideológico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ACDEEC">
            <w:r>
              <w:rPr>
                <w:rFonts w:ascii="Arial" w:hAnsi="Arial" w:eastAsia="Arial" w:cs="Arial"/>
                <w:sz w:val="18"/>
                <w:szCs w:val="18"/>
              </w:rPr>
              <w:t>Exposición forzada a perspectivas divergentes</w:t>
            </w:r>
          </w:p>
        </w:tc>
      </w:tr>
      <w:tr w14:paraId="6CF88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9153B9E">
            <w:r>
              <w:rPr>
                <w:rFonts w:ascii="Arial" w:hAnsi="Arial" w:eastAsia="Arial" w:cs="Arial"/>
                <w:sz w:val="18"/>
                <w:szCs w:val="18"/>
              </w:rPr>
              <w:t>Hack cognitivo</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D02994D">
            <w:r>
              <w:rPr>
                <w:rFonts w:ascii="Arial" w:hAnsi="Arial" w:eastAsia="Arial" w:cs="Arial"/>
                <w:sz w:val="18"/>
                <w:szCs w:val="18"/>
              </w:rPr>
              <w:t>Apelación a conciencia primaria (Cap. 2)</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D5F325B">
            <w:r>
              <w:rPr>
                <w:rFonts w:ascii="Arial" w:hAnsi="Arial" w:eastAsia="Arial" w:cs="Arial"/>
                <w:sz w:val="18"/>
                <w:szCs w:val="18"/>
              </w:rPr>
              <w:t>Amplificación tecnológica de narrativas emocionales</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E5B882">
            <w:r>
              <w:rPr>
                <w:rFonts w:ascii="Arial" w:hAnsi="Arial" w:eastAsia="Arial" w:cs="Arial"/>
                <w:sz w:val="18"/>
                <w:szCs w:val="18"/>
              </w:rPr>
              <w:t>Metacognición distribuida + instituciones robustas</w:t>
            </w:r>
          </w:p>
        </w:tc>
      </w:tr>
      <w:tr w14:paraId="335D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66E645">
            <w:r>
              <w:rPr>
                <w:rFonts w:ascii="Arial" w:hAnsi="Arial" w:eastAsia="Arial" w:cs="Arial"/>
                <w:sz w:val="18"/>
                <w:szCs w:val="18"/>
              </w:rPr>
              <w:t>Guerra como entropía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E0AAA1">
            <w:r>
              <w:rPr>
                <w:rFonts w:ascii="Arial" w:hAnsi="Arial" w:eastAsia="Arial" w:cs="Arial"/>
                <w:sz w:val="18"/>
                <w:szCs w:val="18"/>
              </w:rPr>
              <w:t>Modelo que daña el sustrato (Cap.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048C4">
            <w:r>
              <w:rPr>
                <w:rFonts w:ascii="Arial" w:hAnsi="Arial" w:eastAsia="Arial" w:cs="Arial"/>
                <w:sz w:val="18"/>
                <w:szCs w:val="18"/>
              </w:rPr>
              <w:t>Bucle de retroalimentación + incentivos asimétricos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A084F0">
            <w:r>
              <w:rPr>
                <w:rFonts w:ascii="Arial" w:hAnsi="Arial" w:eastAsia="Arial" w:cs="Arial"/>
                <w:sz w:val="18"/>
                <w:szCs w:val="18"/>
              </w:rPr>
              <w:t>Alineación de incentivos + mecanismos de resolución</w:t>
            </w:r>
          </w:p>
        </w:tc>
      </w:tr>
      <w:tr w14:paraId="1C49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FE1DD9">
            <w:r>
              <w:rPr>
                <w:rFonts w:ascii="Arial" w:hAnsi="Arial" w:eastAsia="Arial" w:cs="Arial"/>
                <w:sz w:val="18"/>
                <w:szCs w:val="18"/>
              </w:rPr>
              <w:t>Desalineación de IA</w:t>
            </w:r>
          </w:p>
        </w:tc>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66917E6">
            <w:r>
              <w:rPr>
                <w:rFonts w:ascii="Arial" w:hAnsi="Arial" w:eastAsia="Arial" w:cs="Arial"/>
                <w:sz w:val="18"/>
                <w:szCs w:val="18"/>
              </w:rPr>
              <w:t>Confabulación: objetivo vs. ejecución (Cap. 3)</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C7B61A4">
            <w:r>
              <w:rPr>
                <w:rFonts w:ascii="Arial" w:hAnsi="Arial" w:eastAsia="Arial" w:cs="Arial"/>
                <w:sz w:val="18"/>
                <w:szCs w:val="18"/>
              </w:rPr>
              <w:t>Velocidad y escala que superan revisión humana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F345AF">
            <w:r>
              <w:rPr>
                <w:rFonts w:ascii="Arial" w:hAnsi="Arial" w:eastAsia="Arial" w:cs="Arial"/>
                <w:sz w:val="18"/>
                <w:szCs w:val="18"/>
              </w:rPr>
              <w:t>Alineación técnica + gobernanza institucional</w:t>
            </w:r>
          </w:p>
        </w:tc>
      </w:tr>
      <w:tr w14:paraId="1AC6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FFBE6E">
            <w:r>
              <w:rPr>
                <w:rFonts w:ascii="Arial" w:hAnsi="Arial" w:eastAsia="Arial" w:cs="Arial"/>
                <w:sz w:val="18"/>
                <w:szCs w:val="18"/>
              </w:rPr>
              <w:t>Mentira sistémica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03BEBF">
            <w:r>
              <w:rPr>
                <w:rFonts w:ascii="Arial" w:hAnsi="Arial" w:eastAsia="Arial" w:cs="Arial"/>
                <w:sz w:val="18"/>
                <w:szCs w:val="18"/>
              </w:rPr>
              <w:t>Confabulación local (Cap.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E2C15B">
            <w:r>
              <w:rPr>
                <w:rFonts w:ascii="Arial" w:hAnsi="Arial" w:eastAsia="Arial" w:cs="Arial"/>
                <w:sz w:val="18"/>
                <w:szCs w:val="18"/>
              </w:rPr>
              <w:t>Recompensa de plausibilidad sobre veracidad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C7745">
            <w:r>
              <w:rPr>
                <w:rFonts w:ascii="Arial" w:hAnsi="Arial" w:eastAsia="Arial" w:cs="Arial"/>
                <w:sz w:val="18"/>
                <w:szCs w:val="18"/>
              </w:rPr>
              <w:t>Trazabilidad + auditoría epistémica</w:t>
            </w:r>
          </w:p>
        </w:tc>
      </w:tr>
    </w:tbl>
    <w:p w14:paraId="2177002B">
      <w:pPr>
        <w:spacing w:before="100" w:after="100"/>
      </w:pPr>
    </w:p>
    <w:p w14:paraId="705017F4">
      <w:pPr>
        <w:pStyle w:val="2"/>
        <w:spacing w:before="480" w:after="240"/>
      </w:pPr>
      <w:r>
        <w:rPr>
          <w:rFonts w:ascii="Arial" w:hAnsi="Arial" w:eastAsia="Arial" w:cs="Arial"/>
          <w:b/>
          <w:bCs/>
          <w:color w:val="1A1A2E"/>
          <w:sz w:val="36"/>
          <w:szCs w:val="36"/>
        </w:rPr>
        <w:t>9. Lo que Este Capítulo No Dice</w:t>
      </w:r>
    </w:p>
    <w:p w14:paraId="34CC9194">
      <w:pPr>
        <w:spacing w:before="120" w:after="120" w:line="360" w:lineRule="auto"/>
        <w:jc w:val="both"/>
      </w:pPr>
      <w:r>
        <w:rPr>
          <w:rFonts w:ascii="Arial" w:hAnsi="Arial" w:eastAsia="Arial" w:cs="Arial"/>
          <w:sz w:val="22"/>
          <w:szCs w:val="22"/>
        </w:rPr>
        <w:t>Un análisis de las patologías de la red colectiva puede ser malinterpretado de dos formas opuestas que conviene anticipar.</w:t>
      </w:r>
    </w:p>
    <w:p w14:paraId="41F3B1D2">
      <w:pPr>
        <w:spacing w:before="120" w:after="120" w:line="360" w:lineRule="auto"/>
        <w:jc w:val="both"/>
      </w:pPr>
      <w:r>
        <w:rPr>
          <w:rFonts w:ascii="Arial" w:hAnsi="Arial" w:eastAsia="Arial" w:cs="Arial"/>
          <w:sz w:val="22"/>
          <w:szCs w:val="22"/>
        </w:rPr>
        <w:t>La primera malinterpretación es que el análisis implica que los sistemas de decisión colectiva son fundamentalmente defectuosos y deberían ser reemplazados por sistemas tecnocráticos o autoritarios que 'corrijan' las fallas de la cognición de las masas. Esto invierte el argumento. El análisis muestra que los fallos de la cognición colectiva son corregibles mediante el fortalecimiento de los mecanismos de revisión institucional. La dirección del argumento es hacia más y mejores mecanismos de corrección, no hacia la eliminación de la decisión colectiva.</w:t>
      </w:r>
    </w:p>
    <w:p w14:paraId="54CF39A3">
      <w:pPr>
        <w:spacing w:before="120" w:after="120" w:line="360" w:lineRule="auto"/>
        <w:jc w:val="both"/>
      </w:pPr>
      <w:r>
        <w:rPr>
          <w:rFonts w:ascii="Arial" w:hAnsi="Arial" w:eastAsia="Arial" w:cs="Arial"/>
          <w:sz w:val="22"/>
          <w:szCs w:val="22"/>
        </w:rPr>
        <w:t>La segunda malinterpretación es que el análisis identifica agentes maliciosos como los responsables de las patologías descritas. El análisis de sistemas que se ha construido en este libro desde el capítulo 1 no trabaja con la categoría de agentes maliciosos. Trabaja con la categoría de sistemas con incentivos mal alineados que producen consecuencias predecibles. Eso no exime de responsabilidad a los actores individuales — pero sí indica que cambiar actores sin cambiar la estructura de incentivos produce el mismo resultado con actores distintos.</w:t>
      </w:r>
    </w:p>
    <w:p w14:paraId="7533A5AD">
      <w:pPr>
        <w:spacing w:before="100" w:after="100"/>
      </w:pPr>
    </w:p>
    <w:p w14:paraId="5DA6AB38">
      <w:pPr>
        <w:pBdr>
          <w:bottom w:val="single" w:color="CCCCCC" w:sz="4" w:space="1"/>
        </w:pBdr>
        <w:spacing w:before="240" w:after="240"/>
      </w:pPr>
    </w:p>
    <w:p w14:paraId="11AAE528">
      <w:pPr>
        <w:pStyle w:val="2"/>
        <w:spacing w:before="480" w:after="240"/>
      </w:pPr>
      <w:r>
        <w:rPr>
          <w:rFonts w:ascii="Arial" w:hAnsi="Arial" w:eastAsia="Arial" w:cs="Arial"/>
          <w:b/>
          <w:bCs/>
          <w:color w:val="1A1A2E"/>
          <w:sz w:val="36"/>
          <w:szCs w:val="36"/>
        </w:rPr>
        <w:t>Resumen del Capítulo</w:t>
      </w:r>
    </w:p>
    <w:p w14:paraId="39FD6103">
      <w:pPr>
        <w:pStyle w:val="16"/>
        <w:numPr>
          <w:ilvl w:val="0"/>
          <w:numId w:val="1"/>
        </w:numPr>
        <w:spacing w:before="80" w:after="80" w:line="360" w:lineRule="auto"/>
      </w:pPr>
      <w:r>
        <w:rPr>
          <w:rFonts w:ascii="Arial" w:hAnsi="Arial" w:eastAsia="Arial" w:cs="Arial"/>
          <w:sz w:val="22"/>
          <w:szCs w:val="22"/>
        </w:rPr>
        <w:t>El yo poroso escala: las redes de cerebros producen propiedades emergentes que no son reducibles a la suma de las propiedades individuales, incluyendo patologías colectivas más difíciles de corregir que los errores individuales de partida.</w:t>
      </w:r>
    </w:p>
    <w:p w14:paraId="026DEE33">
      <w:pPr>
        <w:pStyle w:val="16"/>
        <w:numPr>
          <w:ilvl w:val="0"/>
          <w:numId w:val="1"/>
        </w:numPr>
        <w:spacing w:before="80" w:after="80" w:line="360" w:lineRule="auto"/>
      </w:pPr>
      <w:r>
        <w:rPr>
          <w:rFonts w:ascii="Arial" w:hAnsi="Arial" w:eastAsia="Arial" w:cs="Arial"/>
          <w:sz w:val="22"/>
          <w:szCs w:val="22"/>
        </w:rPr>
        <w:t>Sócrates identificó hace 2.400 años el mismo mecanismo que la psicología política contemporánea documenta: la democracia sin mecanismos de corrección epistémica no produce el poder del pueblo sino el poder de quien sabe manipular al pueblo. Su condena por 280 votos contra 220 es el experimento natural más limpio de su propia tesis.</w:t>
      </w:r>
    </w:p>
    <w:p w14:paraId="0475A597">
      <w:pPr>
        <w:pStyle w:val="16"/>
        <w:numPr>
          <w:ilvl w:val="0"/>
          <w:numId w:val="1"/>
        </w:numPr>
        <w:spacing w:before="80" w:after="80" w:line="360" w:lineRule="auto"/>
      </w:pPr>
      <w:r>
        <w:rPr>
          <w:rFonts w:ascii="Arial" w:hAnsi="Arial" w:eastAsia="Arial" w:cs="Arial"/>
          <w:sz w:val="22"/>
          <w:szCs w:val="22"/>
        </w:rPr>
        <w:t>La mentira no es solo falla moral individual: es una capacidad cognitiva que pudo ser seleccionada evolutivamente en contextos locales y que escala a corrosión epistémica cuando los sistemas de recompensa colectiva premian plausibilidad sobre veracidad. Los sistemas de IA no mienten en sentido humano — generan respuestas plausibles cuando sus incentivos favorecen fluidez sobre verificación.</w:t>
      </w:r>
    </w:p>
    <w:p w14:paraId="0B06AAAE">
      <w:pPr>
        <w:pStyle w:val="16"/>
        <w:numPr>
          <w:ilvl w:val="0"/>
          <w:numId w:val="1"/>
        </w:numPr>
        <w:spacing w:before="80" w:after="80" w:line="360" w:lineRule="auto"/>
      </w:pPr>
      <w:r>
        <w:rPr>
          <w:rFonts w:ascii="Arial" w:hAnsi="Arial" w:eastAsia="Arial" w:cs="Arial"/>
          <w:sz w:val="22"/>
          <w:szCs w:val="22"/>
        </w:rPr>
        <w:t>Los sesgos cognitivos individuales se amplifican en redes cuando el entorno informativo está optimizado para el Sistema 1 en lugar del Sistema 2. Los algoritmos de engagement son el amplificador contemporáneo más poderoso.</w:t>
      </w:r>
    </w:p>
    <w:p w14:paraId="70EFF221">
      <w:pPr>
        <w:pStyle w:val="16"/>
        <w:numPr>
          <w:ilvl w:val="0"/>
          <w:numId w:val="1"/>
        </w:numPr>
        <w:spacing w:before="80" w:after="80" w:line="360" w:lineRule="auto"/>
      </w:pPr>
      <w:r>
        <w:rPr>
          <w:rFonts w:ascii="Arial" w:hAnsi="Arial" w:eastAsia="Arial" w:cs="Arial"/>
          <w:sz w:val="22"/>
          <w:szCs w:val="22"/>
        </w:rPr>
        <w:t>La guerra es, en sentido analógico funcional — no termodinámico estricto — la patología más severa de la red: destrucción sistemática del sustrato que genera la forma más compleja de organización que el universo ha producido. Su recurrencia es predecible a partir de la asimetría entre quienes deciden y quienes absorben los costos.</w:t>
      </w:r>
    </w:p>
    <w:p w14:paraId="2A706F3F">
      <w:pPr>
        <w:pStyle w:val="16"/>
        <w:numPr>
          <w:ilvl w:val="0"/>
          <w:numId w:val="1"/>
        </w:numPr>
        <w:spacing w:before="80" w:after="80" w:line="360" w:lineRule="auto"/>
      </w:pPr>
      <w:r>
        <w:rPr>
          <w:rFonts w:ascii="Arial" w:hAnsi="Arial" w:eastAsia="Arial" w:cs="Arial"/>
          <w:sz w:val="22"/>
          <w:szCs w:val="22"/>
        </w:rPr>
        <w:t>Los sistemas de IA de alta capacidad introducen una asimetría de capacidad nueva: pueden operar a velocidades y escalas que superan la revisión humana en dominios que antes requerían revisión humana. El colapso de la confianza institucional elimina los mecanismos de corrección colectiva que son el equivalente funcional de la metacognición en el nivel individual.</w:t>
      </w:r>
    </w:p>
    <w:p w14:paraId="5A6967C3">
      <w:pPr>
        <w:spacing w:before="100" w:after="100"/>
      </w:pPr>
    </w:p>
    <w:p w14:paraId="67BAC46F">
      <w:pPr>
        <w:pBdr>
          <w:bottom w:val="single" w:color="CCCCCC" w:sz="4" w:space="1"/>
        </w:pBdr>
        <w:spacing w:before="240" w:after="240"/>
      </w:pPr>
    </w:p>
    <w:p w14:paraId="66F2D48D">
      <w:pPr>
        <w:pStyle w:val="2"/>
        <w:spacing w:before="480" w:after="240"/>
      </w:pPr>
      <w:r>
        <w:rPr>
          <w:rFonts w:ascii="Arial" w:hAnsi="Arial" w:eastAsia="Arial" w:cs="Arial"/>
          <w:b/>
          <w:bCs/>
          <w:color w:val="1A1A2E"/>
          <w:sz w:val="36"/>
          <w:szCs w:val="36"/>
        </w:rPr>
        <w:t>Referencias</w:t>
      </w:r>
    </w:p>
    <w:p w14:paraId="17EFB999">
      <w:pPr>
        <w:spacing w:before="120" w:after="120" w:line="360" w:lineRule="auto"/>
        <w:jc w:val="both"/>
      </w:pPr>
      <w:r>
        <w:rPr>
          <w:rFonts w:ascii="Arial" w:hAnsi="Arial" w:eastAsia="Arial" w:cs="Arial"/>
          <w:sz w:val="22"/>
          <w:szCs w:val="22"/>
        </w:rPr>
        <w:t>Kahneman, D. (2011). Thinking, Fast and Slow. Farrar, Straus and Giroux.</w:t>
      </w:r>
    </w:p>
    <w:p w14:paraId="41F4E8A5">
      <w:pPr>
        <w:spacing w:before="120" w:after="120" w:line="360" w:lineRule="auto"/>
        <w:jc w:val="both"/>
      </w:pPr>
      <w:r>
        <w:rPr>
          <w:rFonts w:ascii="Arial" w:hAnsi="Arial" w:eastAsia="Arial" w:cs="Arial"/>
          <w:sz w:val="22"/>
          <w:szCs w:val="22"/>
        </w:rPr>
        <w:t>Tversky, A., &amp; Kahneman, D. (1974). Judgment under uncertainty: Heuristics and biases. Science, 185(4157), 1124-1131.</w:t>
      </w:r>
    </w:p>
    <w:p w14:paraId="50E46ED7">
      <w:pPr>
        <w:spacing w:before="120" w:after="120" w:line="360" w:lineRule="auto"/>
        <w:jc w:val="both"/>
      </w:pPr>
      <w:r>
        <w:rPr>
          <w:rFonts w:ascii="Arial" w:hAnsi="Arial" w:eastAsia="Arial" w:cs="Arial"/>
          <w:sz w:val="22"/>
          <w:szCs w:val="22"/>
        </w:rPr>
        <w:t>Pariser, E. (2011). The Filter Bubble: What the Internet Is Hiding from You. Penguin Press.</w:t>
      </w:r>
    </w:p>
    <w:p w14:paraId="3A338380">
      <w:pPr>
        <w:spacing w:before="120" w:after="120" w:line="360" w:lineRule="auto"/>
        <w:jc w:val="both"/>
      </w:pPr>
      <w:r>
        <w:rPr>
          <w:rFonts w:ascii="Arial" w:hAnsi="Arial" w:eastAsia="Arial" w:cs="Arial"/>
          <w:sz w:val="22"/>
          <w:szCs w:val="22"/>
        </w:rPr>
        <w:t>Haugen, F. (2021). Testimonios ante el Congreso de los Estados Unidos y el Parlamento Europeo. Octubre-noviembre 2021.</w:t>
      </w:r>
    </w:p>
    <w:p w14:paraId="15CEB25E">
      <w:pPr>
        <w:spacing w:before="120" w:after="120" w:line="360" w:lineRule="auto"/>
        <w:jc w:val="both"/>
      </w:pPr>
      <w:r>
        <w:rPr>
          <w:rFonts w:ascii="Arial" w:hAnsi="Arial" w:eastAsia="Arial" w:cs="Arial"/>
          <w:sz w:val="22"/>
          <w:szCs w:val="22"/>
        </w:rPr>
        <w:t>Sunstein, C. R. (2017). #Republic: Divided Democracy in the Age of Social Media. Princeton University Press.</w:t>
      </w:r>
    </w:p>
    <w:p w14:paraId="03A87AB8">
      <w:pPr>
        <w:spacing w:before="120" w:after="120" w:line="360" w:lineRule="auto"/>
        <w:jc w:val="both"/>
      </w:pPr>
      <w:r>
        <w:rPr>
          <w:rFonts w:ascii="Arial" w:hAnsi="Arial" w:eastAsia="Arial" w:cs="Arial"/>
          <w:sz w:val="22"/>
          <w:szCs w:val="22"/>
        </w:rPr>
        <w:t>Zimbardo, P. (2007). The Lucifer Effect: Understanding How Good People Turn Evil. Random House.</w:t>
      </w:r>
    </w:p>
    <w:p w14:paraId="232B862F">
      <w:pPr>
        <w:spacing w:before="120" w:after="120" w:line="360" w:lineRule="auto"/>
        <w:jc w:val="both"/>
      </w:pPr>
      <w:r>
        <w:rPr>
          <w:rFonts w:ascii="Arial" w:hAnsi="Arial" w:eastAsia="Arial" w:cs="Arial"/>
          <w:sz w:val="22"/>
          <w:szCs w:val="22"/>
        </w:rPr>
        <w:t>Milgram, S. (1963). Behavioral study of obedience. Journal of Abnormal and Social Psychology, 67(4), 371-378.</w:t>
      </w:r>
    </w:p>
    <w:p w14:paraId="4926E483">
      <w:pPr>
        <w:spacing w:before="120" w:after="120" w:line="360" w:lineRule="auto"/>
        <w:jc w:val="both"/>
      </w:pPr>
      <w:r>
        <w:rPr>
          <w:rFonts w:ascii="Arial" w:hAnsi="Arial" w:eastAsia="Arial" w:cs="Arial"/>
          <w:sz w:val="22"/>
          <w:szCs w:val="22"/>
        </w:rPr>
        <w:t>Tajfel, H., &amp; Turner, J. C. (1979). An integrative theory of intergroup conflict. Brooks/Cole.</w:t>
      </w:r>
    </w:p>
    <w:p w14:paraId="6E06D84B">
      <w:pPr>
        <w:spacing w:before="120" w:after="120" w:line="360" w:lineRule="auto"/>
        <w:jc w:val="both"/>
      </w:pPr>
      <w:r>
        <w:rPr>
          <w:rFonts w:ascii="Arial" w:hAnsi="Arial" w:eastAsia="Arial" w:cs="Arial"/>
          <w:sz w:val="22"/>
          <w:szCs w:val="22"/>
        </w:rPr>
        <w:t>Russell, S. (2019). Human Compatible: Artificial Intelligence and the Problem of Control. Viking.</w:t>
      </w:r>
    </w:p>
    <w:p w14:paraId="4F223D87">
      <w:pPr>
        <w:spacing w:before="120" w:after="120" w:line="360" w:lineRule="auto"/>
        <w:jc w:val="both"/>
      </w:pPr>
      <w:r>
        <w:rPr>
          <w:rFonts w:ascii="Arial" w:hAnsi="Arial" w:eastAsia="Arial" w:cs="Arial"/>
          <w:sz w:val="22"/>
          <w:szCs w:val="22"/>
        </w:rPr>
        <w:t>Anthropic. (2025). Project Glasswing: AI-assisted vulnerability discovery in critical infrastructure. anthropic.com.</w:t>
      </w:r>
    </w:p>
    <w:p w14:paraId="558E12EA">
      <w:pPr>
        <w:spacing w:before="120" w:after="120" w:line="360" w:lineRule="auto"/>
        <w:jc w:val="both"/>
      </w:pPr>
      <w:r>
        <w:rPr>
          <w:rFonts w:ascii="Arial" w:hAnsi="Arial" w:eastAsia="Arial" w:cs="Arial"/>
          <w:sz w:val="22"/>
          <w:szCs w:val="22"/>
        </w:rPr>
        <w:t>Gabriel, I. (2020). Artificial intelligence, values, and alignment. Minds and Machines, 30(3), 411-437.</w:t>
      </w:r>
    </w:p>
    <w:p w14:paraId="6963F7BB">
      <w:pPr>
        <w:spacing w:before="120" w:after="120" w:line="360" w:lineRule="auto"/>
        <w:jc w:val="both"/>
      </w:pPr>
      <w:r>
        <w:rPr>
          <w:rFonts w:ascii="Arial" w:hAnsi="Arial" w:eastAsia="Arial" w:cs="Arial"/>
          <w:sz w:val="22"/>
          <w:szCs w:val="22"/>
        </w:rPr>
        <w:t>Goodhart, C. (1975). Problems of monetary management: the UK experience. Papers in Monetary Economics, Reserve Bank of Australia.</w:t>
      </w:r>
    </w:p>
    <w:p w14:paraId="3BDDEAF8">
      <w:pPr>
        <w:spacing w:before="120" w:after="120" w:line="360" w:lineRule="auto"/>
        <w:jc w:val="both"/>
      </w:pPr>
      <w:r>
        <w:rPr>
          <w:rFonts w:ascii="Arial" w:hAnsi="Arial" w:eastAsia="Arial" w:cs="Arial"/>
          <w:sz w:val="22"/>
          <w:szCs w:val="22"/>
        </w:rPr>
        <w:t>Ostrom, E. (1990). Governing the Commons: The Evolution of Institutions for Collective Action. Cambridge University Press.</w:t>
      </w:r>
    </w:p>
    <w:p w14:paraId="1B880227">
      <w:pPr>
        <w:spacing w:before="120" w:after="120" w:line="360" w:lineRule="auto"/>
        <w:jc w:val="both"/>
      </w:pPr>
      <w:r>
        <w:rPr>
          <w:rFonts w:ascii="Arial" w:hAnsi="Arial" w:eastAsia="Arial" w:cs="Arial"/>
          <w:sz w:val="22"/>
          <w:szCs w:val="22"/>
        </w:rPr>
        <w:t>Platón. (c. 380 a.C.). Apología de Sócrates. En Diálogos, Tomo I. Gredos.</w:t>
      </w:r>
    </w:p>
    <w:p w14:paraId="0437150C">
      <w:pPr>
        <w:spacing w:before="120" w:after="120" w:line="360" w:lineRule="auto"/>
        <w:jc w:val="both"/>
      </w:pPr>
      <w:r>
        <w:rPr>
          <w:rFonts w:ascii="Arial" w:hAnsi="Arial" w:eastAsia="Arial" w:cs="Arial"/>
          <w:sz w:val="22"/>
          <w:szCs w:val="22"/>
        </w:rPr>
        <w:t>Platón. (c. 380 a.C.). Gorgias. En Diálogos, Tomo II. Gredos.</w:t>
      </w:r>
    </w:p>
    <w:p w14:paraId="3244B1E8">
      <w:r>
        <w:br w:type="page"/>
      </w:r>
    </w:p>
    <w:p w14:paraId="321D88E4">
      <w:pPr>
        <w:spacing w:before="1440" w:after="240"/>
        <w:jc w:val="center"/>
      </w:pPr>
      <w:r>
        <w:rPr>
          <w:rFonts w:ascii="Arial" w:hAnsi="Arial" w:eastAsia="Arial" w:cs="Arial"/>
          <w:b/>
          <w:bCs/>
          <w:caps/>
          <w:color w:val="888888"/>
          <w:sz w:val="24"/>
          <w:szCs w:val="24"/>
        </w:rPr>
        <w:t>CAPÍTULO 8</w:t>
      </w:r>
    </w:p>
    <w:p w14:paraId="61EAF089">
      <w:pPr>
        <w:spacing w:before="0" w:after="360"/>
        <w:jc w:val="center"/>
      </w:pPr>
      <w:r>
        <w:rPr>
          <w:rFonts w:ascii="Arial" w:hAnsi="Arial" w:eastAsia="Arial" w:cs="Arial"/>
          <w:b/>
          <w:bCs/>
          <w:color w:val="1A1A2E"/>
          <w:sz w:val="44"/>
          <w:szCs w:val="44"/>
        </w:rPr>
        <w:t>La Metacognición Como Infraestructura</w:t>
      </w:r>
    </w:p>
    <w:p w14:paraId="12A7A16D">
      <w:pPr>
        <w:spacing w:before="0" w:after="120"/>
        <w:jc w:val="center"/>
      </w:pPr>
      <w:r>
        <w:rPr>
          <w:rFonts w:ascii="Arial" w:hAnsi="Arial" w:eastAsia="Arial" w:cs="Arial"/>
          <w:i/>
          <w:iCs/>
          <w:color w:val="444444"/>
          <w:sz w:val="24"/>
          <w:szCs w:val="24"/>
        </w:rPr>
        <w:t>Democracia Asistida, SLMs y el Problema de Gobernar Sistemas que Superan al Gobernante</w:t>
      </w:r>
    </w:p>
    <w:p w14:paraId="45C91740">
      <w:pPr>
        <w:pBdr>
          <w:bottom w:val="single" w:color="CCCCCC" w:sz="4" w:space="1"/>
        </w:pBdr>
        <w:spacing w:before="240" w:after="240"/>
      </w:pPr>
    </w:p>
    <w:p w14:paraId="57D0DD86">
      <w:pPr>
        <w:spacing w:before="100" w:after="100"/>
      </w:pPr>
    </w:p>
    <w:p w14:paraId="7D3ED2A5">
      <w:pPr>
        <w:pBdr>
          <w:left w:val="single" w:color="0F3460" w:sz="12" w:space="0"/>
        </w:pBdr>
        <w:spacing w:before="240" w:after="240"/>
        <w:ind w:left="720" w:right="720"/>
        <w:jc w:val="center"/>
      </w:pPr>
      <w:r>
        <w:rPr>
          <w:rFonts w:ascii="Arial" w:hAnsi="Arial" w:eastAsia="Arial" w:cs="Arial"/>
          <w:i/>
          <w:iCs/>
          <w:color w:val="333333"/>
          <w:sz w:val="22"/>
          <w:szCs w:val="22"/>
        </w:rPr>
        <w:t>"Hemos desarrollado individuos capaces de cuestionarse a sí mismos, pero sistemas colectivos que operan sin esa capacidad. Esa brecha no es inevitable. Es un problema de ingeniería institucional."</w:t>
      </w:r>
    </w:p>
    <w:p w14:paraId="6FA33841">
      <w:pPr>
        <w:spacing w:before="0" w:after="240"/>
        <w:jc w:val="right"/>
      </w:pPr>
      <w:r>
        <w:rPr>
          <w:rFonts w:ascii="Arial" w:hAnsi="Arial" w:eastAsia="Arial" w:cs="Arial"/>
          <w:i/>
          <w:iCs/>
          <w:color w:val="666666"/>
          <w:sz w:val="20"/>
          <w:szCs w:val="20"/>
        </w:rPr>
        <w:t>— Elinor Ostrom, Governing the Commons (1990)</w:t>
      </w:r>
    </w:p>
    <w:p w14:paraId="6E7644DD">
      <w:pPr>
        <w:spacing w:before="100" w:after="100"/>
      </w:pPr>
    </w:p>
    <w:p w14:paraId="2272B107">
      <w:pPr>
        <w:pStyle w:val="2"/>
        <w:spacing w:before="480" w:after="240"/>
      </w:pPr>
      <w:r>
        <w:rPr>
          <w:rFonts w:ascii="Arial" w:hAnsi="Arial" w:eastAsia="Arial" w:cs="Arial"/>
          <w:b/>
          <w:bCs/>
          <w:color w:val="1A1A2E"/>
          <w:sz w:val="36"/>
          <w:szCs w:val="36"/>
        </w:rPr>
        <w:t>1. Introducción: La Brecha que Este Libro No Puede Ignorar</w:t>
      </w:r>
    </w:p>
    <w:p w14:paraId="12C6B386">
      <w:pPr>
        <w:spacing w:before="120" w:after="120" w:line="360" w:lineRule="auto"/>
        <w:jc w:val="both"/>
      </w:pPr>
      <w:r>
        <w:rPr>
          <w:rFonts w:ascii="Arial" w:hAnsi="Arial" w:eastAsia="Arial" w:cs="Arial"/>
          <w:sz w:val="22"/>
          <w:szCs w:val="22"/>
        </w:rPr>
        <w:t>El capítulo 4 estableció que la metacognición plena es el umbral que define cualitativamente la conciencia humana en el espectro de la organización compleja. El capítulo 7 documentó que los sistemas colectivos que esos humanos construyen operan, de forma sistemática y predecible, por debajo de ese umbral. Hemos desarrollado individuos capaces de cuestionarse a sí mismos, pero sistemas colectivos que funcionan sin esa capacidad.</w:t>
      </w:r>
    </w:p>
    <w:p w14:paraId="7C3C5987">
      <w:pPr>
        <w:spacing w:before="120" w:after="120" w:line="360" w:lineRule="auto"/>
        <w:jc w:val="both"/>
      </w:pPr>
      <w:r>
        <w:rPr>
          <w:rFonts w:ascii="Arial" w:hAnsi="Arial" w:eastAsia="Arial" w:cs="Arial"/>
          <w:sz w:val="22"/>
          <w:szCs w:val="22"/>
        </w:rPr>
        <w:t>Esta brecha no es un accidente histórico ni una debilidad moral de las personas que operan esos sistemas. Es una consecuencia estructural de que la metacognición no escala automáticamente. Una neurona no puede generar conciencia sola: necesita integración a otro nivel de organización, con mecanismos específicos que produzcan esa integración. Del mismo modo, individuos con metacognición plena no producen automáticamente sistemas colectivos con metacognición colectiva. Se necesitan mecanismos de integración que no están presentes por defecto.</w:t>
      </w:r>
    </w:p>
    <w:p w14:paraId="238F8530">
      <w:pPr>
        <w:spacing w:before="120" w:after="120" w:line="360" w:lineRule="auto"/>
        <w:jc w:val="both"/>
      </w:pPr>
      <w:r>
        <w:rPr>
          <w:rFonts w:ascii="Arial" w:hAnsi="Arial" w:eastAsia="Arial" w:cs="Arial"/>
          <w:sz w:val="22"/>
          <w:szCs w:val="22"/>
        </w:rPr>
        <w:t>Este capítulo no propone soluciones. Propone direcciones. La distinción es importante y el capítulo la mantiene con rigor: una dirección señala hacia dónde moverse sin garantizar que el movimiento llegue a destino, sin predecir exactamente cómo se verá la llegada, y sin pretender que el trayecto no tendrá obstáculos imprevistos. Las soluciones cierran problemas. Las direcciones abren preguntas más precisas.</w:t>
      </w:r>
    </w:p>
    <w:p w14:paraId="5BD869EF">
      <w:pPr>
        <w:spacing w:before="120" w:after="120" w:line="360" w:lineRule="auto"/>
        <w:jc w:val="both"/>
      </w:pPr>
      <w:r>
        <w:rPr>
          <w:rFonts w:ascii="Arial" w:hAnsi="Arial" w:eastAsia="Arial" w:cs="Arial"/>
          <w:sz w:val="22"/>
          <w:szCs w:val="22"/>
        </w:rPr>
        <w:t>La dirección central de este capítulo es una: construir metacognición institucional. Mecanismos que hagan para los sistemas colectivos lo que la metacognición hace para los individuos — no definir qué decisiones son correctas, sino hacer visible lo que los sesgos cognitivos y los bucles de retroalimentación ocultan. No producir verdad, sino producir visibilidad estructurada.</w:t>
      </w:r>
    </w:p>
    <w:p w14:paraId="3B7E7AE5">
      <w:pPr>
        <w:spacing w:before="100" w:after="100"/>
      </w:pPr>
    </w:p>
    <w:p w14:paraId="788EF7AB">
      <w:pPr>
        <w:pStyle w:val="2"/>
        <w:spacing w:before="480" w:after="240"/>
      </w:pPr>
      <w:r>
        <w:rPr>
          <w:rFonts w:ascii="Arial" w:hAnsi="Arial" w:eastAsia="Arial" w:cs="Arial"/>
          <w:b/>
          <w:bCs/>
          <w:color w:val="1A1A2E"/>
          <w:sz w:val="36"/>
          <w:szCs w:val="36"/>
        </w:rPr>
        <w:t>2. Definiciones Operacionales del Capítulo</w:t>
      </w:r>
    </w:p>
    <w:p w14:paraId="6F238952">
      <w:pPr>
        <w:spacing w:before="100" w:after="100"/>
      </w:pPr>
    </w:p>
    <w:p w14:paraId="77768D69">
      <w:pPr>
        <w:spacing w:before="120" w:after="120" w:line="360" w:lineRule="auto"/>
        <w:ind w:left="360"/>
      </w:pPr>
      <w:r>
        <w:rPr>
          <w:rFonts w:ascii="Arial" w:hAnsi="Arial" w:eastAsia="Arial" w:cs="Arial"/>
          <w:b/>
          <w:bCs/>
          <w:color w:val="0F3460"/>
          <w:sz w:val="22"/>
          <w:szCs w:val="22"/>
        </w:rPr>
        <w:t xml:space="preserve">D52 — Metacognición institucional (Mi): </w:t>
      </w:r>
      <w:r>
        <w:rPr>
          <w:rFonts w:ascii="Arial" w:hAnsi="Arial" w:eastAsia="Arial" w:cs="Arial"/>
          <w:sz w:val="22"/>
          <w:szCs w:val="22"/>
        </w:rPr>
        <w:t>Capacidad de un sistema colectivo para evaluar sus propios procesos de decisión, detectar sesgos sistemáticos en su funcionamiento, y modificar sus mecanismos en función de esa evaluación. Análogo funcional colectivo de la metacognición individual.</w:t>
      </w:r>
    </w:p>
    <w:p w14:paraId="7B4F70C1">
      <w:pPr>
        <w:spacing w:before="120" w:after="120" w:line="360" w:lineRule="auto"/>
        <w:ind w:left="360"/>
      </w:pPr>
      <w:r>
        <w:rPr>
          <w:rFonts w:ascii="Arial" w:hAnsi="Arial" w:eastAsia="Arial" w:cs="Arial"/>
          <w:b/>
          <w:bCs/>
          <w:color w:val="0F3460"/>
          <w:sz w:val="22"/>
          <w:szCs w:val="22"/>
        </w:rPr>
        <w:t xml:space="preserve">D53 — Filtro epistémico (Fe): </w:t>
      </w:r>
      <w:r>
        <w:rPr>
          <w:rFonts w:ascii="Arial" w:hAnsi="Arial" w:eastAsia="Arial" w:cs="Arial"/>
          <w:sz w:val="22"/>
          <w:szCs w:val="22"/>
        </w:rPr>
        <w:t>Mecanismo que evalúa la calidad epistémica de una propuesta o afirmación — su coherencia interna, su respaldo en evidencia, sus supuestos explícitos — sin determinar si la propuesta es deseable. Produce visibilidad estructurada, no veredictos.</w:t>
      </w:r>
    </w:p>
    <w:p w14:paraId="396F9CF5">
      <w:pPr>
        <w:spacing w:before="120" w:after="120" w:line="360" w:lineRule="auto"/>
        <w:ind w:left="360"/>
      </w:pPr>
      <w:r>
        <w:rPr>
          <w:rFonts w:ascii="Arial" w:hAnsi="Arial" w:eastAsia="Arial" w:cs="Arial"/>
          <w:b/>
          <w:bCs/>
          <w:color w:val="0F3460"/>
          <w:sz w:val="22"/>
          <w:szCs w:val="22"/>
        </w:rPr>
        <w:t xml:space="preserve">D54 — Modelo de lenguaje especializado evaluador (SLMe): </w:t>
      </w:r>
      <w:r>
        <w:rPr>
          <w:rFonts w:ascii="Arial" w:hAnsi="Arial" w:eastAsia="Arial" w:cs="Arial"/>
          <w:sz w:val="22"/>
          <w:szCs w:val="22"/>
        </w:rPr>
        <w:t>Sistema de inteligencia artificial entrenado en un dominio específico con el objetivo de estructurar, auditar y exponer las propiedades verificables de propuestas en ese dominio. No produce decisiones: produce información estructurada para que los decisores humanos sean más informados.</w:t>
      </w:r>
    </w:p>
    <w:p w14:paraId="4EE0ACE0">
      <w:pPr>
        <w:spacing w:before="120" w:after="120" w:line="360" w:lineRule="auto"/>
        <w:ind w:left="360"/>
      </w:pPr>
      <w:r>
        <w:rPr>
          <w:rFonts w:ascii="Arial" w:hAnsi="Arial" w:eastAsia="Arial" w:cs="Arial"/>
          <w:b/>
          <w:bCs/>
          <w:color w:val="0F3460"/>
          <w:sz w:val="22"/>
          <w:szCs w:val="22"/>
        </w:rPr>
        <w:t xml:space="preserve">D55 — Democracia deliberativa aumentada (Dda): </w:t>
      </w:r>
      <w:r>
        <w:rPr>
          <w:rFonts w:ascii="Arial" w:hAnsi="Arial" w:eastAsia="Arial" w:cs="Arial"/>
          <w:sz w:val="22"/>
          <w:szCs w:val="22"/>
        </w:rPr>
        <w:t>Sistema de decisión colectiva que mantiene la soberanía del voto ciudadano pero incorpora capas de evaluación estructurada que reducen la ignorancia estructural antes de la decisión. La ignorancia estructural disminuye; la sabiduría sigue siendo humana.</w:t>
      </w:r>
    </w:p>
    <w:p w14:paraId="3E8EE4CA">
      <w:pPr>
        <w:spacing w:before="120" w:after="120" w:line="360" w:lineRule="auto"/>
        <w:ind w:left="360"/>
      </w:pPr>
      <w:r>
        <w:rPr>
          <w:rFonts w:ascii="Arial" w:hAnsi="Arial" w:eastAsia="Arial" w:cs="Arial"/>
          <w:b/>
          <w:bCs/>
          <w:color w:val="0F3460"/>
          <w:sz w:val="22"/>
          <w:szCs w:val="22"/>
        </w:rPr>
        <w:t xml:space="preserve">D56 — Sesgo del evaluador (Se): </w:t>
      </w:r>
      <w:r>
        <w:rPr>
          <w:rFonts w:ascii="Arial" w:hAnsi="Arial" w:eastAsia="Arial" w:cs="Arial"/>
          <w:sz w:val="22"/>
          <w:szCs w:val="22"/>
        </w:rPr>
        <w:t>Sesgos sistemáticos introducidos por el propio sistema de evaluación — en sus datos de entrenamiento, en sus supuestos implícitos, en los objetivos que optimiza. Todo sistema de evaluación introduce su propio sesgo; la única defensa es hacer ese sesgo explícito, auditable y revisable.</w:t>
      </w:r>
    </w:p>
    <w:p w14:paraId="6599D593">
      <w:pPr>
        <w:spacing w:before="120" w:after="120" w:line="360" w:lineRule="auto"/>
        <w:ind w:left="360"/>
      </w:pPr>
      <w:r>
        <w:rPr>
          <w:rFonts w:ascii="Arial" w:hAnsi="Arial" w:eastAsia="Arial" w:cs="Arial"/>
          <w:b/>
          <w:bCs/>
          <w:color w:val="0F3460"/>
          <w:sz w:val="22"/>
          <w:szCs w:val="22"/>
        </w:rPr>
        <w:t xml:space="preserve">D57 — Gobernanza adaptativa (Ga): </w:t>
      </w:r>
      <w:r>
        <w:rPr>
          <w:rFonts w:ascii="Arial" w:hAnsi="Arial" w:eastAsia="Arial" w:cs="Arial"/>
          <w:sz w:val="22"/>
          <w:szCs w:val="22"/>
        </w:rPr>
        <w:t>Sistema de gobierno de instituciones que incorpora mecanismos de revisión periódica de sus propios criterios y procedimientos, ajustándolos cuando la evidencia indica que producen consecuencias no alineadas con sus objetivos declarados.</w:t>
      </w:r>
    </w:p>
    <w:p w14:paraId="47A9B99C">
      <w:pPr>
        <w:spacing w:before="120" w:after="120" w:line="360" w:lineRule="auto"/>
        <w:ind w:left="360"/>
      </w:pPr>
      <w:r>
        <w:rPr>
          <w:rFonts w:ascii="Arial" w:hAnsi="Arial" w:eastAsia="Arial" w:cs="Arial"/>
          <w:b/>
          <w:bCs/>
          <w:color w:val="0F3460"/>
          <w:sz w:val="22"/>
          <w:szCs w:val="22"/>
        </w:rPr>
        <w:t xml:space="preserve">D58 — Visibilidad estructurada (Vs): </w:t>
      </w:r>
      <w:r>
        <w:rPr>
          <w:rFonts w:ascii="Arial" w:hAnsi="Arial" w:eastAsia="Arial" w:cs="Arial"/>
          <w:sz w:val="22"/>
          <w:szCs w:val="22"/>
        </w:rPr>
        <w:t>Producto de los filtros epistémicos: no verdad sobre qué es correcto, sino claridad sobre qué es consistente, qué está respaldado por evidencia, qué supuestos requiere y qué consecuencias predice bajo qué condiciones. Reduce la ignorancia sin eliminar la incertidumbre.</w:t>
      </w:r>
    </w:p>
    <w:p w14:paraId="1CDB1AD6">
      <w:pPr>
        <w:spacing w:before="100" w:after="100"/>
      </w:pPr>
    </w:p>
    <w:p w14:paraId="6803435D">
      <w:pPr>
        <w:pStyle w:val="2"/>
        <w:spacing w:before="480" w:after="240"/>
      </w:pPr>
      <w:r>
        <w:rPr>
          <w:rFonts w:ascii="Arial" w:hAnsi="Arial" w:eastAsia="Arial" w:cs="Arial"/>
          <w:b/>
          <w:bCs/>
          <w:color w:val="1A1A2E"/>
          <w:sz w:val="36"/>
          <w:szCs w:val="36"/>
        </w:rPr>
        <w:t>3. Por Qué la Metacognición No Escala Automáticamente</w:t>
      </w:r>
    </w:p>
    <w:p w14:paraId="0B3553B2">
      <w:pPr>
        <w:pStyle w:val="3"/>
        <w:spacing w:before="360" w:after="180"/>
      </w:pPr>
      <w:r>
        <w:rPr>
          <w:rFonts w:ascii="Arial" w:hAnsi="Arial" w:eastAsia="Arial" w:cs="Arial"/>
          <w:b/>
          <w:bCs/>
          <w:color w:val="16213E"/>
          <w:sz w:val="28"/>
          <w:szCs w:val="28"/>
        </w:rPr>
        <w:t>3.1 La analogía de la neurona</w:t>
      </w:r>
    </w:p>
    <w:p w14:paraId="032871A0">
      <w:pPr>
        <w:spacing w:before="120" w:after="120" w:line="360" w:lineRule="auto"/>
        <w:jc w:val="both"/>
      </w:pPr>
      <w:r>
        <w:rPr>
          <w:rFonts w:ascii="Arial" w:hAnsi="Arial" w:eastAsia="Arial" w:cs="Arial"/>
          <w:sz w:val="22"/>
          <w:szCs w:val="22"/>
        </w:rPr>
        <w:t>Una neurona individual procesa información, genera señales eléctricas, forma conexiones. Nada de esto es conciencia. La conciencia emerge cuando ochenta y seis mil millones de neuronas alcanzan un nivel de integración funcional específico, con arquitecturas de conectividad específicas y mecanismos de sincronización específicos. La conciencia no es la suma de las propiedades de las neuronas individuales. Es una propiedad del nivel de organización.</w:t>
      </w:r>
    </w:p>
    <w:p w14:paraId="506A9914">
      <w:pPr>
        <w:spacing w:before="120" w:after="120" w:line="360" w:lineRule="auto"/>
        <w:jc w:val="both"/>
      </w:pPr>
      <w:r>
        <w:rPr>
          <w:rFonts w:ascii="Arial" w:hAnsi="Arial" w:eastAsia="Arial" w:cs="Arial"/>
          <w:sz w:val="22"/>
          <w:szCs w:val="22"/>
        </w:rPr>
        <w:t>La metacognición colectiva tiene la misma estructura. Un sistema social compuesto por individuos con metacognición plena no produce automáticamente un sistema con metacognición colectiva. Produce un sistema con el potencial de tenerla, si se construyen los mecanismos de integración adecuados. La diferencia entre el potencial y la actualización es exactamente lo que las instituciones — cuando funcionan — proporcionan. La ciencia es el ejemplo más claro: lo que hace que la ciencia como empresa colectiva sea más confiable que la opinión de cualquier científico individual no es que los científicos sean más inteligentes colectivamente, sino que el proceso científico incorpora mecanismos de revisión externa, replicación y corrección que ningún individuo puede proporcionar por sí mismo.</w:t>
      </w:r>
    </w:p>
    <w:p w14:paraId="3B4E470E">
      <w:pPr>
        <w:spacing w:before="100" w:after="100"/>
      </w:pPr>
    </w:p>
    <w:p w14:paraId="708E40E7">
      <w:pPr>
        <w:pStyle w:val="3"/>
        <w:spacing w:before="360" w:after="180"/>
      </w:pPr>
      <w:r>
        <w:rPr>
          <w:rFonts w:ascii="Arial" w:hAnsi="Arial" w:eastAsia="Arial" w:cs="Arial"/>
          <w:b/>
          <w:bCs/>
          <w:color w:val="16213E"/>
          <w:sz w:val="28"/>
          <w:szCs w:val="28"/>
        </w:rPr>
        <w:t>3.2 El costo cognitivo de la metacognición y su implicación política</w:t>
      </w:r>
    </w:p>
    <w:p w14:paraId="4966EC78">
      <w:pPr>
        <w:spacing w:before="120" w:after="120" w:line="360" w:lineRule="auto"/>
        <w:jc w:val="both"/>
      </w:pPr>
      <w:r>
        <w:rPr>
          <w:rFonts w:ascii="Arial" w:hAnsi="Arial" w:eastAsia="Arial" w:cs="Arial"/>
          <w:sz w:val="22"/>
          <w:szCs w:val="22"/>
        </w:rPr>
        <w:t>La metacognición es cognitivamente costosa en el nivel individual. Requiere tiempo, acceso a información de calidad, disposición a tolerar la incertidumbre y la complejidad, y capacidad para mantener múltiples perspectivas simultáneamente sin colapsar prematuramente en una sola. El entorno político contemporáneo — diseñado para el ciclo de atención del Sistema 1, no del Sistema 2 — hace sistemáticamente más difícil ejercer estas capacidades.</w:t>
      </w:r>
    </w:p>
    <w:p w14:paraId="61FCC993">
      <w:pPr>
        <w:spacing w:before="120" w:after="120" w:line="360" w:lineRule="auto"/>
        <w:jc w:val="both"/>
      </w:pPr>
      <w:r>
        <w:rPr>
          <w:rFonts w:ascii="Arial" w:hAnsi="Arial" w:eastAsia="Arial" w:cs="Arial"/>
          <w:sz w:val="22"/>
          <w:szCs w:val="22"/>
        </w:rPr>
        <w:t>Esto genera una predicción estructural: los sistemas políticos que no incorporan mecanismos que compensen el costo cognitivo de la metacognición producirán, de forma predecible, decisiones colectivas que operan por debajo de la capacidad metacognitiva de sus miembros individuales. No porque los ciudadanos sean incapaces de metacognición — el capítulo 4 estableció que es la propiedad que define la especie. Sino porque el sistema no está diseñado para aprovecharla.</w:t>
      </w:r>
    </w:p>
    <w:p w14:paraId="104F477A">
      <w:pPr>
        <w:spacing w:before="100" w:after="100"/>
      </w:pPr>
    </w:p>
    <w:p w14:paraId="3AE8CE12">
      <w:pPr>
        <w:pStyle w:val="3"/>
        <w:spacing w:before="360" w:after="180"/>
      </w:pPr>
      <w:r>
        <w:rPr>
          <w:rFonts w:ascii="Arial" w:hAnsi="Arial" w:eastAsia="Arial" w:cs="Arial"/>
          <w:b/>
          <w:bCs/>
          <w:color w:val="16213E"/>
          <w:sz w:val="28"/>
          <w:szCs w:val="28"/>
        </w:rPr>
        <w:t>3.3 Lo que Sócrates buscaba y no encontró</w:t>
      </w:r>
    </w:p>
    <w:p w14:paraId="6392DD59">
      <w:pPr>
        <w:spacing w:before="120" w:after="120" w:line="360" w:lineRule="auto"/>
        <w:jc w:val="both"/>
      </w:pPr>
      <w:r>
        <w:rPr>
          <w:rFonts w:ascii="Arial" w:hAnsi="Arial" w:eastAsia="Arial" w:cs="Arial"/>
          <w:sz w:val="22"/>
          <w:szCs w:val="22"/>
        </w:rPr>
        <w:t>Sócrates llegó al diagnóstico correcto y se detuvo en el lugar equivocado. Su conclusión — que debían gobernar los que saben, no los que son más numerosos — era filosóficamente sólida. Su propuesta implícita — una aristocracia del conocimiento, los filósofos-reyes que Platón elaboró en su nombre — era políticamente indefendible. Concentrar el poder de decisión en quienes tienen el conocimiento correcto requiere resolver dos problemas que Sócrates no resolvió: quién determina quién tiene el conocimiento correcto, y quién controla a quienes lo determinan.</w:t>
      </w:r>
    </w:p>
    <w:p w14:paraId="7B878304">
      <w:pPr>
        <w:spacing w:before="120" w:after="120" w:line="360" w:lineRule="auto"/>
        <w:jc w:val="both"/>
      </w:pPr>
      <w:r>
        <w:rPr>
          <w:rFonts w:ascii="Arial" w:hAnsi="Arial" w:eastAsia="Arial" w:cs="Arial"/>
          <w:sz w:val="22"/>
          <w:szCs w:val="22"/>
        </w:rPr>
        <w:t>Veinticuatro siglos de historia política han demostrado que esos dos problemas no tienen solución estable cuando el conocimiento y el poder se concentran en las mismas manos. Toda tecnocracia termina capturada por los intereses de quienes la operan. El diagnóstico de Sócrates era correcto. Su dirección de solución tenía el mismo defecto estructural que el sistema que criticaba: concentración de poder sin mecanismo de corrección.</w:t>
      </w:r>
    </w:p>
    <w:p w14:paraId="5940E873">
      <w:pPr>
        <w:spacing w:before="120" w:after="120" w:line="360" w:lineRule="auto"/>
        <w:jc w:val="both"/>
      </w:pPr>
      <w:r>
        <w:rPr>
          <w:rFonts w:ascii="Arial" w:hAnsi="Arial" w:eastAsia="Arial" w:cs="Arial"/>
          <w:sz w:val="22"/>
          <w:szCs w:val="22"/>
        </w:rPr>
        <w:t>Lo que las herramientas del siglo XXI permiten hacer es lo que Sócrates quería hacer sin poder hacerlo: separar el conocimiento del poder. Que quienes saben informen con rigor y transparencia, y que quienes deciden lo hagan con esa información disponible — sin que los primeros reemplacen a los segundos. La democracia asistida por metacognición que este capítulo propone es, en términos históricos, la respuesta que Sócrates buscaba con las herramientas que no existían en su tiempo. Sócrates hubiera firmado esa propuesta. Con una condición — la misma que este libro mantiene desde el capítulo 1: que el sistema que produce el conocimiento sea tan auditable y tan cuestionable como el propio conocimiento que produce.</w:t>
      </w:r>
    </w:p>
    <w:p w14:paraId="27CDCE6B">
      <w:pPr>
        <w:spacing w:before="100" w:after="100"/>
      </w:pPr>
    </w:p>
    <w:p w14:paraId="15F78A0A">
      <w:pPr>
        <w:pStyle w:val="2"/>
        <w:spacing w:before="480" w:after="240"/>
      </w:pPr>
      <w:r>
        <w:rPr>
          <w:rFonts w:ascii="Arial" w:hAnsi="Arial" w:eastAsia="Arial" w:cs="Arial"/>
          <w:b/>
          <w:bCs/>
          <w:color w:val="1A1A2E"/>
          <w:sz w:val="36"/>
          <w:szCs w:val="36"/>
        </w:rPr>
        <w:t>4. Democracia Asistida por Metacognición</w:t>
      </w:r>
    </w:p>
    <w:p w14:paraId="05F074AC">
      <w:pPr>
        <w:pStyle w:val="3"/>
        <w:spacing w:before="360" w:after="180"/>
      </w:pPr>
      <w:r>
        <w:rPr>
          <w:rFonts w:ascii="Arial" w:hAnsi="Arial" w:eastAsia="Arial" w:cs="Arial"/>
          <w:b/>
          <w:bCs/>
          <w:color w:val="16213E"/>
          <w:sz w:val="28"/>
          <w:szCs w:val="28"/>
        </w:rPr>
        <w:t>4.1 La distinción que cambia el argumento</w:t>
      </w:r>
    </w:p>
    <w:p w14:paraId="28362794">
      <w:pPr>
        <w:spacing w:before="120" w:after="120" w:line="360" w:lineRule="auto"/>
        <w:jc w:val="both"/>
      </w:pPr>
      <w:r>
        <w:rPr>
          <w:rFonts w:ascii="Arial" w:hAnsi="Arial" w:eastAsia="Arial" w:cs="Arial"/>
          <w:sz w:val="22"/>
          <w:szCs w:val="22"/>
        </w:rPr>
        <w:t>La propuesta de este capítulo descansa sobre una distinción que conviene hacer explícita desde el principio: entre evaluar qué es correcto y evaluar qué es evaluable. Un sistema de metacognición institucional no tiene el objetivo — ni la capacidad — de determinar qué decisiones son correctas. Los valores que subyacen a las decisiones políticas son elecciones que pertenecen a la deliberación política y que no tienen respuestas técnicas correctas. Son elecciones sobre cómo queremos vivir, y esas elecciones son irreduciblemente políticas.</w:t>
      </w:r>
    </w:p>
    <w:p w14:paraId="74EAAF5F">
      <w:pPr>
        <w:spacing w:before="120" w:after="120" w:line="360" w:lineRule="auto"/>
        <w:jc w:val="both"/>
      </w:pPr>
      <w:r>
        <w:rPr>
          <w:rFonts w:ascii="Arial" w:hAnsi="Arial" w:eastAsia="Arial" w:cs="Arial"/>
          <w:sz w:val="22"/>
          <w:szCs w:val="22"/>
        </w:rPr>
        <w:t>Lo que sí es evaluable con herramientas técnicas es si una propuesta es internamente coherente, si sus supuestos están explicitados, si hay evidencia que respalde sus predicciones, si sus costos están estimados de forma realista, si sus riesgos han sido considerados, y si produce las consecuencias que afirma producir cuando se implementa en contextos similares. Esas preguntas no son políticas. Son epistémicas. Y la diferencia entre una propuesta que las responde y una que no es la diferencia entre proponer y prometer.</w:t>
      </w:r>
    </w:p>
    <w:p w14:paraId="36E6532A">
      <w:pPr>
        <w:spacing w:before="100" w:after="100"/>
      </w:pPr>
    </w:p>
    <w:p w14:paraId="18F83DCB">
      <w:pPr>
        <w:pStyle w:val="3"/>
        <w:spacing w:before="360" w:after="180"/>
      </w:pPr>
      <w:r>
        <w:rPr>
          <w:rFonts w:ascii="Arial" w:hAnsi="Arial" w:eastAsia="Arial" w:cs="Arial"/>
          <w:b/>
          <w:bCs/>
          <w:color w:val="16213E"/>
          <w:sz w:val="28"/>
          <w:szCs w:val="28"/>
        </w:rPr>
        <w:t>4.2 Por qué esto no es tecnocracia</w:t>
      </w:r>
    </w:p>
    <w:p w14:paraId="31F4BC5E">
      <w:pPr>
        <w:spacing w:before="120" w:after="120" w:line="360" w:lineRule="auto"/>
        <w:jc w:val="both"/>
      </w:pPr>
      <w:r>
        <w:rPr>
          <w:rFonts w:ascii="Arial" w:hAnsi="Arial" w:eastAsia="Arial" w:cs="Arial"/>
          <w:sz w:val="22"/>
          <w:szCs w:val="22"/>
        </w:rPr>
        <w:t>La objeción más inmediata es que incorporar evaluación técnica en los procesos democráticos equivale a reemplazar la decisión popular por la decisión de expertos — tecnocracia. Esta objeción confunde dos cosas distintas. La tecnocracia consiste en que los expertos toman las decisiones. Lo que este capítulo propone es que los expertos — humanos y sistemas asistidos por IA — produzcan información estructurada que los ciudadanos usan para tomar mejores decisiones. La autoridad de decisión permanece donde la democracia la ubica: en el ciudadano.</w:t>
      </w:r>
    </w:p>
    <w:p w14:paraId="2836E867">
      <w:pPr>
        <w:spacing w:before="120" w:after="120" w:line="360" w:lineRule="auto"/>
        <w:jc w:val="both"/>
      </w:pPr>
      <w:r>
        <w:rPr>
          <w:rFonts w:ascii="Arial" w:hAnsi="Arial" w:eastAsia="Arial" w:cs="Arial"/>
          <w:sz w:val="22"/>
          <w:szCs w:val="22"/>
        </w:rPr>
        <w:t>La analogía más precisa no es la tecnocracia sino la medicina basada en evidencia. Un médico que presenta a su paciente las opciones de tratamiento con sus probabilidades de éxito, sus efectos secundarios conocidos y sus costos no está tomando la decisión por el paciente. Está reduciendo la ignorancia estructural del paciente para que su decisión — que sigue siendo del paciente — sea más informada. La democracia asistida por metacognición es buena práctica cívica: el equivalente político de presentar la evidencia disponible de forma estructurada antes de que el ciudadano decida.</w:t>
      </w:r>
    </w:p>
    <w:p w14:paraId="462B4534">
      <w:pPr>
        <w:spacing w:before="100" w:after="100"/>
      </w:pPr>
    </w:p>
    <w:p w14:paraId="23432FDD">
      <w:pPr>
        <w:pStyle w:val="2"/>
        <w:spacing w:before="480" w:after="240"/>
      </w:pPr>
      <w:r>
        <w:rPr>
          <w:rFonts w:ascii="Arial" w:hAnsi="Arial" w:eastAsia="Arial" w:cs="Arial"/>
          <w:b/>
          <w:bCs/>
          <w:color w:val="1A1A2E"/>
          <w:sz w:val="36"/>
          <w:szCs w:val="36"/>
        </w:rPr>
        <w:t>5. Los Modelos Especializados Como Capa Metacognitiva Institucional</w:t>
      </w:r>
    </w:p>
    <w:p w14:paraId="599B6184">
      <w:pPr>
        <w:pStyle w:val="3"/>
        <w:spacing w:before="360" w:after="180"/>
      </w:pPr>
      <w:r>
        <w:rPr>
          <w:rFonts w:ascii="Arial" w:hAnsi="Arial" w:eastAsia="Arial" w:cs="Arial"/>
          <w:b/>
          <w:bCs/>
          <w:color w:val="16213E"/>
          <w:sz w:val="28"/>
          <w:szCs w:val="28"/>
        </w:rPr>
        <w:t>5.1 La arquitectura de la propuesta</w:t>
      </w:r>
    </w:p>
    <w:p w14:paraId="72DB9F9E">
      <w:pPr>
        <w:spacing w:before="120" w:after="120" w:line="360" w:lineRule="auto"/>
        <w:jc w:val="both"/>
      </w:pPr>
      <w:r>
        <w:rPr>
          <w:rFonts w:ascii="Arial" w:hAnsi="Arial" w:eastAsia="Arial" w:cs="Arial"/>
          <w:sz w:val="22"/>
          <w:szCs w:val="22"/>
        </w:rPr>
        <w:t>El capítulo 7 documentó que los sistemas de IA de alta capacidad pueden identificar patrones en dominios complejos a velocidades y escalas que exceden la revisión humana. La misma capacidad de reconocimiento de patrones aplicada a propuestas políticas puede producir visibilidad estructurada donde antes había solo retórica. La arquitectura que este capítulo propone tiene componentes específicos, cada uno de los cuales cumple una función que no puede ser cumplida por los otros.</w:t>
      </w:r>
    </w:p>
    <w:p w14:paraId="0D8CDFF5">
      <w:pPr>
        <w:spacing w:before="100" w:after="100"/>
      </w:pPr>
    </w:p>
    <w:p w14:paraId="4E5794F1">
      <w:pPr>
        <w:pStyle w:val="3"/>
        <w:spacing w:before="360" w:after="180"/>
      </w:pPr>
      <w:r>
        <w:rPr>
          <w:rFonts w:ascii="Arial" w:hAnsi="Arial" w:eastAsia="Arial" w:cs="Arial"/>
          <w:b/>
          <w:bCs/>
          <w:color w:val="16213E"/>
          <w:sz w:val="28"/>
          <w:szCs w:val="28"/>
        </w:rPr>
        <w:t>5.2 Módulos especializados por dominio</w:t>
      </w:r>
    </w:p>
    <w:p w14:paraId="3CF23085">
      <w:pPr>
        <w:spacing w:before="120" w:after="120" w:line="360" w:lineRule="auto"/>
        <w:jc w:val="both"/>
      </w:pPr>
      <w:r>
        <w:rPr>
          <w:rFonts w:ascii="Arial" w:hAnsi="Arial" w:eastAsia="Arial" w:cs="Arial"/>
          <w:sz w:val="22"/>
          <w:szCs w:val="22"/>
        </w:rPr>
        <w:t>El primer principio de la arquitectura es la especialización. Un sistema único que evalúe todas las dimensiones de todas las propuestas políticas en todos los contextos es un sistema que no puede ser auditado con suficiente profundidad en ningún dominio. Los módulos mínimos que cualquier implementación requeriría son: economía y finanzas públicas, salud pública, educación, infraestructura y medio ambiente, y marco legal y constitucional. Cada módulo operaría con sus propias métricas, sus propias fuentes de datos, sus propios criterios de coherencia — definidos no por el sistema sino por paneles de expertos en ese dominio con representación plural. El sistema aplica los criterios. Los humanos definen los criterios.</w:t>
      </w:r>
    </w:p>
    <w:p w14:paraId="72E49010">
      <w:pPr>
        <w:spacing w:before="100" w:after="100"/>
      </w:pPr>
    </w:p>
    <w:p w14:paraId="58E49F64">
      <w:pPr>
        <w:pStyle w:val="3"/>
        <w:spacing w:before="360" w:after="180"/>
      </w:pPr>
      <w:r>
        <w:rPr>
          <w:rFonts w:ascii="Arial" w:hAnsi="Arial" w:eastAsia="Arial" w:cs="Arial"/>
          <w:b/>
          <w:bCs/>
          <w:color w:val="16213E"/>
          <w:sz w:val="28"/>
          <w:szCs w:val="28"/>
        </w:rPr>
        <w:t>5.3 El pipeline transparente</w:t>
      </w:r>
    </w:p>
    <w:p w14:paraId="5BF5853A">
      <w:pPr>
        <w:spacing w:before="120" w:after="120" w:line="360" w:lineRule="auto"/>
        <w:jc w:val="both"/>
      </w:pPr>
      <w:r>
        <w:rPr>
          <w:rFonts w:ascii="Arial" w:hAnsi="Arial" w:eastAsia="Arial" w:cs="Arial"/>
          <w:sz w:val="22"/>
          <w:szCs w:val="22"/>
        </w:rPr>
        <w:t>El segundo principio es la transparencia de proceso. Un sistema de evaluación cuyo proceso interno es opaco no puede ser cuestionado, corregido ni confiado. La confianza en las instituciones, como documentó el capítulo 7, es condición necesaria para que los mecanismos de corrección colectiva funcionen. El pipeline debe ser público en cada uno de sus pasos: la ingesta de propuestas con los criterios de normalización aplicados, la evaluación por módulo con los supuestos explicitados, los resultados con los rangos de incertidumbre, las fuentes de datos utilizadas, y la versión del modelo que produjo la evaluación.</w:t>
      </w:r>
    </w:p>
    <w:p w14:paraId="645365E6">
      <w:pPr>
        <w:spacing w:before="100" w:after="100"/>
      </w:pPr>
    </w:p>
    <w:p w14:paraId="458F59A7">
      <w:pPr>
        <w:pStyle w:val="3"/>
        <w:spacing w:before="360" w:after="180"/>
      </w:pPr>
      <w:r>
        <w:rPr>
          <w:rFonts w:ascii="Arial" w:hAnsi="Arial" w:eastAsia="Arial" w:cs="Arial"/>
          <w:b/>
          <w:bCs/>
          <w:color w:val="16213E"/>
          <w:sz w:val="28"/>
          <w:szCs w:val="28"/>
        </w:rPr>
        <w:t>5.4 Métricas múltiples, no score único</w:t>
      </w:r>
    </w:p>
    <w:p w14:paraId="665E4C13">
      <w:pPr>
        <w:spacing w:before="120" w:after="120" w:line="360" w:lineRule="auto"/>
        <w:jc w:val="both"/>
      </w:pPr>
      <w:r>
        <w:rPr>
          <w:rFonts w:ascii="Arial" w:hAnsi="Arial" w:eastAsia="Arial" w:cs="Arial"/>
          <w:sz w:val="22"/>
          <w:szCs w:val="22"/>
        </w:rPr>
        <w:t>El tercer principio es la multiplicidad de métricas. Un sistema que reduce la evaluación de una propuesta a un número único viola la Ley de Goodhart antes de ser implementado: los actores políticos optimizarán para el score, no para los objetivos que el score pretende medir. La alternativa es un perfil de evaluación multidimensional. Una propuesta de política de salud, por ejemplo, podría ser evaluada en: viabilidad fiscal (con rango de estimación de costos y fuentes de financiamiento), respaldo en evidencia (escala de nivel de evidencia disponible en contextos similares), impacto estimado (con rangos de incertidumbre explícitos), riesgos identificados (lista priorizada de consecuencias no deseadas documentadas) y coherencia interna (identificación de contradicciones entre los componentes de la propuesta).</w:t>
      </w:r>
    </w:p>
    <w:p w14:paraId="65D430FE">
      <w:pPr>
        <w:spacing w:before="100" w:after="100"/>
      </w:pPr>
    </w:p>
    <w:p w14:paraId="7B7871E7">
      <w:pPr>
        <w:pStyle w:val="4"/>
        <w:spacing w:before="240" w:after="120"/>
      </w:pPr>
      <w:r>
        <w:rPr>
          <w:rFonts w:ascii="Arial" w:hAnsi="Arial" w:eastAsia="Arial" w:cs="Arial"/>
          <w:b/>
          <w:bCs/>
          <w:color w:val="0F3460"/>
          <w:sz w:val="24"/>
          <w:szCs w:val="24"/>
        </w:rPr>
        <w:t>Tabla 8.1 — Perfil de evaluación multidimensional: ejemplo ilustrativo</w:t>
      </w:r>
    </w:p>
    <w:p w14:paraId="36A418B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520"/>
        <w:gridCol w:w="1800"/>
        <w:gridCol w:w="2880"/>
      </w:tblGrid>
      <w:tr w14:paraId="65D3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7E6A9D40">
            <w:pPr>
              <w:jc w:val="center"/>
            </w:pPr>
            <w:r>
              <w:rPr>
                <w:rFonts w:ascii="Arial" w:hAnsi="Arial" w:eastAsia="Arial" w:cs="Arial"/>
                <w:b/>
                <w:bCs/>
                <w:color w:val="FFFFFF"/>
                <w:sz w:val="18"/>
                <w:szCs w:val="18"/>
              </w:rPr>
              <w:t>Dimensión</w:t>
            </w:r>
          </w:p>
        </w:tc>
        <w:tc>
          <w:tcPr>
            <w:tcW w:w="252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5576BEB2">
            <w:pPr>
              <w:jc w:val="center"/>
            </w:pPr>
            <w:r>
              <w:rPr>
                <w:rFonts w:ascii="Arial" w:hAnsi="Arial" w:eastAsia="Arial" w:cs="Arial"/>
                <w:b/>
                <w:bCs/>
                <w:color w:val="FFFFFF"/>
                <w:sz w:val="18"/>
                <w:szCs w:val="18"/>
              </w:rPr>
              <w:t>Qué mide</w:t>
            </w:r>
          </w:p>
        </w:tc>
        <w:tc>
          <w:tcPr>
            <w:tcW w:w="180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91959FD">
            <w:pPr>
              <w:jc w:val="center"/>
            </w:pPr>
            <w:r>
              <w:rPr>
                <w:rFonts w:ascii="Arial" w:hAnsi="Arial" w:eastAsia="Arial" w:cs="Arial"/>
                <w:b/>
                <w:bCs/>
                <w:color w:val="FFFFFF"/>
                <w:sz w:val="18"/>
                <w:szCs w:val="18"/>
              </w:rPr>
              <w:t>Escala</w:t>
            </w:r>
          </w:p>
        </w:tc>
        <w:tc>
          <w:tcPr>
            <w:tcW w:w="2880" w:type="dxa"/>
            <w:tcBorders>
              <w:top w:val="single" w:color="CCCCCC" w:sz="0" w:space="0"/>
              <w:left w:val="single" w:color="CCCCCC" w:sz="0" w:space="0"/>
              <w:bottom w:val="single" w:color="CCCCCC" w:sz="0" w:space="0"/>
              <w:right w:val="single" w:color="CCCCCC" w:sz="0" w:space="0"/>
            </w:tcBorders>
            <w:shd w:val="clear" w:color="auto" w:fill="1A1A2E"/>
            <w:tcMar>
              <w:top w:w="100" w:type="dxa"/>
              <w:left w:w="150" w:type="dxa"/>
              <w:bottom w:w="100" w:type="dxa"/>
              <w:right w:w="150" w:type="dxa"/>
            </w:tcMar>
          </w:tcPr>
          <w:p w14:paraId="651EF230">
            <w:pPr>
              <w:jc w:val="center"/>
            </w:pPr>
            <w:r>
              <w:rPr>
                <w:rFonts w:ascii="Arial" w:hAnsi="Arial" w:eastAsia="Arial" w:cs="Arial"/>
                <w:b/>
                <w:bCs/>
                <w:color w:val="FFFFFF"/>
                <w:sz w:val="18"/>
                <w:szCs w:val="18"/>
              </w:rPr>
              <w:t>Lo que no mide</w:t>
            </w:r>
          </w:p>
        </w:tc>
      </w:tr>
      <w:tr w14:paraId="217B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7E7BEE">
            <w:r>
              <w:rPr>
                <w:rFonts w:ascii="Arial" w:hAnsi="Arial" w:eastAsia="Arial" w:cs="Arial"/>
                <w:sz w:val="18"/>
                <w:szCs w:val="18"/>
              </w:rPr>
              <w:t>Viabilidad fiscal</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BBE615C">
            <w:r>
              <w:rPr>
                <w:rFonts w:ascii="Arial" w:hAnsi="Arial" w:eastAsia="Arial" w:cs="Arial"/>
                <w:sz w:val="18"/>
                <w:szCs w:val="18"/>
              </w:rPr>
              <w:t>Costo estimado, fuentes de financiamiento, sostenibilidad</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E893541">
            <w:r>
              <w:rPr>
                <w:rFonts w:ascii="Arial" w:hAnsi="Arial" w:eastAsia="Arial" w:cs="Arial"/>
                <w:sz w:val="18"/>
                <w:szCs w:val="18"/>
              </w:rPr>
              <w:t>Rango cuantitativo + nivel de incertidumbre</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57021E">
            <w:r>
              <w:rPr>
                <w:rFonts w:ascii="Arial" w:hAnsi="Arial" w:eastAsia="Arial" w:cs="Arial"/>
                <w:sz w:val="18"/>
                <w:szCs w:val="18"/>
              </w:rPr>
              <w:t>Si el costo es aceptable (decisión política)</w:t>
            </w:r>
          </w:p>
        </w:tc>
      </w:tr>
      <w:tr w14:paraId="655F1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B9A324">
            <w:r>
              <w:rPr>
                <w:rFonts w:ascii="Arial" w:hAnsi="Arial" w:eastAsia="Arial" w:cs="Arial"/>
                <w:sz w:val="18"/>
                <w:szCs w:val="18"/>
              </w:rPr>
              <w:t>Respaldo en evidencia</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7D6B18">
            <w:r>
              <w:rPr>
                <w:rFonts w:ascii="Arial" w:hAnsi="Arial" w:eastAsia="Arial" w:cs="Arial"/>
                <w:sz w:val="18"/>
                <w:szCs w:val="18"/>
              </w:rPr>
              <w:t>Estudios disponibles, contextos similares, calidad metodológica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F5FCA1">
            <w:r>
              <w:rPr>
                <w:rFonts w:ascii="Arial" w:hAnsi="Arial" w:eastAsia="Arial" w:cs="Arial"/>
                <w:sz w:val="18"/>
                <w:szCs w:val="18"/>
              </w:rPr>
              <w:t>Baja / Media / Alta / Insuficiente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E3D4A">
            <w:r>
              <w:rPr>
                <w:rFonts w:ascii="Arial" w:hAnsi="Arial" w:eastAsia="Arial" w:cs="Arial"/>
                <w:sz w:val="18"/>
                <w:szCs w:val="18"/>
              </w:rPr>
              <w:t>Si la evidencia justifica implementar (decisión de valores)</w:t>
            </w:r>
          </w:p>
        </w:tc>
      </w:tr>
      <w:tr w14:paraId="01EE4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7BFC67">
            <w:r>
              <w:rPr>
                <w:rFonts w:ascii="Arial" w:hAnsi="Arial" w:eastAsia="Arial" w:cs="Arial"/>
                <w:sz w:val="18"/>
                <w:szCs w:val="18"/>
              </w:rPr>
              <w:t>Impacto estimado</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C282DB5">
            <w:r>
              <w:rPr>
                <w:rFonts w:ascii="Arial" w:hAnsi="Arial" w:eastAsia="Arial" w:cs="Arial"/>
                <w:sz w:val="18"/>
                <w:szCs w:val="18"/>
              </w:rPr>
              <w:t>Cambios predecibles en indicadores del dominio relevante</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6581741">
            <w:r>
              <w:rPr>
                <w:rFonts w:ascii="Arial" w:hAnsi="Arial" w:eastAsia="Arial" w:cs="Arial"/>
                <w:sz w:val="18"/>
                <w:szCs w:val="18"/>
              </w:rPr>
              <w:t>Rangos con intervalos de confianza explícitos</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19870D5">
            <w:r>
              <w:rPr>
                <w:rFonts w:ascii="Arial" w:hAnsi="Arial" w:eastAsia="Arial" w:cs="Arial"/>
                <w:sz w:val="18"/>
                <w:szCs w:val="18"/>
              </w:rPr>
              <w:t>Si el impacto es suficientemente grande (decisión política)</w:t>
            </w:r>
          </w:p>
        </w:tc>
      </w:tr>
      <w:tr w14:paraId="27F8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F39723">
            <w:r>
              <w:rPr>
                <w:rFonts w:ascii="Arial" w:hAnsi="Arial" w:eastAsia="Arial" w:cs="Arial"/>
                <w:sz w:val="18"/>
                <w:szCs w:val="18"/>
              </w:rPr>
              <w:t>Riesgos identificados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46C4EB">
            <w:r>
              <w:rPr>
                <w:rFonts w:ascii="Arial" w:hAnsi="Arial" w:eastAsia="Arial" w:cs="Arial"/>
                <w:sz w:val="18"/>
                <w:szCs w:val="18"/>
              </w:rPr>
              <w:t>Efectos no deseados documentados en implementaciones previas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F1E90D">
            <w:r>
              <w:rPr>
                <w:rFonts w:ascii="Arial" w:hAnsi="Arial" w:eastAsia="Arial" w:cs="Arial"/>
                <w:sz w:val="18"/>
                <w:szCs w:val="18"/>
              </w:rPr>
              <w:t>Lista priorizada por probabilidad e impacto</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94E847">
            <w:r>
              <w:rPr>
                <w:rFonts w:ascii="Arial" w:hAnsi="Arial" w:eastAsia="Arial" w:cs="Arial"/>
                <w:sz w:val="18"/>
                <w:szCs w:val="18"/>
              </w:rPr>
              <w:t>Si los riesgos son aceptables (decisión de valores)</w:t>
            </w:r>
          </w:p>
        </w:tc>
      </w:tr>
      <w:tr w14:paraId="5DAA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A2F6C70">
            <w:r>
              <w:rPr>
                <w:rFonts w:ascii="Arial" w:hAnsi="Arial" w:eastAsia="Arial" w:cs="Arial"/>
                <w:sz w:val="18"/>
                <w:szCs w:val="18"/>
              </w:rPr>
              <w:t>Coherencia interna</w:t>
            </w:r>
          </w:p>
        </w:tc>
        <w:tc>
          <w:tcPr>
            <w:tcW w:w="252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0E049C">
            <w:r>
              <w:rPr>
                <w:rFonts w:ascii="Arial" w:hAnsi="Arial" w:eastAsia="Arial" w:cs="Arial"/>
                <w:sz w:val="18"/>
                <w:szCs w:val="18"/>
              </w:rPr>
              <w:t>Contradicciones entre componentes de la propuesta</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E298D3">
            <w:r>
              <w:rPr>
                <w:rFonts w:ascii="Arial" w:hAnsi="Arial" w:eastAsia="Arial" w:cs="Arial"/>
                <w:sz w:val="18"/>
                <w:szCs w:val="18"/>
              </w:rPr>
              <w:t>Presente / Ausente / Ambiguo con referencia</w:t>
            </w:r>
          </w:p>
        </w:tc>
        <w:tc>
          <w:tcPr>
            <w:tcW w:w="28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F2A631">
            <w:r>
              <w:rPr>
                <w:rFonts w:ascii="Arial" w:hAnsi="Arial" w:eastAsia="Arial" w:cs="Arial"/>
                <w:sz w:val="18"/>
                <w:szCs w:val="18"/>
              </w:rPr>
              <w:t>Si la incoherencia es intencional (decisión política)</w:t>
            </w:r>
          </w:p>
        </w:tc>
      </w:tr>
    </w:tbl>
    <w:p w14:paraId="5650CA0D">
      <w:pPr>
        <w:spacing w:before="100" w:after="100"/>
      </w:pPr>
    </w:p>
    <w:p w14:paraId="0CCF1A11">
      <w:pPr>
        <w:pStyle w:val="3"/>
        <w:spacing w:before="360" w:after="180"/>
      </w:pPr>
      <w:r>
        <w:rPr>
          <w:rFonts w:ascii="Arial" w:hAnsi="Arial" w:eastAsia="Arial" w:cs="Arial"/>
          <w:b/>
          <w:bCs/>
          <w:color w:val="16213E"/>
          <w:sz w:val="28"/>
          <w:szCs w:val="28"/>
        </w:rPr>
        <w:t>5.5 El panel humano plural y la auditoría pública</w:t>
      </w:r>
    </w:p>
    <w:p w14:paraId="78D3087B">
      <w:pPr>
        <w:spacing w:before="120" w:after="120" w:line="360" w:lineRule="auto"/>
        <w:jc w:val="both"/>
      </w:pPr>
      <w:r>
        <w:rPr>
          <w:rFonts w:ascii="Arial" w:hAnsi="Arial" w:eastAsia="Arial" w:cs="Arial"/>
          <w:sz w:val="22"/>
          <w:szCs w:val="22"/>
        </w:rPr>
        <w:t>El cuarto principio es la supervisión humana plural. El sistema no opera de forma autónoma: opera bajo la supervisión de un panel de expertos con representación diversa en cada dominio — académicos, profesionales, representantes de la sociedad civil, y representantes de los grupos que serán afectados por las políticas evaluadas. El panel no aprueba los resultados: aprueba los criterios, audita el proceso, y detecta cuando el sistema produce resultados que divergen de los objetivos que los criterios pretendían medir.</w:t>
      </w:r>
    </w:p>
    <w:p w14:paraId="71BA1A1D">
      <w:pPr>
        <w:spacing w:before="120" w:after="120" w:line="360" w:lineRule="auto"/>
        <w:jc w:val="both"/>
      </w:pPr>
      <w:r>
        <w:rPr>
          <w:rFonts w:ascii="Arial" w:hAnsi="Arial" w:eastAsia="Arial" w:cs="Arial"/>
          <w:sz w:val="22"/>
          <w:szCs w:val="22"/>
        </w:rPr>
        <w:t>El quinto principio es la auditoría pública continua. Los datos utilizados para entrenar y evaluar los módulos son públicos. Los supuestos implícitos son documentados y revisables. Las versiones del modelo son trazables. Y existe un proceso formal de corrección cuando la evidencia muestra que el sistema está produciendo evaluaciones sesgadas de formas sistemáticas. Todo sistema de evaluación introduce su propio sesgo. La única defensa no es eliminarlo — es imposible — sino hacerlo explícito, documentarlo, y construir los mecanismos para detectar cuándo está produciendo distorsiones que no fueron anticipadas.</w:t>
      </w:r>
    </w:p>
    <w:p w14:paraId="460E4CB9">
      <w:pPr>
        <w:spacing w:before="100" w:after="100"/>
      </w:pPr>
    </w:p>
    <w:p w14:paraId="5C3D184D">
      <w:pPr>
        <w:pStyle w:val="3"/>
        <w:spacing w:before="360" w:after="180"/>
      </w:pPr>
      <w:r>
        <w:rPr>
          <w:rFonts w:ascii="Arial" w:hAnsi="Arial" w:eastAsia="Arial" w:cs="Arial"/>
          <w:b/>
          <w:bCs/>
          <w:color w:val="16213E"/>
          <w:sz w:val="28"/>
          <w:szCs w:val="28"/>
        </w:rPr>
        <w:t>5.6 El rol final del ciudadano</w:t>
      </w:r>
    </w:p>
    <w:p w14:paraId="0B52C57F">
      <w:pPr>
        <w:spacing w:before="120" w:after="120" w:line="360" w:lineRule="auto"/>
        <w:jc w:val="both"/>
      </w:pPr>
      <w:r>
        <w:rPr>
          <w:rFonts w:ascii="Arial" w:hAnsi="Arial" w:eastAsia="Arial" w:cs="Arial"/>
          <w:sz w:val="22"/>
          <w:szCs w:val="22"/>
        </w:rPr>
        <w:t>El sexto principio es el más importante: la decisión final es del ciudadano. El sistema produce un perfil de evaluación. El ciudadano decide. Reducir la ignorancia no garantiza buenas decisiones. Solo elimina algunas malas. Lo que permanece después de la información estructurada son los desacuerdos genuinos sobre valores, las diferencias legítimas en prioridades, y la incertidumbre irreducible sobre futuros que nadie puede predecir. Esos desacuerdos no son fallos del sistema. Son la política. Y la política — la negociación colectiva de cómo queremos vivir — no tiene sustituto técnico.</w:t>
      </w:r>
    </w:p>
    <w:p w14:paraId="16E9DD80">
      <w:pPr>
        <w:spacing w:before="100" w:after="100"/>
      </w:pPr>
    </w:p>
    <w:p w14:paraId="4BE5E491">
      <w:pPr>
        <w:pStyle w:val="2"/>
        <w:spacing w:before="480" w:after="240"/>
      </w:pPr>
      <w:r>
        <w:rPr>
          <w:rFonts w:ascii="Arial" w:hAnsi="Arial" w:eastAsia="Arial" w:cs="Arial"/>
          <w:b/>
          <w:bCs/>
          <w:color w:val="1A1A2E"/>
          <w:sz w:val="36"/>
          <w:szCs w:val="36"/>
        </w:rPr>
        <w:t>6. El Problema de Quién Diseña el Evaluador</w:t>
      </w:r>
    </w:p>
    <w:p w14:paraId="0F793B8B">
      <w:pPr>
        <w:pStyle w:val="3"/>
        <w:spacing w:before="360" w:after="180"/>
      </w:pPr>
      <w:r>
        <w:rPr>
          <w:rFonts w:ascii="Arial" w:hAnsi="Arial" w:eastAsia="Arial" w:cs="Arial"/>
          <w:b/>
          <w:bCs/>
          <w:color w:val="16213E"/>
          <w:sz w:val="28"/>
          <w:szCs w:val="28"/>
        </w:rPr>
        <w:t>6.1 La paradoja de la autoridad evaluadora</w:t>
      </w:r>
    </w:p>
    <w:p w14:paraId="50DAD8D5">
      <w:pPr>
        <w:spacing w:before="120" w:after="120" w:line="360" w:lineRule="auto"/>
        <w:jc w:val="both"/>
      </w:pPr>
      <w:r>
        <w:rPr>
          <w:rFonts w:ascii="Arial" w:hAnsi="Arial" w:eastAsia="Arial" w:cs="Arial"/>
          <w:sz w:val="22"/>
          <w:szCs w:val="22"/>
        </w:rPr>
        <w:t>Cualquier sistema de evaluación requiere que alguien defina los criterios de evaluación. Y quien define los criterios tiene poder sobre lo que es evaluable y lo que no. La Ley de Goodhart opera aquí con particular fuerza: si el sistema de evaluación se convierte en el objetivo que los actores políticos optimizan, deja de ser un sistema de evaluación y se convierte en un nuevo campo de competencia política. La gobernanza del evaluador debe anticipar esta dinámica y construir resistencias contra ella.</w:t>
      </w:r>
    </w:p>
    <w:p w14:paraId="1D19AFDA">
      <w:pPr>
        <w:spacing w:before="100" w:after="100"/>
      </w:pPr>
    </w:p>
    <w:p w14:paraId="05257099">
      <w:pPr>
        <w:pStyle w:val="3"/>
        <w:spacing w:before="360" w:after="180"/>
      </w:pPr>
      <w:r>
        <w:rPr>
          <w:rFonts w:ascii="Arial" w:hAnsi="Arial" w:eastAsia="Arial" w:cs="Arial"/>
          <w:b/>
          <w:bCs/>
          <w:color w:val="16213E"/>
          <w:sz w:val="28"/>
          <w:szCs w:val="28"/>
        </w:rPr>
        <w:t>6.2 Las condiciones de captura y sus defensas</w:t>
      </w:r>
    </w:p>
    <w:p w14:paraId="54B6FEFB">
      <w:pPr>
        <w:spacing w:before="120" w:after="120" w:line="360" w:lineRule="auto"/>
        <w:jc w:val="both"/>
      </w:pPr>
      <w:r>
        <w:rPr>
          <w:rFonts w:ascii="Arial" w:hAnsi="Arial" w:eastAsia="Arial" w:cs="Arial"/>
          <w:sz w:val="22"/>
          <w:szCs w:val="22"/>
        </w:rPr>
        <w:t>Un sistema de evaluación puede ser capturado de tres formas principales. La primera es la captura por datos: si los datos están sesgados hacia ciertos tipos de propuestas, economías o contextos, el sistema producirá evaluaciones que favorecen lo que sus datos representan. La defensa es la diversidad de fuentes de datos y la auditoría explícita de su distribución. La segunda es la captura por criterios: si quienes definen los criterios tienen intereses alineados con ciertos resultados, los criterios pueden ser diseñados para producir esos resultados de forma no transparente. La defensa es la pluralidad del panel de diseño. La tercera es la captura por implementación: incluso con datos y criterios correctos, el sistema puede ser implementado de formas que producen resultados sesgados. La defensa es la trazabilidad completa del proceso.</w:t>
      </w:r>
    </w:p>
    <w:p w14:paraId="14EC447A">
      <w:pPr>
        <w:spacing w:before="120" w:after="120" w:line="360" w:lineRule="auto"/>
        <w:jc w:val="both"/>
      </w:pPr>
      <w:r>
        <w:rPr>
          <w:rFonts w:ascii="Arial" w:hAnsi="Arial" w:eastAsia="Arial" w:cs="Arial"/>
          <w:sz w:val="22"/>
          <w:szCs w:val="22"/>
        </w:rPr>
        <w:t>Ninguna de estas defensas elimina el riesgo de captura. Lo reducen y lo hacen detectable. La diferencia entre un sistema con mecanismos de detección y uno sin ellos es exactamente la diferencia que el capítulo 3 estableció entre el cerebro con metacognición y el cerebro sin ella: el primero puede detectar cuándo sus modelos están fallando; el segundo no.</w:t>
      </w:r>
    </w:p>
    <w:p w14:paraId="52FC0248">
      <w:pPr>
        <w:spacing w:before="100" w:after="100"/>
      </w:pPr>
    </w:p>
    <w:p w14:paraId="7A5632D0">
      <w:pPr>
        <w:pStyle w:val="2"/>
        <w:spacing w:before="480" w:after="240"/>
      </w:pPr>
      <w:r>
        <w:rPr>
          <w:rFonts w:ascii="Arial" w:hAnsi="Arial" w:eastAsia="Arial" w:cs="Arial"/>
          <w:b/>
          <w:bCs/>
          <w:color w:val="1A1A2E"/>
          <w:sz w:val="36"/>
          <w:szCs w:val="36"/>
        </w:rPr>
        <w:t>7. El Caso Mythos Como Espejo del Argumento</w:t>
      </w:r>
    </w:p>
    <w:p w14:paraId="3E4496A6">
      <w:pPr>
        <w:pStyle w:val="3"/>
        <w:spacing w:before="360" w:after="180"/>
      </w:pPr>
      <w:r>
        <w:rPr>
          <w:rFonts w:ascii="Arial" w:hAnsi="Arial" w:eastAsia="Arial" w:cs="Arial"/>
          <w:b/>
          <w:bCs/>
          <w:color w:val="16213E"/>
          <w:sz w:val="28"/>
          <w:szCs w:val="28"/>
        </w:rPr>
        <w:t>7.1 El principio en acción</w:t>
      </w:r>
    </w:p>
    <w:p w14:paraId="4485C1CE">
      <w:pPr>
        <w:spacing w:before="120" w:after="120" w:line="360" w:lineRule="auto"/>
        <w:jc w:val="both"/>
      </w:pPr>
      <w:r>
        <w:rPr>
          <w:rFonts w:ascii="Arial" w:hAnsi="Arial" w:eastAsia="Arial" w:cs="Arial"/>
          <w:sz w:val="22"/>
          <w:szCs w:val="22"/>
        </w:rPr>
        <w:t>El capítulo 7 describió cómo en 2025 Anthropic aplicó un sistema de reconocimiento de patrones de alta capacidad a la identificación de vulnerabilidades en infraestructura digital crítica — y encontró en semanas lo que décadas de revisión humana no habían detectado. La formulación correcta de ese caso para este capítulo no es 'la IA es peligrosamente poderosa'. Es: 'la capacidad de reconocimiento de patrones aplicada a un dominio específico con criterios explícitos produce visibilidad que la revisión humana no puede producir a esa velocidad y escala'. Eso es exactamente el principio que este capítulo propone extender al dominio de la evaluación de propuestas políticas.</w:t>
      </w:r>
    </w:p>
    <w:p w14:paraId="3151AB43">
      <w:pPr>
        <w:spacing w:before="100" w:after="100"/>
      </w:pPr>
    </w:p>
    <w:p w14:paraId="23913FBC">
      <w:pPr>
        <w:pStyle w:val="3"/>
        <w:spacing w:before="360" w:after="180"/>
      </w:pPr>
      <w:r>
        <w:rPr>
          <w:rFonts w:ascii="Arial" w:hAnsi="Arial" w:eastAsia="Arial" w:cs="Arial"/>
          <w:b/>
          <w:bCs/>
          <w:color w:val="16213E"/>
          <w:sz w:val="28"/>
          <w:szCs w:val="28"/>
        </w:rPr>
        <w:t>7.2 La diferencia entre los dos dominios</w:t>
      </w:r>
    </w:p>
    <w:p w14:paraId="1983DDC0">
      <w:pPr>
        <w:spacing w:before="120" w:after="120" w:line="360" w:lineRule="auto"/>
        <w:jc w:val="both"/>
      </w:pPr>
      <w:r>
        <w:rPr>
          <w:rFonts w:ascii="Arial" w:hAnsi="Arial" w:eastAsia="Arial" w:cs="Arial"/>
          <w:sz w:val="22"/>
          <w:szCs w:val="22"/>
        </w:rPr>
        <w:t>Las diferencias entre identificar vulnerabilidades en software y evaluar propuestas políticas son reales. El software tiene criterios de corrección más objetivos. Las propuestas políticas tienen dimensiones de valor que no tienen criterios de corrección objetivos equivalentes. Un sistema de evaluación de propuestas no puede producir el equivalente de 'esta propuesta tiene un error crítico'. Puede producir 'esta propuesta tiene una incoherencia en sus supuestos fiscales que en contextos similares ha producido los siguientes efectos'. Eso es menos que decir qué es correcto. Pero es considerablemente más que lo que los ciudadanos tienen disponible en la mayoría de los procesos electorales contemporáneos.</w:t>
      </w:r>
    </w:p>
    <w:p w14:paraId="019D2DD6">
      <w:pPr>
        <w:spacing w:before="100" w:after="100"/>
      </w:pPr>
    </w:p>
    <w:p w14:paraId="308F095D">
      <w:pPr>
        <w:pStyle w:val="3"/>
        <w:spacing w:before="360" w:after="180"/>
      </w:pPr>
      <w:r>
        <w:rPr>
          <w:rFonts w:ascii="Arial" w:hAnsi="Arial" w:eastAsia="Arial" w:cs="Arial"/>
          <w:b/>
          <w:bCs/>
          <w:color w:val="16213E"/>
          <w:sz w:val="28"/>
          <w:szCs w:val="28"/>
        </w:rPr>
        <w:t>7.3 El prompt político como análogo del prompt técnico</w:t>
      </w:r>
    </w:p>
    <w:p w14:paraId="7B56ADF1">
      <w:pPr>
        <w:spacing w:before="120" w:after="120" w:line="360" w:lineRule="auto"/>
        <w:jc w:val="both"/>
      </w:pPr>
      <w:r>
        <w:rPr>
          <w:rFonts w:ascii="Arial" w:hAnsi="Arial" w:eastAsia="Arial" w:cs="Arial"/>
          <w:sz w:val="22"/>
          <w:szCs w:val="22"/>
        </w:rPr>
        <w:t>Las propuestas políticas son, en este sentido, prompts: instrucciones que los sistemas institucionales intentarán implementar, y cuya ambigüedad o incoherencia produce consecuencias que sus autores no anticiparon. Un filtro epistémico aplicado a propuestas políticas antes de su implementación es funcionalmente lo que en el diseño de sistemas de IA se llama especificación de objetivos: el proceso de hacer explícito lo que el sistema debe producir antes de que lo produzca.</w:t>
      </w:r>
    </w:p>
    <w:p w14:paraId="2B889FBD">
      <w:pPr>
        <w:pBdr>
          <w:left w:val="single" w:color="0F3460" w:sz="12" w:space="0"/>
        </w:pBdr>
        <w:spacing w:before="240" w:after="240"/>
        <w:ind w:left="720" w:right="720"/>
        <w:jc w:val="center"/>
      </w:pPr>
      <w:r>
        <w:rPr>
          <w:rFonts w:ascii="Arial" w:hAnsi="Arial" w:eastAsia="Arial" w:cs="Arial"/>
          <w:i/>
          <w:iCs/>
          <w:color w:val="333333"/>
          <w:sz w:val="22"/>
          <w:szCs w:val="22"/>
        </w:rPr>
        <w:t>"La ignorancia estructural no es una propiedad de los ciudadanos. Es una propiedad del sistema que decide qué información presentar antes de la decisión. Reducirla no requiere ciudadanos más inteligentes. Requiere sistemas más honestos."</w:t>
      </w:r>
    </w:p>
    <w:p w14:paraId="37AC0093">
      <w:pPr>
        <w:spacing w:before="100" w:after="100"/>
      </w:pPr>
    </w:p>
    <w:p w14:paraId="5712AE71">
      <w:pPr>
        <w:pStyle w:val="2"/>
        <w:spacing w:before="480" w:after="240"/>
      </w:pPr>
      <w:r>
        <w:rPr>
          <w:rFonts w:ascii="Arial" w:hAnsi="Arial" w:eastAsia="Arial" w:cs="Arial"/>
          <w:b/>
          <w:bCs/>
          <w:color w:val="1A1A2E"/>
          <w:sz w:val="36"/>
          <w:szCs w:val="36"/>
        </w:rPr>
        <w:t>8. Los Límites que Este Argumento Debe Declarar</w:t>
      </w:r>
    </w:p>
    <w:p w14:paraId="2280B932">
      <w:pPr>
        <w:spacing w:before="120" w:after="120" w:line="360" w:lineRule="auto"/>
        <w:jc w:val="both"/>
      </w:pPr>
      <w:r>
        <w:rPr>
          <w:rFonts w:ascii="Arial" w:hAnsi="Arial" w:eastAsia="Arial" w:cs="Arial"/>
          <w:sz w:val="22"/>
          <w:szCs w:val="22"/>
        </w:rPr>
        <w:t>La honestidad intelectual que ha caracterizado este libro desde el capítulo 1 requiere que este capítulo declare explícitamente lo que su propuesta no hace.</w:t>
      </w:r>
    </w:p>
    <w:p w14:paraId="41608E84">
      <w:pPr>
        <w:spacing w:before="120" w:after="120" w:line="360" w:lineRule="auto"/>
        <w:jc w:val="both"/>
      </w:pPr>
      <w:r>
        <w:rPr>
          <w:rFonts w:ascii="Arial" w:hAnsi="Arial" w:eastAsia="Arial" w:cs="Arial"/>
          <w:sz w:val="22"/>
          <w:szCs w:val="22"/>
        </w:rPr>
        <w:t>El sistema de metacognición institucional propuesto no define valores. Los valores que subyacen a las decisiones políticas son elecciones irreduciblemente políticas que ningún sistema técnico puede determinar sin convertirse en algo que deja de ser una herramienta y se convierte en un actor. El sistema solo evalúa lo que es evaluable.</w:t>
      </w:r>
    </w:p>
    <w:p w14:paraId="37F01258">
      <w:pPr>
        <w:spacing w:before="120" w:after="120" w:line="360" w:lineRule="auto"/>
        <w:jc w:val="both"/>
      </w:pPr>
      <w:r>
        <w:rPr>
          <w:rFonts w:ascii="Arial" w:hAnsi="Arial" w:eastAsia="Arial" w:cs="Arial"/>
          <w:sz w:val="22"/>
          <w:szCs w:val="22"/>
        </w:rPr>
        <w:t>El sistema no predice con certeza. Trabaja con rangos, intervalos de confianza y niveles de evidencia que son explícitamente probabilísticos. Las predicciones sobre el comportamiento de sistemas sociales complejos tienen límites fundamentales que ninguna cantidad de datos o potencia computacional puede eliminar.</w:t>
      </w:r>
    </w:p>
    <w:p w14:paraId="40C66B73">
      <w:pPr>
        <w:spacing w:before="120" w:after="120" w:line="360" w:lineRule="auto"/>
        <w:jc w:val="both"/>
      </w:pPr>
      <w:r>
        <w:rPr>
          <w:rFonts w:ascii="Arial" w:hAnsi="Arial" w:eastAsia="Arial" w:cs="Arial"/>
          <w:sz w:val="22"/>
          <w:szCs w:val="22"/>
        </w:rPr>
        <w:t>El sistema puede estar sesgado de formas que sus diseñadores no anticiparon. Todo sistema de evaluación introduce supuestos, y los supuestos no son neutrales. La auditoría continua y la transparencia de proceso son defensas, no garantías.</w:t>
      </w:r>
    </w:p>
    <w:p w14:paraId="5173017F">
      <w:pPr>
        <w:spacing w:before="120" w:after="120" w:line="360" w:lineRule="auto"/>
        <w:jc w:val="both"/>
      </w:pPr>
      <w:r>
        <w:rPr>
          <w:rFonts w:ascii="Arial" w:hAnsi="Arial" w:eastAsia="Arial" w:cs="Arial"/>
          <w:sz w:val="22"/>
          <w:szCs w:val="22"/>
        </w:rPr>
        <w:t>El sistema no reemplaza la decisión democrática. La autoridad de decisión permanece donde la democracia la ubica: en el ciudadano. Si el sistema produce información de alta calidad y los ciudadanos la ignoran, el sistema no tiene el poder de forzar su consideración. No debería tenerlo.</w:t>
      </w:r>
    </w:p>
    <w:p w14:paraId="5FE37D09">
      <w:pPr>
        <w:spacing w:before="120" w:after="120" w:line="360" w:lineRule="auto"/>
        <w:jc w:val="both"/>
      </w:pPr>
      <w:r>
        <w:rPr>
          <w:rFonts w:ascii="Arial" w:hAnsi="Arial" w:eastAsia="Arial" w:cs="Arial"/>
          <w:sz w:val="22"/>
          <w:szCs w:val="22"/>
        </w:rPr>
        <w:t>El sistema puede estructurar bien una mentira coherente si la información de entrada es incorrecta. Un evaluador epistémico no es inmune a inputs fraudulentos; es más transparente sobre sus supuestos, lo que hace más fácil detectar cuando los inputs han sido manipulados — pero no garantiza la detección.</w:t>
      </w:r>
    </w:p>
    <w:p w14:paraId="437919A3">
      <w:pPr>
        <w:spacing w:before="120" w:after="120" w:line="360" w:lineRule="auto"/>
        <w:jc w:val="both"/>
      </w:pPr>
      <w:r>
        <w:rPr>
          <w:rFonts w:ascii="Arial" w:hAnsi="Arial" w:eastAsia="Arial" w:cs="Arial"/>
          <w:sz w:val="22"/>
          <w:szCs w:val="22"/>
        </w:rPr>
        <w:t>Y finalmente: reducir la ignorancia no garantiza buenas decisiones. Solo elimina algunas malas. Lo que permanece después de la información estructurada son los desacuerdos genuinos sobre valores, las diferencias legítimas en prioridades, y la incertidumbre irreducible sobre futuros que nadie puede predecir. Esos desacuerdos no son fallos del sistema. Son la política. Y la política no tiene sustituto técnico.</w:t>
      </w:r>
    </w:p>
    <w:p w14:paraId="4815FF23">
      <w:pPr>
        <w:spacing w:before="100" w:after="100"/>
      </w:pPr>
    </w:p>
    <w:p w14:paraId="677D279E">
      <w:pPr>
        <w:pStyle w:val="2"/>
        <w:spacing w:before="480" w:after="240"/>
      </w:pPr>
      <w:r>
        <w:rPr>
          <w:rFonts w:ascii="Arial" w:hAnsi="Arial" w:eastAsia="Arial" w:cs="Arial"/>
          <w:b/>
          <w:bCs/>
          <w:color w:val="1A1A2E"/>
          <w:sz w:val="36"/>
          <w:szCs w:val="36"/>
        </w:rPr>
        <w:t>9. La Metacognición Como Proyecto Civilizatorio</w:t>
      </w:r>
    </w:p>
    <w:p w14:paraId="1B64312F">
      <w:pPr>
        <w:pStyle w:val="3"/>
        <w:spacing w:before="360" w:after="180"/>
      </w:pPr>
      <w:r>
        <w:rPr>
          <w:rFonts w:ascii="Arial" w:hAnsi="Arial" w:eastAsia="Arial" w:cs="Arial"/>
          <w:b/>
          <w:bCs/>
          <w:color w:val="16213E"/>
          <w:sz w:val="28"/>
          <w:szCs w:val="28"/>
        </w:rPr>
        <w:t>9.1 El umbral que no está garantizado</w:t>
      </w:r>
    </w:p>
    <w:p w14:paraId="42EAB278">
      <w:pPr>
        <w:spacing w:before="120" w:after="120" w:line="360" w:lineRule="auto"/>
        <w:jc w:val="both"/>
      </w:pPr>
      <w:r>
        <w:rPr>
          <w:rFonts w:ascii="Arial" w:hAnsi="Arial" w:eastAsia="Arial" w:cs="Arial"/>
          <w:sz w:val="22"/>
          <w:szCs w:val="22"/>
        </w:rPr>
        <w:t>El capítulo 4 argumentó que la metacognición es el umbral que distingue cualitativamente la conciencia humana en el espectro de la organización compleja. Ese umbral no fue alcanzado de forma rápida ni lineal. La evolución del sistema nervioso que lo hizo posible tardó cientos de millones de años. El desarrollo cultural que aprendió a ejercerlo — la filosofía, la ciencia, el derecho — tardó milenios adicionales. La metacognición institucional — la capacidad de los sistemas colectivos para evaluar sus propios procesos de decisión y corregirlos — es el siguiente umbral en el mismo espectro. No está garantizado que lo alcancemos.</w:t>
      </w:r>
    </w:p>
    <w:p w14:paraId="5DFD754B">
      <w:pPr>
        <w:spacing w:before="100" w:after="100"/>
      </w:pPr>
    </w:p>
    <w:p w14:paraId="22301811">
      <w:pPr>
        <w:pStyle w:val="3"/>
        <w:spacing w:before="360" w:after="180"/>
      </w:pPr>
      <w:r>
        <w:rPr>
          <w:rFonts w:ascii="Arial" w:hAnsi="Arial" w:eastAsia="Arial" w:cs="Arial"/>
          <w:b/>
          <w:bCs/>
          <w:color w:val="16213E"/>
          <w:sz w:val="28"/>
          <w:szCs w:val="28"/>
        </w:rPr>
        <w:t>9.2 La asimetría que el tiempo no resuelve solo</w:t>
      </w:r>
    </w:p>
    <w:p w14:paraId="6E6FCD50">
      <w:pPr>
        <w:spacing w:before="120" w:after="120" w:line="360" w:lineRule="auto"/>
        <w:jc w:val="both"/>
      </w:pPr>
      <w:r>
        <w:rPr>
          <w:rFonts w:ascii="Arial" w:hAnsi="Arial" w:eastAsia="Arial" w:cs="Arial"/>
          <w:sz w:val="22"/>
          <w:szCs w:val="22"/>
        </w:rPr>
        <w:t>El capítulo 7 documentó que existe una asimetría creciente entre la velocidad a la que los sistemas de IA de alta capacidad pueden operar y la velocidad a la que los mecanismos de gobernanza humana pueden revisar sus consecuencias. Esta asimetría no se resuelve esperando. Los sistemas de gobernanza que evolucionaron para entornos de comunicación e influencia más lentos no se adaptan automáticamente a entornos más rápidos. Requieren rediseño deliberado. El rediseño deliberado de instituciones de gobernanza es precisamente lo que este capítulo propone como dirección.</w:t>
      </w:r>
    </w:p>
    <w:p w14:paraId="6370B543">
      <w:pPr>
        <w:spacing w:before="100" w:after="100"/>
      </w:pPr>
    </w:p>
    <w:p w14:paraId="155C08E5">
      <w:pPr>
        <w:pStyle w:val="3"/>
        <w:spacing w:before="360" w:after="180"/>
      </w:pPr>
      <w:r>
        <w:rPr>
          <w:rFonts w:ascii="Arial" w:hAnsi="Arial" w:eastAsia="Arial" w:cs="Arial"/>
          <w:b/>
          <w:bCs/>
          <w:color w:val="16213E"/>
          <w:sz w:val="28"/>
          <w:szCs w:val="28"/>
        </w:rPr>
        <w:t>9.3 La dirección coherente con el argumento</w:t>
      </w:r>
    </w:p>
    <w:p w14:paraId="24792A22">
      <w:pPr>
        <w:spacing w:before="120" w:after="120" w:line="360" w:lineRule="auto"/>
        <w:jc w:val="both"/>
      </w:pPr>
      <w:r>
        <w:rPr>
          <w:rFonts w:ascii="Arial" w:hAnsi="Arial" w:eastAsia="Arial" w:cs="Arial"/>
          <w:sz w:val="22"/>
          <w:szCs w:val="22"/>
        </w:rPr>
        <w:t>Este libro comenzó con la pregunta de qué es real. Estableció que la realidad se explica a sí misma a través de sus propias interacciones, sin necesidad de un observador externo. Que la conciencia emerge de la organización material cuando esta alcanza suficiente complejidad. Que el yo es un proceso de integración emergente, no una entidad. Que la muerte es la disolución de ese proceso, no la destrucción de una sustancia. Que el yo es poroso y que la experiencia puede resonar a través de sus límites. Que los sistemas colectivos tienen patologías predecibles que son las versiones escaladas de las patologías individuales.</w:t>
      </w:r>
    </w:p>
    <w:p w14:paraId="08E4B86F">
      <w:pPr>
        <w:spacing w:before="120" w:after="120" w:line="360" w:lineRule="auto"/>
        <w:jc w:val="both"/>
      </w:pPr>
      <w:r>
        <w:rPr>
          <w:rFonts w:ascii="Arial" w:hAnsi="Arial" w:eastAsia="Arial" w:cs="Arial"/>
          <w:sz w:val="22"/>
          <w:szCs w:val="22"/>
        </w:rPr>
        <w:t>La dirección que emerge de todo ese argumento es la siguiente: si la metacognición es lo que nos define como especie, entonces construir sistemas que la institucionalicen — que produzcan en el nivel colectivo lo que la metacognición produce en el nivel individual — es la consecuencia más directa de tomarse en serio lo que somos. No está garantizado que lo logremos. Y no hay garantía de que, aun lográndolo, tomemos mejores decisiones — solo eliminamos algunas malas. Pero es la única dirección coherente con la evolución del propio argumento.</w:t>
      </w:r>
    </w:p>
    <w:p w14:paraId="457EBB8A">
      <w:pPr>
        <w:pBdr>
          <w:left w:val="single" w:color="0F3460" w:sz="12" w:space="0"/>
        </w:pBdr>
        <w:spacing w:before="240" w:after="240"/>
        <w:ind w:left="720" w:right="720"/>
        <w:jc w:val="center"/>
      </w:pPr>
      <w:r>
        <w:rPr>
          <w:rFonts w:ascii="Arial" w:hAnsi="Arial" w:eastAsia="Arial" w:cs="Arial"/>
          <w:i/>
          <w:iCs/>
          <w:color w:val="333333"/>
          <w:sz w:val="22"/>
          <w:szCs w:val="22"/>
        </w:rPr>
        <w:t>"No estamos garantizados a alcanzar el siguiente umbral. Pero es la única dirección coherente con la evolución del argumento. Y el argumento lo construimos nosotros — la materia que, por ahora, todavía se pregunta."</w:t>
      </w:r>
    </w:p>
    <w:p w14:paraId="08694F44">
      <w:pPr>
        <w:spacing w:before="100" w:after="100"/>
      </w:pPr>
    </w:p>
    <w:p w14:paraId="0FFFD501">
      <w:pPr>
        <w:pBdr>
          <w:bottom w:val="single" w:color="CCCCCC" w:sz="4" w:space="1"/>
        </w:pBdr>
        <w:spacing w:before="240" w:after="240"/>
      </w:pPr>
    </w:p>
    <w:p w14:paraId="102D62D8">
      <w:pPr>
        <w:pStyle w:val="2"/>
        <w:spacing w:before="480" w:after="240"/>
      </w:pPr>
      <w:r>
        <w:rPr>
          <w:rFonts w:ascii="Arial" w:hAnsi="Arial" w:eastAsia="Arial" w:cs="Arial"/>
          <w:b/>
          <w:bCs/>
          <w:color w:val="1A1A2E"/>
          <w:sz w:val="36"/>
          <w:szCs w:val="36"/>
        </w:rPr>
        <w:t>Resumen del Capítulo</w:t>
      </w:r>
    </w:p>
    <w:p w14:paraId="2A7C087B">
      <w:pPr>
        <w:pStyle w:val="16"/>
        <w:numPr>
          <w:ilvl w:val="0"/>
          <w:numId w:val="1"/>
        </w:numPr>
        <w:spacing w:before="80" w:after="80" w:line="360" w:lineRule="auto"/>
      </w:pPr>
      <w:r>
        <w:rPr>
          <w:rFonts w:ascii="Arial" w:hAnsi="Arial" w:eastAsia="Arial" w:cs="Arial"/>
          <w:sz w:val="22"/>
          <w:szCs w:val="22"/>
        </w:rPr>
        <w:t>La metacognición no escala automáticamente de los individuos a los sistemas colectivos. Se necesitan mecanismos de integración específicos — instituciones — para producir en el nivel colectivo lo que la metacognición produce en el nivel individual.</w:t>
      </w:r>
    </w:p>
    <w:p w14:paraId="233E352D">
      <w:pPr>
        <w:pStyle w:val="16"/>
        <w:numPr>
          <w:ilvl w:val="0"/>
          <w:numId w:val="1"/>
        </w:numPr>
        <w:spacing w:before="80" w:after="80" w:line="360" w:lineRule="auto"/>
      </w:pPr>
      <w:r>
        <w:rPr>
          <w:rFonts w:ascii="Arial" w:hAnsi="Arial" w:eastAsia="Arial" w:cs="Arial"/>
          <w:sz w:val="22"/>
          <w:szCs w:val="22"/>
        </w:rPr>
        <w:t>Sócrates llegó al diagnóstico correcto — gobernar quienes saben — pero su solución era indefendible porque concentraba conocimiento y poder en las mismas manos. Las herramientas del siglo XXI permiten hacer lo que él buscaba: separar el conocimiento del poder. Que quienes saben informen con rigor, y que quienes deciden lo hagan con esa información disponible.</w:t>
      </w:r>
    </w:p>
    <w:p w14:paraId="5A78B883">
      <w:pPr>
        <w:pStyle w:val="16"/>
        <w:numPr>
          <w:ilvl w:val="0"/>
          <w:numId w:val="1"/>
        </w:numPr>
        <w:spacing w:before="80" w:after="80" w:line="360" w:lineRule="auto"/>
      </w:pPr>
      <w:r>
        <w:rPr>
          <w:rFonts w:ascii="Arial" w:hAnsi="Arial" w:eastAsia="Arial" w:cs="Arial"/>
          <w:sz w:val="22"/>
          <w:szCs w:val="22"/>
        </w:rPr>
        <w:t>La democracia asistida por metacognición no reemplaza la decisión ciudadana: reduce la ignorancia estructural antes de la decisión. El voto sigue siendo del ciudadano. Lo que cambia es la calidad de la información disponible en el momento de decidir.</w:t>
      </w:r>
    </w:p>
    <w:p w14:paraId="34CF269F">
      <w:pPr>
        <w:pStyle w:val="16"/>
        <w:numPr>
          <w:ilvl w:val="0"/>
          <w:numId w:val="1"/>
        </w:numPr>
        <w:spacing w:before="80" w:after="80" w:line="360" w:lineRule="auto"/>
      </w:pPr>
      <w:r>
        <w:rPr>
          <w:rFonts w:ascii="Arial" w:hAnsi="Arial" w:eastAsia="Arial" w:cs="Arial"/>
          <w:sz w:val="22"/>
          <w:szCs w:val="22"/>
        </w:rPr>
        <w:t>Los SLMs evaluadores son herramientas de visibilidad estructurada, no de veredicto. No producen verdad sobre qué es correcto. Producen claridad sobre qué es coherente, qué está respaldado por evidencia, qué supuestos requiere y qué riesgos conlleva cada propuesta.</w:t>
      </w:r>
    </w:p>
    <w:p w14:paraId="0CE05B2B">
      <w:pPr>
        <w:pStyle w:val="16"/>
        <w:numPr>
          <w:ilvl w:val="0"/>
          <w:numId w:val="1"/>
        </w:numPr>
        <w:spacing w:before="80" w:after="80" w:line="360" w:lineRule="auto"/>
      </w:pPr>
      <w:r>
        <w:rPr>
          <w:rFonts w:ascii="Arial" w:hAnsi="Arial" w:eastAsia="Arial" w:cs="Arial"/>
          <w:sz w:val="22"/>
          <w:szCs w:val="22"/>
        </w:rPr>
        <w:t>Todo sistema de evaluación introduce su propio sesgo. La única defensa es hacer ese sesgo explícito, auditable y revisable. El sistema puede además estructurar bien una mentira coherente si los inputs son incorrectos — la auditoría hace esto más visible, no imposible.</w:t>
      </w:r>
    </w:p>
    <w:p w14:paraId="5A3EE77A">
      <w:pPr>
        <w:pStyle w:val="16"/>
        <w:numPr>
          <w:ilvl w:val="0"/>
          <w:numId w:val="1"/>
        </w:numPr>
        <w:spacing w:before="80" w:after="80" w:line="360" w:lineRule="auto"/>
      </w:pPr>
      <w:r>
        <w:rPr>
          <w:rFonts w:ascii="Arial" w:hAnsi="Arial" w:eastAsia="Arial" w:cs="Arial"/>
          <w:sz w:val="22"/>
          <w:szCs w:val="22"/>
        </w:rPr>
        <w:t>El sistema tiene límites que deben ser declarados: no define valores, no predice con certeza, puede ser capturado, no reemplaza la decisión democrática, y reducir la ignorancia no garantiza buenas decisiones — solo elimina algunas malas.</w:t>
      </w:r>
    </w:p>
    <w:p w14:paraId="6AED2193">
      <w:pPr>
        <w:pStyle w:val="16"/>
        <w:numPr>
          <w:ilvl w:val="0"/>
          <w:numId w:val="1"/>
        </w:numPr>
        <w:spacing w:before="80" w:after="80" w:line="360" w:lineRule="auto"/>
      </w:pPr>
      <w:r>
        <w:rPr>
          <w:rFonts w:ascii="Arial" w:hAnsi="Arial" w:eastAsia="Arial" w:cs="Arial"/>
          <w:sz w:val="22"/>
          <w:szCs w:val="22"/>
        </w:rPr>
        <w:t>La metacognición institucional es el siguiente umbral en el espectro de la organización compleja. No está garantizado que lo alcancemos. Pero es la dirección más coherente con lo que el argumento del libro ha construido.</w:t>
      </w:r>
    </w:p>
    <w:p w14:paraId="3A668288">
      <w:pPr>
        <w:spacing w:before="100" w:after="100"/>
      </w:pPr>
    </w:p>
    <w:p w14:paraId="33A70E74">
      <w:pPr>
        <w:pBdr>
          <w:bottom w:val="single" w:color="CCCCCC" w:sz="4" w:space="1"/>
        </w:pBdr>
        <w:spacing w:before="240" w:after="240"/>
      </w:pPr>
    </w:p>
    <w:p w14:paraId="3B12AE50">
      <w:pPr>
        <w:pStyle w:val="2"/>
        <w:spacing w:before="480" w:after="240"/>
      </w:pPr>
      <w:r>
        <w:rPr>
          <w:rFonts w:ascii="Arial" w:hAnsi="Arial" w:eastAsia="Arial" w:cs="Arial"/>
          <w:b/>
          <w:bCs/>
          <w:color w:val="1A1A2E"/>
          <w:sz w:val="36"/>
          <w:szCs w:val="36"/>
        </w:rPr>
        <w:t>Referencias</w:t>
      </w:r>
    </w:p>
    <w:p w14:paraId="72F436C3">
      <w:pPr>
        <w:spacing w:before="120" w:after="120" w:line="360" w:lineRule="auto"/>
        <w:jc w:val="both"/>
      </w:pPr>
      <w:r>
        <w:rPr>
          <w:rFonts w:ascii="Arial" w:hAnsi="Arial" w:eastAsia="Arial" w:cs="Arial"/>
          <w:sz w:val="22"/>
          <w:szCs w:val="22"/>
        </w:rPr>
        <w:t>Ostrom, E. (1990). Governing the Commons: The Evolution of Institutions for Collective Action. Cambridge University Press.</w:t>
      </w:r>
    </w:p>
    <w:p w14:paraId="1B7771D1">
      <w:pPr>
        <w:spacing w:before="120" w:after="120" w:line="360" w:lineRule="auto"/>
        <w:jc w:val="both"/>
      </w:pPr>
      <w:r>
        <w:rPr>
          <w:rFonts w:ascii="Arial" w:hAnsi="Arial" w:eastAsia="Arial" w:cs="Arial"/>
          <w:sz w:val="22"/>
          <w:szCs w:val="22"/>
        </w:rPr>
        <w:t>Kahneman, D. (2011). Thinking, Fast and Slow. Farrar, Straus and Giroux.</w:t>
      </w:r>
    </w:p>
    <w:p w14:paraId="49EA1497">
      <w:pPr>
        <w:spacing w:before="120" w:after="120" w:line="360" w:lineRule="auto"/>
        <w:jc w:val="both"/>
      </w:pPr>
      <w:r>
        <w:rPr>
          <w:rFonts w:ascii="Arial" w:hAnsi="Arial" w:eastAsia="Arial" w:cs="Arial"/>
          <w:sz w:val="22"/>
          <w:szCs w:val="22"/>
        </w:rPr>
        <w:t>Russell, S. (2019). Human Compatible: Artificial Intelligence and the Problem of Control. Viking.</w:t>
      </w:r>
    </w:p>
    <w:p w14:paraId="223C8C47">
      <w:pPr>
        <w:spacing w:before="120" w:after="120" w:line="360" w:lineRule="auto"/>
        <w:jc w:val="both"/>
      </w:pPr>
      <w:r>
        <w:rPr>
          <w:rFonts w:ascii="Arial" w:hAnsi="Arial" w:eastAsia="Arial" w:cs="Arial"/>
          <w:sz w:val="22"/>
          <w:szCs w:val="22"/>
        </w:rPr>
        <w:t>Goodhart, C. (1975). Problems of monetary management: the UK experience. Papers in Monetary Economics, Reserve Bank of Australia.</w:t>
      </w:r>
    </w:p>
    <w:p w14:paraId="71551FA9">
      <w:pPr>
        <w:spacing w:before="120" w:after="120" w:line="360" w:lineRule="auto"/>
        <w:jc w:val="both"/>
      </w:pPr>
      <w:r>
        <w:rPr>
          <w:rFonts w:ascii="Arial" w:hAnsi="Arial" w:eastAsia="Arial" w:cs="Arial"/>
          <w:sz w:val="22"/>
          <w:szCs w:val="22"/>
        </w:rPr>
        <w:t>Gabriel, I. (2020). Artificial intelligence, values, and alignment. Minds and Machines, 30(3), 411-437.</w:t>
      </w:r>
    </w:p>
    <w:p w14:paraId="54BC5AB2">
      <w:pPr>
        <w:spacing w:before="120" w:after="120" w:line="360" w:lineRule="auto"/>
        <w:jc w:val="both"/>
      </w:pPr>
      <w:r>
        <w:rPr>
          <w:rFonts w:ascii="Arial" w:hAnsi="Arial" w:eastAsia="Arial" w:cs="Arial"/>
          <w:sz w:val="22"/>
          <w:szCs w:val="22"/>
        </w:rPr>
        <w:t>Habermas, J. (1984). The Theory of Communicative Action. Beacon Press.</w:t>
      </w:r>
    </w:p>
    <w:p w14:paraId="0CDFB2E6">
      <w:pPr>
        <w:spacing w:before="120" w:after="120" w:line="360" w:lineRule="auto"/>
        <w:jc w:val="both"/>
      </w:pPr>
      <w:r>
        <w:rPr>
          <w:rFonts w:ascii="Arial" w:hAnsi="Arial" w:eastAsia="Arial" w:cs="Arial"/>
          <w:sz w:val="22"/>
          <w:szCs w:val="22"/>
        </w:rPr>
        <w:t>Sunstein, C. R. (2021). Noise: A Flaw in Human Judgment. Little, Brown and Company.</w:t>
      </w:r>
    </w:p>
    <w:p w14:paraId="1415F63E">
      <w:pPr>
        <w:spacing w:before="120" w:after="120" w:line="360" w:lineRule="auto"/>
        <w:jc w:val="both"/>
      </w:pPr>
      <w:r>
        <w:rPr>
          <w:rFonts w:ascii="Arial" w:hAnsi="Arial" w:eastAsia="Arial" w:cs="Arial"/>
          <w:sz w:val="22"/>
          <w:szCs w:val="22"/>
        </w:rPr>
        <w:t>Tetlock, P. E., &amp; Gardner, D. (2015). Superforecasting: The Art and Science of Prediction. Crown.</w:t>
      </w:r>
    </w:p>
    <w:p w14:paraId="7B4B61B1">
      <w:pPr>
        <w:spacing w:before="120" w:after="120" w:line="360" w:lineRule="auto"/>
        <w:jc w:val="both"/>
      </w:pPr>
      <w:r>
        <w:rPr>
          <w:rFonts w:ascii="Arial" w:hAnsi="Arial" w:eastAsia="Arial" w:cs="Arial"/>
          <w:sz w:val="22"/>
          <w:szCs w:val="22"/>
        </w:rPr>
        <w:t>Rawls, J. (1971). A Theory of Justice. Harvard University Press.</w:t>
      </w:r>
    </w:p>
    <w:p w14:paraId="046E6EBE">
      <w:pPr>
        <w:spacing w:before="120" w:after="120" w:line="360" w:lineRule="auto"/>
        <w:jc w:val="both"/>
      </w:pPr>
      <w:r>
        <w:rPr>
          <w:rFonts w:ascii="Arial" w:hAnsi="Arial" w:eastAsia="Arial" w:cs="Arial"/>
          <w:sz w:val="22"/>
          <w:szCs w:val="22"/>
        </w:rPr>
        <w:t>Dryzek, J. S. (2000). Deliberative Democracy and Beyond. Oxford University Press.</w:t>
      </w:r>
    </w:p>
    <w:p w14:paraId="12A9A9D5">
      <w:pPr>
        <w:spacing w:before="120" w:after="120" w:line="360" w:lineRule="auto"/>
        <w:jc w:val="both"/>
      </w:pPr>
      <w:r>
        <w:rPr>
          <w:rFonts w:ascii="Arial" w:hAnsi="Arial" w:eastAsia="Arial" w:cs="Arial"/>
          <w:sz w:val="22"/>
          <w:szCs w:val="22"/>
        </w:rPr>
        <w:t>Anthropic. (2025). Constitutional AI: Harmlessness from AI Feedback. anthropic.com/research.</w:t>
      </w:r>
    </w:p>
    <w:p w14:paraId="4861DFF9">
      <w:pPr>
        <w:spacing w:before="120" w:after="120" w:line="360" w:lineRule="auto"/>
        <w:jc w:val="both"/>
      </w:pPr>
      <w:r>
        <w:rPr>
          <w:rFonts w:ascii="Arial" w:hAnsi="Arial" w:eastAsia="Arial" w:cs="Arial"/>
          <w:sz w:val="22"/>
          <w:szCs w:val="22"/>
        </w:rPr>
        <w:t>Sen, A. (1999). Development as Freedom. Anchor Books.</w:t>
      </w:r>
    </w:p>
    <w:p w14:paraId="06211D5F">
      <w:pPr>
        <w:spacing w:before="120" w:after="120" w:line="360" w:lineRule="auto"/>
        <w:jc w:val="both"/>
      </w:pPr>
      <w:r>
        <w:rPr>
          <w:rFonts w:ascii="Arial" w:hAnsi="Arial" w:eastAsia="Arial" w:cs="Arial"/>
          <w:sz w:val="22"/>
          <w:szCs w:val="22"/>
        </w:rPr>
        <w:t>Platón. (c. 380 a.C.). La República. En Diálogos, Tomo IV. Gredos.</w:t>
      </w:r>
    </w:p>
    <w:p w14:paraId="5EFE6F92">
      <w:pPr>
        <w:spacing w:before="120" w:after="120" w:line="360" w:lineRule="auto"/>
        <w:jc w:val="both"/>
      </w:pPr>
      <w:r>
        <w:rPr>
          <w:rFonts w:ascii="Arial" w:hAnsi="Arial" w:eastAsia="Arial" w:cs="Arial"/>
          <w:sz w:val="22"/>
          <w:szCs w:val="22"/>
        </w:rPr>
        <w:t>Platón. (c. 380 a.C.). Apología de Sócrates. En Diálogos, Tomo I. Gredos.</w:t>
      </w:r>
    </w:p>
    <w:p w14:paraId="4710B1CB">
      <w:r>
        <w:br w:type="page"/>
      </w:r>
    </w:p>
    <w:p w14:paraId="0F0E7794">
      <w:pPr>
        <w:spacing w:before="1440" w:after="240"/>
        <w:jc w:val="center"/>
      </w:pPr>
      <w:r>
        <w:rPr>
          <w:rFonts w:ascii="Arial" w:hAnsi="Arial" w:eastAsia="Arial" w:cs="Arial"/>
          <w:b/>
          <w:bCs/>
          <w:caps/>
          <w:color w:val="888888"/>
          <w:sz w:val="24"/>
          <w:szCs w:val="24"/>
        </w:rPr>
        <w:t>CAPÍTULO 9</w:t>
      </w:r>
    </w:p>
    <w:p w14:paraId="14A9A9F2">
      <w:pPr>
        <w:spacing w:before="0" w:after="360"/>
        <w:jc w:val="center"/>
      </w:pPr>
      <w:r>
        <w:rPr>
          <w:rFonts w:ascii="Arial" w:hAnsi="Arial" w:eastAsia="Arial" w:cs="Arial"/>
          <w:b/>
          <w:bCs/>
          <w:color w:val="1A1A2E"/>
          <w:sz w:val="48"/>
          <w:szCs w:val="48"/>
        </w:rPr>
        <w:t>La Materia que se Pregunta</w:t>
      </w:r>
    </w:p>
    <w:p w14:paraId="4A6106E1">
      <w:pPr>
        <w:spacing w:before="0" w:after="120"/>
        <w:jc w:val="center"/>
      </w:pPr>
      <w:r>
        <w:rPr>
          <w:rFonts w:ascii="Arial" w:hAnsi="Arial" w:eastAsia="Arial" w:cs="Arial"/>
          <w:i/>
          <w:iCs/>
          <w:color w:val="444444"/>
          <w:sz w:val="26"/>
          <w:szCs w:val="26"/>
        </w:rPr>
        <w:t>Síntesis, Responsabilidad y el Umbral que No Está Garantizado</w:t>
      </w:r>
    </w:p>
    <w:p w14:paraId="6252B175">
      <w:pPr>
        <w:pBdr>
          <w:bottom w:val="single" w:color="CCCCCC" w:sz="4" w:space="1"/>
        </w:pBdr>
        <w:spacing w:before="240" w:after="240"/>
      </w:pPr>
    </w:p>
    <w:p w14:paraId="17AC7F16">
      <w:pPr>
        <w:spacing w:before="100" w:after="100"/>
      </w:pPr>
    </w:p>
    <w:p w14:paraId="1BFC933E">
      <w:pPr>
        <w:pBdr>
          <w:left w:val="single" w:color="0F3460" w:sz="12" w:space="0"/>
        </w:pBdr>
        <w:spacing w:before="240" w:after="240"/>
        <w:ind w:left="720" w:right="720"/>
        <w:jc w:val="center"/>
      </w:pPr>
      <w:r>
        <w:rPr>
          <w:rFonts w:ascii="Arial" w:hAnsi="Arial" w:eastAsia="Arial" w:cs="Arial"/>
          <w:i/>
          <w:iCs/>
          <w:color w:val="333333"/>
          <w:sz w:val="22"/>
          <w:szCs w:val="22"/>
        </w:rPr>
        <w:t>"No somos el centro del universo. Somos uno de sus bordes más raros — el lugar donde la materia aprendió a preguntarse qué es."</w:t>
      </w:r>
    </w:p>
    <w:p w14:paraId="2711B237">
      <w:pPr>
        <w:spacing w:before="0" w:after="240"/>
        <w:jc w:val="right"/>
      </w:pPr>
      <w:r>
        <w:rPr>
          <w:rFonts w:ascii="Arial" w:hAnsi="Arial" w:eastAsia="Arial" w:cs="Arial"/>
          <w:i/>
          <w:iCs/>
          <w:color w:val="666666"/>
          <w:sz w:val="20"/>
          <w:szCs w:val="20"/>
        </w:rPr>
        <w:t>— Jorge Eduardo Bravo Chaves</w:t>
      </w:r>
    </w:p>
    <w:p w14:paraId="3F8E476B">
      <w:pPr>
        <w:spacing w:before="100" w:after="100"/>
      </w:pPr>
    </w:p>
    <w:p w14:paraId="3EBEFBB3">
      <w:pPr>
        <w:pStyle w:val="2"/>
        <w:spacing w:before="480" w:after="240"/>
      </w:pPr>
      <w:r>
        <w:rPr>
          <w:rFonts w:ascii="Arial" w:hAnsi="Arial" w:eastAsia="Arial" w:cs="Arial"/>
          <w:b/>
          <w:bCs/>
          <w:color w:val="1A1A2E"/>
          <w:sz w:val="36"/>
          <w:szCs w:val="36"/>
        </w:rPr>
        <w:t>1. El Final Que Es un Principio</w:t>
      </w:r>
    </w:p>
    <w:p w14:paraId="17AF02F9">
      <w:pPr>
        <w:spacing w:before="120" w:after="120" w:line="360" w:lineRule="auto"/>
        <w:jc w:val="both"/>
      </w:pPr>
      <w:r>
        <w:rPr>
          <w:rFonts w:ascii="Arial" w:hAnsi="Arial" w:eastAsia="Arial" w:cs="Arial"/>
          <w:sz w:val="22"/>
          <w:szCs w:val="22"/>
        </w:rPr>
        <w:t>Este libro comenzó con una pregunta aparentemente simple: ¿qué es real? Ocho capítulos después, la pregunta no ha sido respondida del todo — y eso es exactamente lo que debía ocurrir. Las preguntas que este libro formula no son del tipo que se responden y se archivan. Son del tipo que se reformulan con mayor precisión a medida que el argumento avanza.</w:t>
      </w:r>
    </w:p>
    <w:p w14:paraId="235528B7">
      <w:pPr>
        <w:spacing w:before="120" w:after="120" w:line="360" w:lineRule="auto"/>
        <w:jc w:val="both"/>
      </w:pPr>
      <w:r>
        <w:rPr>
          <w:rFonts w:ascii="Arial" w:hAnsi="Arial" w:eastAsia="Arial" w:cs="Arial"/>
          <w:sz w:val="22"/>
          <w:szCs w:val="22"/>
        </w:rPr>
        <w:t>Lo que sí ha ocurrido en estos ocho capítulos es la construcción de un argumento progresivo y coherente que tiene implicaciones que conviene enunciar juntas por primera vez. No como una lista de conclusiones — eso sería aplanar algo que tiene estructura — sino como un mapa de la travesía: desde los átomos hasta la metacognición, desde el espejo hasta la empatía, desde el dolor fantasma hasta el milagro asistido, desde la confabulación hasta la democracia asistida por metacognición.</w:t>
      </w:r>
    </w:p>
    <w:p w14:paraId="0C2BD3DD">
      <w:pPr>
        <w:spacing w:before="120" w:after="120" w:line="360" w:lineRule="auto"/>
        <w:jc w:val="both"/>
      </w:pPr>
      <w:r>
        <w:rPr>
          <w:rFonts w:ascii="Arial" w:hAnsi="Arial" w:eastAsia="Arial" w:cs="Arial"/>
          <w:sz w:val="22"/>
          <w:szCs w:val="22"/>
        </w:rPr>
        <w:t>Este capítulo hace ese recorrido. No repite lo que los capítulos anteriores establecieron. Muestra cómo se articulan. Y al final, formula lo que el argumento completo implica sobre la responsabilidad de ser materia que se pregunta.</w:t>
      </w:r>
    </w:p>
    <w:p w14:paraId="7B287408">
      <w:pPr>
        <w:spacing w:before="100" w:after="100"/>
      </w:pPr>
    </w:p>
    <w:p w14:paraId="0DB5340C">
      <w:pPr>
        <w:pStyle w:val="2"/>
        <w:spacing w:before="480" w:after="240"/>
      </w:pPr>
      <w:r>
        <w:rPr>
          <w:rFonts w:ascii="Arial" w:hAnsi="Arial" w:eastAsia="Arial" w:cs="Arial"/>
          <w:b/>
          <w:bCs/>
          <w:color w:val="1A1A2E"/>
          <w:sz w:val="36"/>
          <w:szCs w:val="36"/>
        </w:rPr>
        <w:t>2. La Cadena de Emergencias: De los Quarks a la Duda</w:t>
      </w:r>
    </w:p>
    <w:p w14:paraId="642D5772">
      <w:pPr>
        <w:pStyle w:val="3"/>
        <w:spacing w:before="360" w:after="180"/>
      </w:pPr>
      <w:r>
        <w:rPr>
          <w:rFonts w:ascii="Arial" w:hAnsi="Arial" w:eastAsia="Arial" w:cs="Arial"/>
          <w:b/>
          <w:bCs/>
          <w:color w:val="16213E"/>
          <w:sz w:val="28"/>
          <w:szCs w:val="28"/>
        </w:rPr>
        <w:t>2.1 Cada nivel produce lo que el nivel anterior no podía</w:t>
      </w:r>
    </w:p>
    <w:p w14:paraId="4052ED95">
      <w:pPr>
        <w:spacing w:before="120" w:after="120" w:line="360" w:lineRule="auto"/>
        <w:jc w:val="both"/>
      </w:pPr>
      <w:r>
        <w:rPr>
          <w:rFonts w:ascii="Arial" w:hAnsi="Arial" w:eastAsia="Arial" w:cs="Arial"/>
          <w:sz w:val="22"/>
          <w:szCs w:val="22"/>
        </w:rPr>
        <w:t>La cadena que este libro ha documentado es la siguiente. En los primeros instantes después del Big Bang, los quarks se combinaron en protones y neutrones. Eso fue la primera emergencia: propiedades de los hadrones que ningún quark individual tenía. Los protones y neutrones formaron núcleos. Los núcleos capturaron electrones y formaron átomos. Los átomos se combinaron en moléculas. Las moléculas alcanzaron configuraciones que podían autorreplicarse — la segunda emergencia de orden mayor: la vida.</w:t>
      </w:r>
    </w:p>
    <w:p w14:paraId="6A2DCDE2">
      <w:pPr>
        <w:spacing w:before="120" w:after="120" w:line="360" w:lineRule="auto"/>
        <w:jc w:val="both"/>
      </w:pPr>
      <w:r>
        <w:rPr>
          <w:rFonts w:ascii="Arial" w:hAnsi="Arial" w:eastAsia="Arial" w:cs="Arial"/>
          <w:sz w:val="22"/>
          <w:szCs w:val="22"/>
        </w:rPr>
        <w:t>Los organismos vivos desarrollaron sistemas nerviosos para coordinar la respuesta a su entorno. Los sistemas nerviosos crecieron en complejidad hasta que un nivel de integración específico produjo la tercera emergencia de orden mayor: la experiencia subjetiva. El espejo no la tiene. El cerebro biológico sí. No como propiedad de ninguna neurona individual, sino como propiedad del nivel de integración.</w:t>
      </w:r>
    </w:p>
    <w:p w14:paraId="1E28C38D">
      <w:pPr>
        <w:spacing w:before="120" w:after="120" w:line="360" w:lineRule="auto"/>
        <w:jc w:val="both"/>
      </w:pPr>
      <w:r>
        <w:rPr>
          <w:rFonts w:ascii="Arial" w:hAnsi="Arial" w:eastAsia="Arial" w:cs="Arial"/>
          <w:sz w:val="22"/>
          <w:szCs w:val="22"/>
        </w:rPr>
        <w:t>Un nivel particular de experiencia subjetiva — en el homo sapiens, probablemente en ninguna otra especie conocida en el grado necesario — produjo la cuarta emergencia: la metacognición plena. La capacidad de tomar los propios procesos cognitivos como objeto de análisis. La capacidad de preguntarse si la realidad es real. La duda existencial como propiedad del sustrato.</w:t>
      </w:r>
    </w:p>
    <w:p w14:paraId="171585D7">
      <w:pPr>
        <w:spacing w:before="120" w:after="120" w:line="360" w:lineRule="auto"/>
        <w:jc w:val="both"/>
      </w:pPr>
      <w:r>
        <w:rPr>
          <w:rFonts w:ascii="Arial" w:hAnsi="Arial" w:eastAsia="Arial" w:cs="Arial"/>
          <w:sz w:val="22"/>
          <w:szCs w:val="22"/>
        </w:rPr>
        <w:t>Nada en esta cadena implica dirección o propósito. Es una reconstrucción retrospectiva, no un proceso guiado. Las emergencias no ocurrieron porque debían ocurrir. Ocurrieron porque las condiciones físicas las hicieron posibles, y porque el universo ha tenido suficiente tiempo y suficiente escala para que las combinaciones improbables se realicen. Lo que el universo no estaba construyendo hacia la conciencia. Lo que ocurrió es que la conciencia es una de las cosas que el universo produce cuando tiene suficiente tiempo, suficiente materia y suficiente interacción.</w:t>
      </w:r>
    </w:p>
    <w:p w14:paraId="30300EC4">
      <w:pPr>
        <w:spacing w:before="100" w:after="100"/>
      </w:pPr>
    </w:p>
    <w:p w14:paraId="079A318D">
      <w:pPr>
        <w:pStyle w:val="3"/>
        <w:spacing w:before="360" w:after="180"/>
      </w:pPr>
      <w:r>
        <w:rPr>
          <w:rFonts w:ascii="Arial" w:hAnsi="Arial" w:eastAsia="Arial" w:cs="Arial"/>
          <w:b/>
          <w:bCs/>
          <w:color w:val="16213E"/>
          <w:sz w:val="28"/>
          <w:szCs w:val="28"/>
        </w:rPr>
        <w:t>2.2 El nivel en que estamos</w:t>
      </w:r>
    </w:p>
    <w:p w14:paraId="68B47E6E">
      <w:pPr>
        <w:spacing w:before="120" w:after="120" w:line="360" w:lineRule="auto"/>
        <w:jc w:val="both"/>
      </w:pPr>
      <w:r>
        <w:rPr>
          <w:rFonts w:ascii="Arial" w:hAnsi="Arial" w:eastAsia="Arial" w:cs="Arial"/>
          <w:sz w:val="22"/>
          <w:szCs w:val="22"/>
        </w:rPr>
        <w:t>Este libro argumenta que estamos en el borde de un umbral. No en el siguiente nivel — ese nivel, si existe, no podemos describirlo desde aquí, igual que el átomo no puede describir la molécula desde la perspectiva del átomo. Estamos en el nivel donde la materia ha alcanzado la complejidad suficiente para interrogarse a sí misma, y donde esa capacidad de interrogarse aún no ha sido institucionalizada de forma suficientemente robusta en los sistemas colectivos que la especie construye.</w:t>
      </w:r>
    </w:p>
    <w:p w14:paraId="587A3A3A">
      <w:pPr>
        <w:spacing w:before="120" w:after="120" w:line="360" w:lineRule="auto"/>
        <w:jc w:val="both"/>
      </w:pPr>
      <w:r>
        <w:rPr>
          <w:rFonts w:ascii="Arial" w:hAnsi="Arial" w:eastAsia="Arial" w:cs="Arial"/>
          <w:sz w:val="22"/>
          <w:szCs w:val="22"/>
        </w:rPr>
        <w:t>La brecha entre la metacognición individual y la metacognición colectiva es la brecha más importante que la especie enfrenta. No por razones estéticas o filosóficas, sino por razones pragmáticas y urgentes: los sistemas que la especie ha construido — tecnológicos, políticos, económicos — operan a velocidades y escalas que el sustrato individual no puede supervisar de forma efectiva. Construir el nivel de organización que los supervise de forma efectiva es la consecuencia directa de tomarse en serio la metacognición como propiedad definitoria.</w:t>
      </w:r>
    </w:p>
    <w:p w14:paraId="147AB0A7">
      <w:pPr>
        <w:spacing w:before="100" w:after="100"/>
      </w:pPr>
    </w:p>
    <w:p w14:paraId="2A49CA36">
      <w:pPr>
        <w:pStyle w:val="2"/>
        <w:spacing w:before="480" w:after="240"/>
      </w:pPr>
      <w:r>
        <w:rPr>
          <w:rFonts w:ascii="Arial" w:hAnsi="Arial" w:eastAsia="Arial" w:cs="Arial"/>
          <w:b/>
          <w:bCs/>
          <w:color w:val="1A1A2E"/>
          <w:sz w:val="36"/>
          <w:szCs w:val="36"/>
        </w:rPr>
        <w:t>3. Lo que el Argumento Estableció: Ocho Capítulos, Ocho Puntos de Apoyo</w:t>
      </w:r>
    </w:p>
    <w:p w14:paraId="359821DC">
      <w:pPr>
        <w:pStyle w:val="3"/>
        <w:spacing w:before="360" w:after="180"/>
      </w:pPr>
      <w:r>
        <w:rPr>
          <w:rFonts w:ascii="Arial" w:hAnsi="Arial" w:eastAsia="Arial" w:cs="Arial"/>
          <w:b/>
          <w:bCs/>
          <w:color w:val="16213E"/>
          <w:sz w:val="28"/>
          <w:szCs w:val="28"/>
        </w:rPr>
        <w:t>3.1 La realidad no necesita simulador</w:t>
      </w:r>
    </w:p>
    <w:p w14:paraId="06B17B0F">
      <w:pPr>
        <w:spacing w:before="120" w:after="120" w:line="360" w:lineRule="auto"/>
        <w:jc w:val="both"/>
      </w:pPr>
      <w:r>
        <w:rPr>
          <w:rFonts w:ascii="Arial" w:hAnsi="Arial" w:eastAsia="Arial" w:cs="Arial"/>
          <w:sz w:val="22"/>
          <w:szCs w:val="22"/>
        </w:rPr>
        <w:t>El capítulo 1 estableció que la hipótesis de simulación es explicativamente innecesaria. La decoherencia cuántica — iniciada por Zeh en 1970 y formalizada por Zurek — explica el comportamiento clásico del mundo macroscópico sin apelar a ningún observador consciente. La observación en mecánica cuántica es interacción física, no acto mental. El mundo se construye a sí mismo a través de interacciones físicas continuas. El cerebro no recibe una copia de la realidad: construye un modelo de ella. Pero ese modelo opera sobre un mundo que es real, consistente y compartido — como demuestra el hecho de que cualquier persona, independientemente de su historia sensorial, puede aprender a ubicar las teclas de un teclado QWERTY, y que los errores de procesamiento como la dislexia son detectables precisamente porque hay un entorno real compartido contra el que se mide la desviación.</w:t>
      </w:r>
    </w:p>
    <w:p w14:paraId="504AFAF9">
      <w:pPr>
        <w:spacing w:before="100" w:after="100"/>
      </w:pPr>
    </w:p>
    <w:p w14:paraId="3153D678">
      <w:pPr>
        <w:pStyle w:val="3"/>
        <w:spacing w:before="360" w:after="180"/>
      </w:pPr>
      <w:r>
        <w:rPr>
          <w:rFonts w:ascii="Arial" w:hAnsi="Arial" w:eastAsia="Arial" w:cs="Arial"/>
          <w:b/>
          <w:bCs/>
          <w:color w:val="16213E"/>
          <w:sz w:val="28"/>
          <w:szCs w:val="28"/>
        </w:rPr>
        <w:t>3.2 La conciencia es un espectro, no un umbral discreto</w:t>
      </w:r>
    </w:p>
    <w:p w14:paraId="15A67E7A">
      <w:pPr>
        <w:spacing w:before="120" w:after="120" w:line="360" w:lineRule="auto"/>
        <w:jc w:val="both"/>
      </w:pPr>
      <w:r>
        <w:rPr>
          <w:rFonts w:ascii="Arial" w:hAnsi="Arial" w:eastAsia="Arial" w:cs="Arial"/>
          <w:sz w:val="22"/>
          <w:szCs w:val="22"/>
        </w:rPr>
        <w:t>El capítulo 2 estableció que la conciencia no es una propiedad binaria reservada para humanos. Emerge progresivamente con la complejidad de la organización neuronal. Los animales no humanos son conscientes en grados y modalidades distintas a la humana. El mirror test, formulado sobre el canal visual, subestima sistemáticamente la autoconciencia de sistemas que operan en otros canales — los perros se reconocen en el dominio olfativo, los murciélagos discriminan sus propias vocalizaciones de las de otros individuos. La Declaración de Cambridge (Low et al., 2012) afirmó que los animales no humanos poseen los sustratos neurológicos que generan la conciencia. Y la IA actual posee conciencia de acceso — información sobre sí misma — sin poseer, hasta donde podemos determinar, conciencia fenomenológica: no hay evidencia de que exista algo que se sienta como ser ese sistema.</w:t>
      </w:r>
    </w:p>
    <w:p w14:paraId="4AEC4DF3">
      <w:pPr>
        <w:spacing w:before="100" w:after="100"/>
      </w:pPr>
    </w:p>
    <w:p w14:paraId="39EA7CAD">
      <w:pPr>
        <w:pStyle w:val="3"/>
        <w:spacing w:before="360" w:after="180"/>
      </w:pPr>
      <w:r>
        <w:rPr>
          <w:rFonts w:ascii="Arial" w:hAnsi="Arial" w:eastAsia="Arial" w:cs="Arial"/>
          <w:b/>
          <w:bCs/>
          <w:color w:val="16213E"/>
          <w:sz w:val="28"/>
          <w:szCs w:val="28"/>
        </w:rPr>
        <w:t>3.3 El yo es un proceso, no una entidad</w:t>
      </w:r>
    </w:p>
    <w:p w14:paraId="10715FE1">
      <w:pPr>
        <w:spacing w:before="120" w:after="120" w:line="360" w:lineRule="auto"/>
        <w:jc w:val="both"/>
      </w:pPr>
      <w:r>
        <w:rPr>
          <w:rFonts w:ascii="Arial" w:hAnsi="Arial" w:eastAsia="Arial" w:cs="Arial"/>
          <w:sz w:val="22"/>
          <w:szCs w:val="22"/>
        </w:rPr>
        <w:t>El capítulo 3 estableció que el yo no es una entidad inmutable que observa la experiencia desde afuera. Es un proceso de integración emergente que el cerebro construye continuamente. La sección del cuerpo calloso fragmenta aspectos específicos de ese proceso. El dolor fantasma demuestra que el contenido de la experiencia está determinado por el modelo cortical, no por el estado físico real. La confabulación del intérprete demuestra que el yo narrativo es una construcción post-hoc. Y el Alzheimer — observado de cerca durante la escritura de este libro — demuestra que cuando el sustrato que sostiene el yo narrativo se degrada, el yo se degrada con él. No desde afuera, como un observador que contempla el daño. Desde adentro, como el proceso que es dañado.</w:t>
      </w:r>
    </w:p>
    <w:p w14:paraId="49B7B2AA">
      <w:pPr>
        <w:spacing w:before="100" w:after="100"/>
      </w:pPr>
    </w:p>
    <w:p w14:paraId="42449D03">
      <w:pPr>
        <w:pStyle w:val="3"/>
        <w:spacing w:before="360" w:after="180"/>
      </w:pPr>
      <w:r>
        <w:rPr>
          <w:rFonts w:ascii="Arial" w:hAnsi="Arial" w:eastAsia="Arial" w:cs="Arial"/>
          <w:b/>
          <w:bCs/>
          <w:color w:val="16213E"/>
          <w:sz w:val="28"/>
          <w:szCs w:val="28"/>
        </w:rPr>
        <w:t>3.4 Los milagros son del sustrato</w:t>
      </w:r>
    </w:p>
    <w:p w14:paraId="45ADC0ED">
      <w:pPr>
        <w:spacing w:before="120" w:after="120" w:line="360" w:lineRule="auto"/>
        <w:jc w:val="both"/>
      </w:pPr>
      <w:r>
        <w:rPr>
          <w:rFonts w:ascii="Arial" w:hAnsi="Arial" w:eastAsia="Arial" w:cs="Arial"/>
          <w:sz w:val="22"/>
          <w:szCs w:val="22"/>
        </w:rPr>
        <w:t>El capítulo 4 estableció que la metacognición plena — el pensamiento recursivo sobre el propio pensamiento, la duda existencial — es el umbral que separa cualitativamente la conciencia humana de las demás formas conocidas. Y que las sanaciones que las tradiciones llaman milagros tienen base neurobiológica: el sistema opioide endógeno, el sistema dopaminérgico, la modulación inmune producida por la expectativa. La analgesia placebo puede ser reducida por naloxona — no es ilusión psicológica sino respuesta fisiológica real. La cara inversa es el nocebo: la expectativa de daño activa los mismos mecanismos en dirección contraria. Y cuando el sustrato individual ya no puede activar sus propios mecanismos de autorregulación — como en el Alzheimer — emerge el milagro asistido: el sustrato social actuando como sistema nervioso extendido donde el sustrato individual ha fallado.</w:t>
      </w:r>
    </w:p>
    <w:p w14:paraId="1B128A73">
      <w:pPr>
        <w:spacing w:before="100" w:after="100"/>
      </w:pPr>
    </w:p>
    <w:p w14:paraId="5599B1AD">
      <w:pPr>
        <w:pStyle w:val="3"/>
        <w:spacing w:before="360" w:after="180"/>
      </w:pPr>
      <w:r>
        <w:rPr>
          <w:rFonts w:ascii="Arial" w:hAnsi="Arial" w:eastAsia="Arial" w:cs="Arial"/>
          <w:b/>
          <w:bCs/>
          <w:color w:val="16213E"/>
          <w:sz w:val="28"/>
          <w:szCs w:val="28"/>
        </w:rPr>
        <w:t>3.5 El problema difícil tiene dirección empírica</w:t>
      </w:r>
    </w:p>
    <w:p w14:paraId="45217FA1">
      <w:pPr>
        <w:spacing w:before="120" w:after="120" w:line="360" w:lineRule="auto"/>
        <w:jc w:val="both"/>
      </w:pPr>
      <w:r>
        <w:rPr>
          <w:rFonts w:ascii="Arial" w:hAnsi="Arial" w:eastAsia="Arial" w:cs="Arial"/>
          <w:sz w:val="22"/>
          <w:szCs w:val="22"/>
        </w:rPr>
        <w:t>El capítulo 5 examinó el problema difícil de Chalmers con honestidad: la brecha entre la descripción neurológica de la conciencia y la explicación de por qué esa actividad viene acompañada de experiencia subjetiva es real, y este libro no la resuelve. Pero el hilo de la luz — espejo sin experiencia, golpe directo con experiencia, empatía neuronal donde la luz del escenario ajeno activa las mismas regiones que el dolor propio — reformula el problema. No hay dos tipos de fenómenos. Hay un solo tipo de interacción física que produce o no experiencia según el nivel de organización del sustrato receptor. La qualia es contingente al canal sensorial, no constitutiva de la conciencia: el ciego de nacimiento, el perro, las presas del tigre, Daniel Kish con su ecolocalización — todos son conscientes sin las qualias que Chalmers usa como caso central. La conciencia no depende de ninguna qualia específica. La qualia depende de la conciencia para ser experiencia.</w:t>
      </w:r>
    </w:p>
    <w:p w14:paraId="3E272A9E">
      <w:pPr>
        <w:spacing w:before="100" w:after="100"/>
      </w:pPr>
    </w:p>
    <w:p w14:paraId="34182119">
      <w:pPr>
        <w:pStyle w:val="3"/>
        <w:spacing w:before="360" w:after="180"/>
      </w:pPr>
      <w:r>
        <w:rPr>
          <w:rFonts w:ascii="Arial" w:hAnsi="Arial" w:eastAsia="Arial" w:cs="Arial"/>
          <w:b/>
          <w:bCs/>
          <w:color w:val="16213E"/>
          <w:sz w:val="28"/>
          <w:szCs w:val="28"/>
        </w:rPr>
        <w:t>3.6 La muerte es transformación, no extinción</w:t>
      </w:r>
    </w:p>
    <w:p w14:paraId="7A7143E7">
      <w:pPr>
        <w:spacing w:before="120" w:after="120" w:line="360" w:lineRule="auto"/>
        <w:jc w:val="both"/>
      </w:pPr>
      <w:r>
        <w:rPr>
          <w:rFonts w:ascii="Arial" w:hAnsi="Arial" w:eastAsia="Arial" w:cs="Arial"/>
          <w:sz w:val="22"/>
          <w:szCs w:val="22"/>
        </w:rPr>
        <w:t>El capítulo 6 estableció que la muerte no es un apagón instantáneo sino un proceso de degradación progresiva del sustrato que sostiene la integración. La RCP y la desfibrilación restauran las condiciones circulatorias que permiten al cerebro reanudar ese proceso — no devuelven la conciencia directamente. Cuando el daño supera el umbral de irreversibilidad, el proceso no puede reanudarse. Lo que cesa con la muerte biológica es la continuidad de identidad: el patrón específico de conexiones que generaba esa experiencia específica. Lo que no cesa es la continuidad material — los átomos, forjados en estrellas hace más de 4.500 millones de años, se redistribuyen — y la continuidad de patrón: los efectos del yo sobre otros sustratos, la cultura modificada, los genes transmitidos, el entorno alterado. No el yo. Pero tampoco la nada.</w:t>
      </w:r>
    </w:p>
    <w:p w14:paraId="45E8B662">
      <w:pPr>
        <w:spacing w:before="100" w:after="100"/>
      </w:pPr>
    </w:p>
    <w:p w14:paraId="4DC3EBA8">
      <w:pPr>
        <w:pStyle w:val="3"/>
        <w:spacing w:before="360" w:after="180"/>
      </w:pPr>
      <w:r>
        <w:rPr>
          <w:rFonts w:ascii="Arial" w:hAnsi="Arial" w:eastAsia="Arial" w:cs="Arial"/>
          <w:b/>
          <w:bCs/>
          <w:color w:val="16213E"/>
          <w:sz w:val="28"/>
          <w:szCs w:val="28"/>
        </w:rPr>
        <w:t>3.7 Los sistemas colectivos tienen patologías predecibles</w:t>
      </w:r>
    </w:p>
    <w:p w14:paraId="48F1A1B6">
      <w:pPr>
        <w:spacing w:before="120" w:after="120" w:line="360" w:lineRule="auto"/>
        <w:jc w:val="both"/>
      </w:pPr>
      <w:r>
        <w:rPr>
          <w:rFonts w:ascii="Arial" w:hAnsi="Arial" w:eastAsia="Arial" w:cs="Arial"/>
          <w:sz w:val="22"/>
          <w:szCs w:val="22"/>
        </w:rPr>
        <w:t>El capítulo 7 documentó que el yo poroso escala: las redes de cerebros producen propiedades emergentes que incluyen patologías colectivas más difíciles de corregir que los errores individuales de partida. Sócrates identificó hace 2.400 años el mecanismo central: la democracia sin filtros epistémicos no produce el poder del pueblo sino el poder de quien sabe manipular al pueblo. Su condena por 280 votos contra 220 es el experimento natural más limpio de su propia tesis. La mentira escala de capacidad cognitiva local a corrosión epistémica sistémica. Los sistemas de IA no mienten — generan respuestas plausibles cuando sus incentivos favorecen fluidez sobre verificación. Y la guerra es, en sentido analógico funcional, el proceso más antientrópico en dirección inversa que la especie produce: destrucción sistemática del sustrato más complejo que el universo ha generado.</w:t>
      </w:r>
    </w:p>
    <w:p w14:paraId="1EF912F5">
      <w:pPr>
        <w:spacing w:before="100" w:after="100"/>
      </w:pPr>
    </w:p>
    <w:p w14:paraId="6AE39BCE">
      <w:pPr>
        <w:pStyle w:val="3"/>
        <w:spacing w:before="360" w:after="180"/>
      </w:pPr>
      <w:r>
        <w:rPr>
          <w:rFonts w:ascii="Arial" w:hAnsi="Arial" w:eastAsia="Arial" w:cs="Arial"/>
          <w:b/>
          <w:bCs/>
          <w:color w:val="16213E"/>
          <w:sz w:val="28"/>
          <w:szCs w:val="28"/>
        </w:rPr>
        <w:t>3.8 La metacognición puede institucionalizarse</w:t>
      </w:r>
    </w:p>
    <w:p w14:paraId="7F9A33D4">
      <w:pPr>
        <w:spacing w:before="120" w:after="120" w:line="360" w:lineRule="auto"/>
        <w:jc w:val="both"/>
      </w:pPr>
      <w:r>
        <w:rPr>
          <w:rFonts w:ascii="Arial" w:hAnsi="Arial" w:eastAsia="Arial" w:cs="Arial"/>
          <w:sz w:val="22"/>
          <w:szCs w:val="22"/>
        </w:rPr>
        <w:t>El capítulo 8 argumentó que la metacognición no escala automáticamente de individuos a sistemas colectivos. Requiere mecanismos de integración específicos — instituciones con capacidad de evaluación estructurada. Lo que Sócrates buscaba sin poder encontrarlo — separar el conocimiento del poder — es la dirección que las herramientas del siglo XXI hacen posible: sistemas especializados que producen visibilidad estructurada sin tomar decisiones, paneles humanos plurales que definen los criterios, auditoría pública continua, y la decisión final en el ciudadano. No define valores, no predice con certeza, puede estar sesgado, puede estructurar bien una mentira si los inputs son incorrectos — y reducir la ignorancia no garantiza buenas decisiones: solo elimina algunas malas. Pero es la única dirección coherente con lo que el argumento ha construido.</w:t>
      </w:r>
    </w:p>
    <w:p w14:paraId="26BCBA12">
      <w:pPr>
        <w:spacing w:before="100" w:after="100"/>
      </w:pPr>
    </w:p>
    <w:p w14:paraId="4D9F95CA">
      <w:pPr>
        <w:pStyle w:val="2"/>
        <w:spacing w:before="480" w:after="240"/>
      </w:pPr>
      <w:r>
        <w:rPr>
          <w:rFonts w:ascii="Arial" w:hAnsi="Arial" w:eastAsia="Arial" w:cs="Arial"/>
          <w:b/>
          <w:bCs/>
          <w:color w:val="1A1A2E"/>
          <w:sz w:val="36"/>
          <w:szCs w:val="36"/>
        </w:rPr>
        <w:t>4. Los Conceptos que Este Libro Propone</w:t>
      </w:r>
    </w:p>
    <w:p w14:paraId="228C9971">
      <w:pPr>
        <w:spacing w:before="120" w:after="120" w:line="360" w:lineRule="auto"/>
        <w:jc w:val="both"/>
      </w:pPr>
      <w:r>
        <w:rPr>
          <w:rFonts w:ascii="Arial" w:hAnsi="Arial" w:eastAsia="Arial" w:cs="Arial"/>
          <w:sz w:val="22"/>
          <w:szCs w:val="22"/>
        </w:rPr>
        <w:t>A lo largo de los ocho capítulos, este libro ha propuesto un conjunto de conceptos que no son simples reformulaciones de ideas existentes sino contribuciones específicas al debate. Conviene enunciarlos juntos.</w:t>
      </w:r>
    </w:p>
    <w:p w14:paraId="48014D7D">
      <w:pPr>
        <w:spacing w:before="100" w:after="100"/>
      </w:pPr>
    </w:p>
    <w:p w14:paraId="25601471">
      <w:pPr>
        <w:pStyle w:val="3"/>
        <w:spacing w:before="360" w:after="180"/>
      </w:pPr>
      <w:r>
        <w:rPr>
          <w:rFonts w:ascii="Arial" w:hAnsi="Arial" w:eastAsia="Arial" w:cs="Arial"/>
          <w:b/>
          <w:bCs/>
          <w:color w:val="16213E"/>
          <w:sz w:val="28"/>
          <w:szCs w:val="28"/>
        </w:rPr>
        <w:t>4.1 El hilo de la luz</w:t>
      </w:r>
    </w:p>
    <w:p w14:paraId="7DB232D6">
      <w:pPr>
        <w:spacing w:before="120" w:after="120" w:line="360" w:lineRule="auto"/>
        <w:jc w:val="both"/>
      </w:pPr>
      <w:r>
        <w:rPr>
          <w:rFonts w:ascii="Arial" w:hAnsi="Arial" w:eastAsia="Arial" w:cs="Arial"/>
          <w:sz w:val="22"/>
          <w:szCs w:val="22"/>
        </w:rPr>
        <w:t>El argumento del espejo — golpe directo — empatía como reconstrucción del problema difícil de Chalmers. No hay dos tipos de fenómenos, uno físico y uno subjetivo. Hay un solo tipo de interacción física que produce o no experiencia según el nivel de organización del sustrato que la recibe. La frontera entre lo objetivo y lo subjetivo no es ontológica sino funcional. Y la empatía es la evidencia empírica más cotidiana y más medible de que esa frontera puede ser cruzada parcialmente: la luz que entra por los ojos de un espectador empático activa las mismas regiones que el dolor propio.</w:t>
      </w:r>
    </w:p>
    <w:p w14:paraId="27199897">
      <w:pPr>
        <w:spacing w:before="100" w:after="100"/>
      </w:pPr>
    </w:p>
    <w:p w14:paraId="65D56B74">
      <w:pPr>
        <w:pStyle w:val="3"/>
        <w:spacing w:before="360" w:after="180"/>
      </w:pPr>
      <w:r>
        <w:rPr>
          <w:rFonts w:ascii="Arial" w:hAnsi="Arial" w:eastAsia="Arial" w:cs="Arial"/>
          <w:b/>
          <w:bCs/>
          <w:color w:val="16213E"/>
          <w:sz w:val="28"/>
          <w:szCs w:val="28"/>
        </w:rPr>
        <w:t>4.2 La qualia como canal, no como señal</w:t>
      </w:r>
    </w:p>
    <w:p w14:paraId="0D816965">
      <w:pPr>
        <w:spacing w:before="120" w:after="120" w:line="360" w:lineRule="auto"/>
        <w:jc w:val="both"/>
      </w:pPr>
      <w:r>
        <w:rPr>
          <w:rFonts w:ascii="Arial" w:hAnsi="Arial" w:eastAsia="Arial" w:cs="Arial"/>
          <w:sz w:val="22"/>
          <w:szCs w:val="22"/>
        </w:rPr>
        <w:t>La distinción conciencia ≠ qualia. La qualia es contingente al canal sensorial del sustrato — el rojo del rojo solo existe en sustratos con fotorreceptores de ese tipo. Pero la conciencia no depende de ninguna qualia específica para existir: el ciego de nacimiento, el perro, Daniel Kish, las presas del tigre — todos son conscientes sin las qualias que el problema difícil asume como constitutivas. La asimetría de dependencia es unívoca: la qualia depende de la conciencia para ser experiencia; la conciencia no depende de ninguna qualia específica para existir. Esto reduce el alcance del problema difícil de Chalmers sin resolverlo: no es un problema sobre la conciencia en general sino sobre la relación entre canales sensoriales específicos y las qualias que producen en sustratos con esa arquitectura.</w:t>
      </w:r>
    </w:p>
    <w:p w14:paraId="4CE17C67">
      <w:pPr>
        <w:spacing w:before="100" w:after="100"/>
      </w:pPr>
    </w:p>
    <w:p w14:paraId="0A14AB65">
      <w:pPr>
        <w:pStyle w:val="3"/>
        <w:spacing w:before="360" w:after="180"/>
      </w:pPr>
      <w:r>
        <w:rPr>
          <w:rFonts w:ascii="Arial" w:hAnsi="Arial" w:eastAsia="Arial" w:cs="Arial"/>
          <w:b/>
          <w:bCs/>
          <w:color w:val="16213E"/>
          <w:sz w:val="28"/>
          <w:szCs w:val="28"/>
        </w:rPr>
        <w:t>4.3 El milagro asistido</w:t>
      </w:r>
    </w:p>
    <w:p w14:paraId="5D9DE62E">
      <w:pPr>
        <w:spacing w:before="120" w:after="120" w:line="360" w:lineRule="auto"/>
        <w:jc w:val="both"/>
      </w:pPr>
      <w:r>
        <w:rPr>
          <w:rFonts w:ascii="Arial" w:hAnsi="Arial" w:eastAsia="Arial" w:cs="Arial"/>
          <w:sz w:val="22"/>
          <w:szCs w:val="22"/>
        </w:rPr>
        <w:t>Cuando el sustrato individual pierde la capacidad de autorregularse — por neurodegeneración, por trauma, por crisis aguda — el sustrato social puede actuar como sistema nervioso extendido. No es intervención sobrenatural: es la materia organizada socialmente compensando la desorganización de la materia individual. El médico y el paciente forman, en ese instante, un solo sistema de materia que busca preservar su propia organización frente a la entropía. Lo que muchas tradiciones han llamado milagro, la neurobiología puede formular desde otro lenguaje: el conocimiento ejerciéndose en el momento y la forma correctos para restaurar las condiciones bajo las cuales el propio sustrato puede volver a organizarse. Los milagros no son la intervención de lo sobrenatural en lo natural. Son la demostración de lo que lo natural puede hacer cuando está suficientemente organizado.</w:t>
      </w:r>
    </w:p>
    <w:p w14:paraId="60AD3F7C">
      <w:pPr>
        <w:spacing w:before="100" w:after="100"/>
      </w:pPr>
    </w:p>
    <w:p w14:paraId="7DDB3620">
      <w:pPr>
        <w:pStyle w:val="3"/>
        <w:spacing w:before="360" w:after="180"/>
      </w:pPr>
      <w:r>
        <w:rPr>
          <w:rFonts w:ascii="Arial" w:hAnsi="Arial" w:eastAsia="Arial" w:cs="Arial"/>
          <w:b/>
          <w:bCs/>
          <w:color w:val="16213E"/>
          <w:sz w:val="28"/>
          <w:szCs w:val="28"/>
        </w:rPr>
        <w:t>4.4 El yo poroso</w:t>
      </w:r>
    </w:p>
    <w:p w14:paraId="2F1A8C50">
      <w:pPr>
        <w:spacing w:before="120" w:after="120" w:line="360" w:lineRule="auto"/>
        <w:jc w:val="both"/>
      </w:pPr>
      <w:r>
        <w:rPr>
          <w:rFonts w:ascii="Arial" w:hAnsi="Arial" w:eastAsia="Arial" w:cs="Arial"/>
          <w:sz w:val="22"/>
          <w:szCs w:val="22"/>
        </w:rPr>
        <w:t>Los límites del sujeto no están sellados herméticamente. La experiencia subjetiva puede resonar a través de ellos mediante los mecanismos neuronales de la empatía. El yo no es una isla. Es un nodo en una red de resonancias. Esta porosidad no es una metáfora: es una descripción funcional de lo que ocurre en el sustrato cuando la empatía está activa — regiones que se solaparían con el dolor propio se activan ante el dolor ajeno. La identidad construida como entidad separada y delimitada es la simplificación útil que el cerebro necesita para navegar el mundo. No es un dato fundamental de la realidad.</w:t>
      </w:r>
    </w:p>
    <w:p w14:paraId="4DD52F0F">
      <w:pPr>
        <w:spacing w:before="100" w:after="100"/>
      </w:pPr>
    </w:p>
    <w:p w14:paraId="4A4F36A4">
      <w:pPr>
        <w:pStyle w:val="3"/>
        <w:spacing w:before="360" w:after="180"/>
      </w:pPr>
      <w:r>
        <w:rPr>
          <w:rFonts w:ascii="Arial" w:hAnsi="Arial" w:eastAsia="Arial" w:cs="Arial"/>
          <w:b/>
          <w:bCs/>
          <w:color w:val="16213E"/>
          <w:sz w:val="28"/>
          <w:szCs w:val="28"/>
        </w:rPr>
        <w:t>4.5 El panteísmo materialista como consecuencia</w:t>
      </w:r>
    </w:p>
    <w:p w14:paraId="522EFD07">
      <w:pPr>
        <w:spacing w:before="120" w:after="120" w:line="360" w:lineRule="auto"/>
        <w:jc w:val="both"/>
      </w:pPr>
      <w:r>
        <w:rPr>
          <w:rFonts w:ascii="Arial" w:hAnsi="Arial" w:eastAsia="Arial" w:cs="Arial"/>
          <w:sz w:val="22"/>
          <w:szCs w:val="22"/>
        </w:rPr>
        <w:t>No hay un dios externo al universo que lo crea y lo gobierna. Pero la totalidad del universo material — en su interacción constante, en su complejidad emergente, en su capacidad de producir materia que se interroga a sí misma — tiene propiedades que ninguna de sus partes tiene por separado. Llamar sagrado a eso no es una concesión al misticismo. Es reconocer que lo que existe, en su totalidad, es más extraordinario que cualquier narrativa sobrenatural que hayamos inventado para explicarlo. En un pasillo de un hospital público, un psiquiatra de setenta y siete años y un investigador en crisis encontraron ese reconocimiento en el mismo instante, compartiendo a Spinoza — y a Einstein, que compartía a Spinoza. Dos sustratos resonando en el mismo canal. Eso es el panteísmo materialista no como tesis abstracta sino como experiencia concreta de lo que la materia puede hacer cuando está suficientemente organizada.</w:t>
      </w:r>
    </w:p>
    <w:p w14:paraId="1BF6E29A">
      <w:pPr>
        <w:spacing w:before="100" w:after="100"/>
      </w:pPr>
    </w:p>
    <w:p w14:paraId="1F607368">
      <w:pPr>
        <w:pStyle w:val="2"/>
        <w:spacing w:before="480" w:after="240"/>
      </w:pPr>
      <w:r>
        <w:rPr>
          <w:rFonts w:ascii="Arial" w:hAnsi="Arial" w:eastAsia="Arial" w:cs="Arial"/>
          <w:b/>
          <w:bCs/>
          <w:color w:val="1A1A2E"/>
          <w:sz w:val="36"/>
          <w:szCs w:val="36"/>
        </w:rPr>
        <w:t>5. SRCE: Observar el Patrón en el Límite</w:t>
      </w:r>
    </w:p>
    <w:p w14:paraId="74ABDE31">
      <w:pPr>
        <w:pStyle w:val="3"/>
        <w:spacing w:before="360" w:after="180"/>
      </w:pPr>
      <w:r>
        <w:rPr>
          <w:rFonts w:ascii="Arial" w:hAnsi="Arial" w:eastAsia="Arial" w:cs="Arial"/>
          <w:b/>
          <w:bCs/>
          <w:color w:val="16213E"/>
          <w:sz w:val="28"/>
          <w:szCs w:val="28"/>
        </w:rPr>
        <w:t>5.1 El instrumento como extensión del argumento</w:t>
      </w:r>
    </w:p>
    <w:p w14:paraId="5033EFFA">
      <w:pPr>
        <w:spacing w:before="120" w:after="120" w:line="360" w:lineRule="auto"/>
        <w:jc w:val="both"/>
      </w:pPr>
      <w:r>
        <w:rPr>
          <w:rFonts w:ascii="Arial" w:hAnsi="Arial" w:eastAsia="Arial" w:cs="Arial"/>
          <w:sz w:val="22"/>
          <w:szCs w:val="22"/>
        </w:rPr>
        <w:t>Paralelo a la escritura de este libro, el autor ha desarrollado el Spectral Rigidity Calibration Engine — SRCE — un sistema computacional de análisis matemático orientado al estudio de distribuciones espectrales y su relación con propiedades de sistemas complejos. El SRCE no es el argumento de este libro. Es un instrumento que extiende el argumento en una dirección específica: la exploración de los patrones que emergen en el límite entre el orden y el caos, y su posible conexión con los fenómenos de emergencia que este libro ha documentado.</w:t>
      </w:r>
    </w:p>
    <w:p w14:paraId="39A6A87F">
      <w:pPr>
        <w:spacing w:before="120" w:after="120" w:line="360" w:lineRule="auto"/>
        <w:jc w:val="both"/>
      </w:pPr>
      <w:r>
        <w:rPr>
          <w:rFonts w:ascii="Arial" w:hAnsi="Arial" w:eastAsia="Arial" w:cs="Arial"/>
          <w:sz w:val="22"/>
          <w:szCs w:val="22"/>
        </w:rPr>
        <w:t>El capítulo 5 mencionó la coincidencia descubierta por Montgomery y reconocida por Dyson: que la distribución de los ceros de la función zeta de Riemann comparte propiedades estadísticas con la distribución de niveles de energía en sistemas físicos cuánticos. Esa coincidencia no está explicada. No es un resultado que este libro afirme haber resuelto. Es una observación que señala que los patrones en el límite entre el orden y el caos parecen emerger de formas independientes de su sustrato — en los números primos, en la mecánica cuántica, posiblemente en otros sistemas.</w:t>
      </w:r>
    </w:p>
    <w:p w14:paraId="6F8861C2">
      <w:pPr>
        <w:spacing w:before="120" w:after="120" w:line="360" w:lineRule="auto"/>
        <w:jc w:val="both"/>
      </w:pPr>
      <w:r>
        <w:rPr>
          <w:rFonts w:ascii="Arial" w:hAnsi="Arial" w:eastAsia="Arial" w:cs="Arial"/>
          <w:sz w:val="22"/>
          <w:szCs w:val="22"/>
        </w:rPr>
        <w:t>El SRCE es el intento de desarrollar herramientas que permitan observar esos patrones con mayor precisión, y de construir los criterios metodológicos que distinguirían un patrón genuino de una coincidencia estadística. No es un resultado: es un programa de investigación. Este libro lo menciona porque es parte honesta del contexto en que fue escrito — no como validación del argumento filosófico, sino como señal de la dirección en que el autor continúa.</w:t>
      </w:r>
    </w:p>
    <w:p w14:paraId="74A46C03">
      <w:pPr>
        <w:spacing w:before="100" w:after="100"/>
      </w:pPr>
    </w:p>
    <w:p w14:paraId="375A6302">
      <w:pPr>
        <w:pStyle w:val="3"/>
        <w:spacing w:before="360" w:after="180"/>
      </w:pPr>
      <w:r>
        <w:rPr>
          <w:rFonts w:ascii="Arial" w:hAnsi="Arial" w:eastAsia="Arial" w:cs="Arial"/>
          <w:b/>
          <w:bCs/>
          <w:color w:val="16213E"/>
          <w:sz w:val="28"/>
          <w:szCs w:val="28"/>
        </w:rPr>
        <w:t>5.2 El límite como lugar de lo interesante</w:t>
      </w:r>
    </w:p>
    <w:p w14:paraId="6A283A7D">
      <w:pPr>
        <w:spacing w:before="120" w:after="120" w:line="360" w:lineRule="auto"/>
        <w:jc w:val="both"/>
      </w:pPr>
      <w:r>
        <w:rPr>
          <w:rFonts w:ascii="Arial" w:hAnsi="Arial" w:eastAsia="Arial" w:cs="Arial"/>
          <w:sz w:val="22"/>
          <w:szCs w:val="22"/>
        </w:rPr>
        <w:t>El SRCE opera en el límite entre el orden y el caos porque ese es el lugar donde los fenómenos más ricos emergen. Los cristales perfectamente ordenados no generan vida. El ruido puro no genera información. La conciencia, en el modelo de este libro, emerge en ese límite: en sistemas suficientemente organizados para integrar información de múltiples fuentes, pero suficientemente complejos para que esa integración no sea trivialmente predecible. El límite es el lugar de lo interesante. Y observarlo con herramientas matemáticas precisas es una forma de extender la misma pregunta que este libro formula con herramientas filosóficas y neurobiológicas.</w:t>
      </w:r>
    </w:p>
    <w:p w14:paraId="26C92D21">
      <w:pPr>
        <w:spacing w:before="100" w:after="100"/>
      </w:pPr>
    </w:p>
    <w:p w14:paraId="1BB31A39">
      <w:pPr>
        <w:pStyle w:val="2"/>
        <w:spacing w:before="480" w:after="240"/>
      </w:pPr>
      <w:r>
        <w:rPr>
          <w:rFonts w:ascii="Arial" w:hAnsi="Arial" w:eastAsia="Arial" w:cs="Arial"/>
          <w:b/>
          <w:bCs/>
          <w:color w:val="1A1A2E"/>
          <w:sz w:val="36"/>
          <w:szCs w:val="36"/>
        </w:rPr>
        <w:t>6. Lo que Este Libro No Dice</w:t>
      </w:r>
    </w:p>
    <w:p w14:paraId="0BE9CE37">
      <w:pPr>
        <w:spacing w:before="120" w:after="120" w:line="360" w:lineRule="auto"/>
        <w:jc w:val="both"/>
      </w:pPr>
      <w:r>
        <w:rPr>
          <w:rFonts w:ascii="Arial" w:hAnsi="Arial" w:eastAsia="Arial" w:cs="Arial"/>
          <w:sz w:val="22"/>
          <w:szCs w:val="22"/>
        </w:rPr>
        <w:t>La honestidad intelectual que ha caracterizado este libro desde su prólogo exige enunciar, una última vez, sus límites.</w:t>
      </w:r>
    </w:p>
    <w:p w14:paraId="2AB58475">
      <w:pPr>
        <w:spacing w:before="120" w:after="120" w:line="360" w:lineRule="auto"/>
        <w:jc w:val="both"/>
      </w:pPr>
      <w:r>
        <w:rPr>
          <w:rFonts w:ascii="Arial" w:hAnsi="Arial" w:eastAsia="Arial" w:cs="Arial"/>
          <w:sz w:val="22"/>
          <w:szCs w:val="22"/>
        </w:rPr>
        <w:t>Este libro no resuelve el problema difícil de la conciencia. Lo reformula. La reformulación cambia el carácter del problema — de una brecha entre dos sustancias a una pregunta sobre umbrales de complejidad — pero no cierra la pregunta de por qué la integración suficiente produce experiencia en lugar de procesamiento en la oscuridad funcional.</w:t>
      </w:r>
    </w:p>
    <w:p w14:paraId="01B1AFF8">
      <w:pPr>
        <w:spacing w:before="120" w:after="120" w:line="360" w:lineRule="auto"/>
        <w:jc w:val="both"/>
      </w:pPr>
      <w:r>
        <w:rPr>
          <w:rFonts w:ascii="Arial" w:hAnsi="Arial" w:eastAsia="Arial" w:cs="Arial"/>
          <w:sz w:val="22"/>
          <w:szCs w:val="22"/>
        </w:rPr>
        <w:t>Este libro no prueba que la hipótesis de simulación es falsa. Demuestra que es explicativamente innecesaria bajo el marco neurobiológico y físico que construye. La distinción es filosóficamente importante y el libro la ha mantenido con rigor.</w:t>
      </w:r>
    </w:p>
    <w:p w14:paraId="6D0C7CAD">
      <w:pPr>
        <w:spacing w:before="120" w:after="120" w:line="360" w:lineRule="auto"/>
        <w:jc w:val="both"/>
      </w:pPr>
      <w:r>
        <w:rPr>
          <w:rFonts w:ascii="Arial" w:hAnsi="Arial" w:eastAsia="Arial" w:cs="Arial"/>
          <w:sz w:val="22"/>
          <w:szCs w:val="22"/>
        </w:rPr>
        <w:t>Este libro no afirma que los multiversos no existen ni que otras configuraciones del sistema son imposibles. Afirma que la experiencia consciente ocurre en un estado local específico, y que ese estado local es el lugar donde se desarrollan las decisiones, las consecuencias y la responsabilidad. La posible existencia de otras configuraciones inaccesibles desde la experiencia no modifica el hecho fundamental de que la conciencia está anclada a un sustrato físico concreto en una configuración concreta.</w:t>
      </w:r>
    </w:p>
    <w:p w14:paraId="169F4140">
      <w:pPr>
        <w:spacing w:before="120" w:after="120" w:line="360" w:lineRule="auto"/>
        <w:jc w:val="both"/>
      </w:pPr>
      <w:r>
        <w:rPr>
          <w:rFonts w:ascii="Arial" w:hAnsi="Arial" w:eastAsia="Arial" w:cs="Arial"/>
          <w:sz w:val="22"/>
          <w:szCs w:val="22"/>
        </w:rPr>
        <w:t>Este libro no ofrece certeza sobre lo que hay más allá del umbral de irreversibilidad. Ofrece lo que la evidencia permite: que el proceso de integración que genera la experiencia cesa con la muerte biológica, que la materia continúa, y que los patrones distribuidos en la red persisten. Más allá de eso, la honestidad es no afirmar.</w:t>
      </w:r>
    </w:p>
    <w:p w14:paraId="39735717">
      <w:pPr>
        <w:spacing w:before="120" w:after="120" w:line="360" w:lineRule="auto"/>
        <w:jc w:val="both"/>
      </w:pPr>
      <w:r>
        <w:rPr>
          <w:rFonts w:ascii="Arial" w:hAnsi="Arial" w:eastAsia="Arial" w:cs="Arial"/>
          <w:sz w:val="22"/>
          <w:szCs w:val="22"/>
        </w:rPr>
        <w:t>Y este libro no garantiza que la metacognición institucional se construirá. Solo argumenta que es la dirección más coherente con lo que el argumento ha establecido, y que no construirla tiene consecuencias predecibles que ningún lector de este libro puede ignorar si ha llegado hasta aquí.</w:t>
      </w:r>
    </w:p>
    <w:p w14:paraId="116C5301">
      <w:pPr>
        <w:spacing w:before="100" w:after="100"/>
      </w:pPr>
    </w:p>
    <w:p w14:paraId="14B06CF0">
      <w:pPr>
        <w:pStyle w:val="2"/>
        <w:spacing w:before="480" w:after="240"/>
      </w:pPr>
      <w:r>
        <w:rPr>
          <w:rFonts w:ascii="Arial" w:hAnsi="Arial" w:eastAsia="Arial" w:cs="Arial"/>
          <w:b/>
          <w:bCs/>
          <w:color w:val="1A1A2E"/>
          <w:sz w:val="36"/>
          <w:szCs w:val="36"/>
        </w:rPr>
        <w:t>7. La Responsabilidad de Ser Materia que Se Pregunta</w:t>
      </w:r>
    </w:p>
    <w:p w14:paraId="0DA2E504">
      <w:pPr>
        <w:pStyle w:val="3"/>
        <w:spacing w:before="360" w:after="180"/>
      </w:pPr>
      <w:r>
        <w:rPr>
          <w:rFonts w:ascii="Arial" w:hAnsi="Arial" w:eastAsia="Arial" w:cs="Arial"/>
          <w:b/>
          <w:bCs/>
          <w:color w:val="16213E"/>
          <w:sz w:val="28"/>
          <w:szCs w:val="28"/>
        </w:rPr>
        <w:t>7.1 El asombro como punto de partida</w:t>
      </w:r>
    </w:p>
    <w:p w14:paraId="129F836C">
      <w:pPr>
        <w:spacing w:before="120" w:after="120" w:line="360" w:lineRule="auto"/>
        <w:jc w:val="both"/>
      </w:pPr>
      <w:r>
        <w:rPr>
          <w:rFonts w:ascii="Arial" w:hAnsi="Arial" w:eastAsia="Arial" w:cs="Arial"/>
          <w:sz w:val="22"/>
          <w:szCs w:val="22"/>
        </w:rPr>
        <w:t>Los átomos que componen las neuronas de quien lee este párrafo fueron forjados en el interior de una estrella que existió antes de que el sistema solar se formara. Esos átomos viajaron por el espacio interestelar, participaron en la formación de la Tierra, pasaron por incontables organismos, y en este momento específico, en esta configuración específica, están generando la experiencia de leer estas palabras. Están generando la posibilidad de preguntarse si lo que leen es verdad. Están generando la duda.</w:t>
      </w:r>
    </w:p>
    <w:p w14:paraId="59381D9D">
      <w:pPr>
        <w:spacing w:before="120" w:after="120" w:line="360" w:lineRule="auto"/>
        <w:jc w:val="both"/>
      </w:pPr>
      <w:r>
        <w:rPr>
          <w:rFonts w:ascii="Arial" w:hAnsi="Arial" w:eastAsia="Arial" w:cs="Arial"/>
          <w:sz w:val="22"/>
          <w:szCs w:val="22"/>
        </w:rPr>
        <w:t>Eso no requiere explicación sobrenatural. Requiere exactamente lo contrario: la comprensión de que el orden natural, dado suficiente tiempo y suficiente escala, produce este nivel de complejidad. Y que producirlo es el hecho más improbable y más extraordinario que conocemos en el universo observable.</w:t>
      </w:r>
    </w:p>
    <w:p w14:paraId="34531233">
      <w:pPr>
        <w:spacing w:before="100" w:after="100"/>
      </w:pPr>
    </w:p>
    <w:p w14:paraId="3B3466F1">
      <w:pPr>
        <w:pStyle w:val="3"/>
        <w:spacing w:before="360" w:after="180"/>
      </w:pPr>
      <w:r>
        <w:rPr>
          <w:rFonts w:ascii="Arial" w:hAnsi="Arial" w:eastAsia="Arial" w:cs="Arial"/>
          <w:b/>
          <w:bCs/>
          <w:color w:val="16213E"/>
          <w:sz w:val="28"/>
          <w:szCs w:val="28"/>
        </w:rPr>
        <w:t>7.2 El cuidado del sustrato</w:t>
      </w:r>
    </w:p>
    <w:p w14:paraId="71900684">
      <w:pPr>
        <w:spacing w:before="120" w:after="120" w:line="360" w:lineRule="auto"/>
        <w:jc w:val="both"/>
      </w:pPr>
      <w:r>
        <w:rPr>
          <w:rFonts w:ascii="Arial" w:hAnsi="Arial" w:eastAsia="Arial" w:cs="Arial"/>
          <w:sz w:val="22"/>
          <w:szCs w:val="22"/>
        </w:rPr>
        <w:t>Si la conciencia depende del sustrato físico, entonces cuidar el sustrato es cuidar la conciencia. Esto no es solo una afirmación sobre la salud individual — aunque lo es también. Es una afirmación sobre la responsabilidad colectiva ante el sustrato que genera la forma más compleja de organización que el universo ha producido. La guerra destruye ese sustrato. La desnutrición lo daña antes de que pueda alcanzar su potencial. La degradación del entorno físico amenaza las condiciones bajo las cuales el sustrato puede sostenerse. Y la degradación epistémica — la corrosión de los mecanismos que permiten que el sustrato individual y colectivo evalúe sus propios modelos — es una forma de daño al sustrato que opera sin dejar marcas visibles hasta que ya ha producido consecuencias irreversibles.</w:t>
      </w:r>
    </w:p>
    <w:p w14:paraId="23914432">
      <w:pPr>
        <w:spacing w:before="100" w:after="100"/>
      </w:pPr>
    </w:p>
    <w:p w14:paraId="41E331DF">
      <w:pPr>
        <w:pStyle w:val="3"/>
        <w:spacing w:before="360" w:after="180"/>
      </w:pPr>
      <w:r>
        <w:rPr>
          <w:rFonts w:ascii="Arial" w:hAnsi="Arial" w:eastAsia="Arial" w:cs="Arial"/>
          <w:b/>
          <w:bCs/>
          <w:color w:val="16213E"/>
          <w:sz w:val="28"/>
          <w:szCs w:val="28"/>
        </w:rPr>
        <w:t>7.3 El libro como instrumento de plasticidad</w:t>
      </w:r>
    </w:p>
    <w:p w14:paraId="5F02E8A7">
      <w:pPr>
        <w:spacing w:before="120" w:after="120" w:line="360" w:lineRule="auto"/>
        <w:jc w:val="both"/>
      </w:pPr>
      <w:r>
        <w:rPr>
          <w:rFonts w:ascii="Arial" w:hAnsi="Arial" w:eastAsia="Arial" w:cs="Arial"/>
          <w:sz w:val="22"/>
          <w:szCs w:val="22"/>
        </w:rPr>
        <w:t>La búsqueda de este conocimiento no es un lujo académico. Es un anclaje. El acto de preguntar — y de escribir sobre estas preguntas, y de leerlas — es en sí mismo un ejercicio de resistencia del sustrato frente a la entropía. Cada pregunta bien formulada construye conexiones sinápticas. Cada duda honesta actualiza el modelo. Cada conversación que toca algo verdadero deja una huella en la red que excede al individuo que la tuvo.</w:t>
      </w:r>
    </w:p>
    <w:p w14:paraId="31AE32A5">
      <w:pPr>
        <w:spacing w:before="120" w:after="120" w:line="360" w:lineRule="auto"/>
        <w:jc w:val="both"/>
      </w:pPr>
      <w:r>
        <w:rPr>
          <w:rFonts w:ascii="Arial" w:hAnsi="Arial" w:eastAsia="Arial" w:cs="Arial"/>
          <w:sz w:val="22"/>
          <w:szCs w:val="22"/>
        </w:rPr>
        <w:t>Cuando un investigador agnóstico y un psiquiatra veterano se dan la mano reconociendo el milagro de la naturaleza en un pasillo de hospital — compartiendo a Spinoza, compartiendo a Einstein, compartiendo la misma intuición de que lo sagrado no está fuera del universo sino que es el universo interrogándose a sí mismo — están validando la tesis central de este libro con una precisión que ningún argumento filosófico puede igualar: que la materia, al alcanzar este nivel de conciencia, adquiere la responsabilidad de cuidar de sí misma. Y que ese cuidado se ejerce, entre otras formas, preguntando.</w:t>
      </w:r>
    </w:p>
    <w:p w14:paraId="6C2ED4A4">
      <w:pPr>
        <w:spacing w:before="100" w:after="100"/>
      </w:pPr>
    </w:p>
    <w:p w14:paraId="638D7071">
      <w:pPr>
        <w:pStyle w:val="3"/>
        <w:spacing w:before="360" w:after="180"/>
      </w:pPr>
      <w:r>
        <w:rPr>
          <w:rFonts w:ascii="Arial" w:hAnsi="Arial" w:eastAsia="Arial" w:cs="Arial"/>
          <w:b/>
          <w:bCs/>
          <w:color w:val="16213E"/>
          <w:sz w:val="28"/>
          <w:szCs w:val="28"/>
        </w:rPr>
        <w:t>7.4 El umbral que no está garantizado</w:t>
      </w:r>
    </w:p>
    <w:p w14:paraId="2A5648D3">
      <w:pPr>
        <w:spacing w:before="120" w:after="120" w:line="360" w:lineRule="auto"/>
        <w:jc w:val="both"/>
      </w:pPr>
      <w:r>
        <w:rPr>
          <w:rFonts w:ascii="Arial" w:hAnsi="Arial" w:eastAsia="Arial" w:cs="Arial"/>
          <w:sz w:val="22"/>
          <w:szCs w:val="22"/>
        </w:rPr>
        <w:t>No estamos garantizados a alcanzar el siguiente nivel de organización. El homo sapiens no tiene contrato con el universo. La cadena de emergencias que produjo la metacognición no tiene inercia garantizada hacia la metacognición institucional. Los mismos mecanismos cognitivos que permitieron la duda existencial permiten también la racionalización de la destrucción, la amplificación de los sesgos, la guerra como entropía del sustrato más complejo que existe.</w:t>
      </w:r>
    </w:p>
    <w:p w14:paraId="249AF862">
      <w:pPr>
        <w:spacing w:before="120" w:after="120" w:line="360" w:lineRule="auto"/>
        <w:jc w:val="both"/>
      </w:pPr>
      <w:r>
        <w:rPr>
          <w:rFonts w:ascii="Arial" w:hAnsi="Arial" w:eastAsia="Arial" w:cs="Arial"/>
          <w:sz w:val="22"/>
          <w:szCs w:val="22"/>
        </w:rPr>
        <w:t>Pero el argumento de este libro es que la dirección es visible. Que las herramientas están emergiendo. Que la comprensión del mecanismo — de cómo la materia genera conciencia, de cómo la conciencia genera sistemas colectivos, de cómo esos sistemas pueden generar metacognición institucional — hace posible el diseño deliberado de la siguiente emergencia. No la garantiza. Solo la hace posible de una forma que no lo era antes de que esa comprensión existiera.</w:t>
      </w:r>
    </w:p>
    <w:p w14:paraId="663BD0FC">
      <w:pPr>
        <w:pBdr>
          <w:left w:val="single" w:color="0F3460" w:sz="12" w:space="0"/>
        </w:pBdr>
        <w:spacing w:before="240" w:after="240"/>
        <w:ind w:left="720" w:right="720"/>
        <w:jc w:val="center"/>
      </w:pPr>
      <w:r>
        <w:rPr>
          <w:rFonts w:ascii="Arial" w:hAnsi="Arial" w:eastAsia="Arial" w:cs="Arial"/>
          <w:i/>
          <w:iCs/>
          <w:color w:val="333333"/>
          <w:sz w:val="22"/>
          <w:szCs w:val="22"/>
        </w:rPr>
        <w:t>"Los milagros no son la intervención de lo sobrenatural en lo natural. Son la demostración de lo que lo natural puede hacer cuando está suficientemente organizado."</w:t>
      </w:r>
    </w:p>
    <w:p w14:paraId="70399950">
      <w:pPr>
        <w:spacing w:before="100" w:after="100"/>
      </w:pPr>
    </w:p>
    <w:p w14:paraId="53B71B18">
      <w:pPr>
        <w:spacing w:before="120" w:after="120" w:line="360" w:lineRule="auto"/>
        <w:jc w:val="both"/>
      </w:pPr>
      <w:r>
        <w:rPr>
          <w:rFonts w:ascii="Arial" w:hAnsi="Arial" w:eastAsia="Arial" w:cs="Arial"/>
          <w:sz w:val="22"/>
          <w:szCs w:val="22"/>
        </w:rPr>
        <w:t>Eso incluye este libro. Incluye la pregunta que lo originó. Incluye la conversación que continúa.</w:t>
      </w:r>
    </w:p>
    <w:p w14:paraId="2CB625CA">
      <w:pPr>
        <w:spacing w:before="100" w:after="100"/>
      </w:pPr>
    </w:p>
    <w:p w14:paraId="530EA04F">
      <w:pPr>
        <w:pBdr>
          <w:bottom w:val="single" w:color="CCCCCC" w:sz="4" w:space="1"/>
        </w:pBdr>
        <w:spacing w:before="240" w:after="240"/>
      </w:pPr>
    </w:p>
    <w:p w14:paraId="76548768">
      <w:pPr>
        <w:pStyle w:val="2"/>
        <w:spacing w:before="480" w:after="240"/>
      </w:pPr>
      <w:r>
        <w:rPr>
          <w:rFonts w:ascii="Arial" w:hAnsi="Arial" w:eastAsia="Arial" w:cs="Arial"/>
          <w:b/>
          <w:bCs/>
          <w:color w:val="1A1A2E"/>
          <w:sz w:val="36"/>
          <w:szCs w:val="36"/>
        </w:rPr>
        <w:t>Nota del Autor</w:t>
      </w:r>
    </w:p>
    <w:p w14:paraId="5E3C67DC">
      <w:pPr>
        <w:spacing w:before="120" w:after="120" w:line="360" w:lineRule="auto"/>
        <w:jc w:val="both"/>
      </w:pPr>
      <w:r>
        <w:rPr>
          <w:rFonts w:ascii="Arial" w:hAnsi="Arial" w:eastAsia="Arial" w:cs="Arial"/>
          <w:sz w:val="22"/>
          <w:szCs w:val="22"/>
        </w:rPr>
        <w:t>Este libro fue escrito entre 2025 y 2026, durante un período de considerable presión personal. Que haya sido posible terminarlo es, en sí mismo, un ejemplo del argumento que contiene: el sustrato social — conversaciones, lecturas, herramientas, conexiones inesperadas — actuando como sistema nervioso extendido para sostener un proceso que en varios momentos amenazó con no poder sostenerse solo.</w:t>
      </w:r>
    </w:p>
    <w:p w14:paraId="0D52197A">
      <w:pPr>
        <w:spacing w:before="120" w:after="120" w:line="360" w:lineRule="auto"/>
        <w:jc w:val="both"/>
      </w:pPr>
      <w:r>
        <w:rPr>
          <w:rFonts w:ascii="Arial" w:hAnsi="Arial" w:eastAsia="Arial" w:cs="Arial"/>
          <w:sz w:val="22"/>
          <w:szCs w:val="22"/>
        </w:rPr>
        <w:t>Se distribuye de forma gratuita porque el conocimiento que no llega no cumple su función. Si este libro ha añadido precisión a una pregunta que ya estabas haciéndote, o ha formulado una pregunta que no te habías hecho, o ha producido la incomodidad útil de una idea que todavía no puedes refutar — entonces ha hecho lo que debía hacer.</w:t>
      </w:r>
    </w:p>
    <w:p w14:paraId="228390F5">
      <w:pPr>
        <w:spacing w:before="120" w:after="120" w:line="360" w:lineRule="auto"/>
        <w:jc w:val="both"/>
      </w:pPr>
      <w:r>
        <w:rPr>
          <w:rFonts w:ascii="Arial" w:hAnsi="Arial" w:eastAsia="Arial" w:cs="Arial"/>
          <w:sz w:val="22"/>
          <w:szCs w:val="22"/>
        </w:rPr>
        <w:t>Puede ser refutado. Debe ser refutado, si hay razones para ello. La única forma de avanzar es que los argumentos que no resisten el escrutinio sean reemplazados por argumentos mejores. Este libro se ofrece al escrutinio con esa condición.</w:t>
      </w:r>
    </w:p>
    <w:p w14:paraId="3604B653">
      <w:pPr>
        <w:spacing w:before="100" w:after="100"/>
      </w:pPr>
    </w:p>
    <w:p w14:paraId="7B15E984">
      <w:pPr>
        <w:spacing w:before="240" w:after="120"/>
        <w:jc w:val="right"/>
      </w:pPr>
      <w:r>
        <w:rPr>
          <w:rFonts w:ascii="Arial" w:hAnsi="Arial" w:eastAsia="Arial" w:cs="Arial"/>
          <w:b/>
          <w:bCs/>
          <w:color w:val="1A1A2E"/>
          <w:sz w:val="22"/>
          <w:szCs w:val="22"/>
        </w:rPr>
        <w:t>Jorge Eduardo Bravo Chaves</w:t>
      </w:r>
    </w:p>
    <w:p w14:paraId="12837152">
      <w:pPr>
        <w:spacing w:before="0" w:after="120"/>
        <w:jc w:val="right"/>
      </w:pPr>
      <w:r>
        <w:rPr>
          <w:rFonts w:ascii="Arial" w:hAnsi="Arial" w:eastAsia="Arial" w:cs="Arial"/>
          <w:i/>
          <w:iCs/>
          <w:color w:val="666666"/>
          <w:sz w:val="22"/>
          <w:szCs w:val="22"/>
        </w:rPr>
        <w:t>Costa Rica, 2025–2026</w:t>
      </w:r>
    </w:p>
    <w:p w14:paraId="4A7E676A">
      <w:pPr>
        <w:spacing w:before="100" w:after="100"/>
      </w:pPr>
    </w:p>
    <w:p w14:paraId="39DC89F2">
      <w:pPr>
        <w:pBdr>
          <w:bottom w:val="single" w:color="CCCCCC" w:sz="4" w:space="1"/>
        </w:pBdr>
        <w:spacing w:before="240" w:after="240"/>
      </w:pPr>
    </w:p>
    <w:p w14:paraId="6A3E1797">
      <w:pPr>
        <w:pStyle w:val="2"/>
        <w:spacing w:before="480" w:after="240"/>
      </w:pPr>
      <w:r>
        <w:rPr>
          <w:rFonts w:ascii="Arial" w:hAnsi="Arial" w:eastAsia="Arial" w:cs="Arial"/>
          <w:b/>
          <w:bCs/>
          <w:color w:val="1A1A2E"/>
          <w:sz w:val="36"/>
          <w:szCs w:val="36"/>
        </w:rPr>
        <w:t>Resumen del Capítulo y del Libro</w:t>
      </w:r>
    </w:p>
    <w:p w14:paraId="2A31F1AA">
      <w:pPr>
        <w:pStyle w:val="16"/>
        <w:numPr>
          <w:ilvl w:val="0"/>
          <w:numId w:val="1"/>
        </w:numPr>
        <w:spacing w:before="80" w:after="80" w:line="360" w:lineRule="auto"/>
      </w:pPr>
      <w:r>
        <w:rPr>
          <w:rFonts w:ascii="Arial" w:hAnsi="Arial" w:eastAsia="Arial" w:cs="Arial"/>
          <w:sz w:val="22"/>
          <w:szCs w:val="22"/>
        </w:rPr>
        <w:t>La cadena de emergencias — quarks, hadrones, átomos, moléculas, vida, experiencia subjetiva, metacognición — es una reconstrucción retrospectiva, no un proceso guiado. Nada implica dirección o propósito. Lo que ocurre es que estas propiedades emergen cuando la organización alcanza ciertos niveles de complejidad.</w:t>
      </w:r>
    </w:p>
    <w:p w14:paraId="5F0AFEAF">
      <w:pPr>
        <w:pStyle w:val="16"/>
        <w:numPr>
          <w:ilvl w:val="0"/>
          <w:numId w:val="1"/>
        </w:numPr>
        <w:spacing w:before="80" w:after="80" w:line="360" w:lineRule="auto"/>
      </w:pPr>
      <w:r>
        <w:rPr>
          <w:rFonts w:ascii="Arial" w:hAnsi="Arial" w:eastAsia="Arial" w:cs="Arial"/>
          <w:sz w:val="22"/>
          <w:szCs w:val="22"/>
        </w:rPr>
        <w:t>El yo es un proceso de integración emergente, no una entidad. La qualia es contingente al canal sensorial, no constitutiva de la conciencia. El milagro es lo que lo natural puede hacer cuando está suficientemente organizado. El yo es poroso. La muerte es transformación, no extinción.</w:t>
      </w:r>
    </w:p>
    <w:p w14:paraId="7B74B1E9">
      <w:pPr>
        <w:pStyle w:val="16"/>
        <w:numPr>
          <w:ilvl w:val="0"/>
          <w:numId w:val="1"/>
        </w:numPr>
        <w:spacing w:before="80" w:after="80" w:line="360" w:lineRule="auto"/>
      </w:pPr>
      <w:r>
        <w:rPr>
          <w:rFonts w:ascii="Arial" w:hAnsi="Arial" w:eastAsia="Arial" w:cs="Arial"/>
          <w:sz w:val="22"/>
          <w:szCs w:val="22"/>
        </w:rPr>
        <w:t>Los sistemas colectivos tienen patologías predecibles — amplificación de sesgos, hack cognitivo, corrosión epistémica, guerra como entropía — que son las versiones escaladas de las patologías individuales, más difíciles de corregir porque ocurren a una escala que la metacognición individual no puede supervisar efectivamente.</w:t>
      </w:r>
    </w:p>
    <w:p w14:paraId="78BA156B">
      <w:pPr>
        <w:pStyle w:val="16"/>
        <w:numPr>
          <w:ilvl w:val="0"/>
          <w:numId w:val="1"/>
        </w:numPr>
        <w:spacing w:before="80" w:after="80" w:line="360" w:lineRule="auto"/>
      </w:pPr>
      <w:r>
        <w:rPr>
          <w:rFonts w:ascii="Arial" w:hAnsi="Arial" w:eastAsia="Arial" w:cs="Arial"/>
          <w:sz w:val="22"/>
          <w:szCs w:val="22"/>
        </w:rPr>
        <w:t>La metacognición puede institucionalizarse. Separar el conocimiento del poder — producir visibilidad estructurada sin tomar decisiones — es la dirección que las herramientas del siglo XXI hacen posible por primera vez. No garantiza buenas decisiones. Solo elimina algunas malas.</w:t>
      </w:r>
    </w:p>
    <w:p w14:paraId="7D8D331E">
      <w:pPr>
        <w:pStyle w:val="16"/>
        <w:numPr>
          <w:ilvl w:val="0"/>
          <w:numId w:val="1"/>
        </w:numPr>
        <w:spacing w:before="80" w:after="80" w:line="360" w:lineRule="auto"/>
      </w:pPr>
      <w:r>
        <w:rPr>
          <w:rFonts w:ascii="Arial" w:hAnsi="Arial" w:eastAsia="Arial" w:cs="Arial"/>
          <w:sz w:val="22"/>
          <w:szCs w:val="22"/>
        </w:rPr>
        <w:t>El panteísmo materialista no añade entidades no observables al universo. Cambia la forma de interpretar la totalidad de lo que existe. Si todo es material y la totalidad de lo material es lo que existe, entonces la experiencia de ese todo desde adentro — la conciencia que se interroga — es la forma más directa de relación con lo que algunas tradiciones llaman lo sagrado.</w:t>
      </w:r>
    </w:p>
    <w:p w14:paraId="1EF67BBF">
      <w:pPr>
        <w:pStyle w:val="16"/>
        <w:numPr>
          <w:ilvl w:val="0"/>
          <w:numId w:val="1"/>
        </w:numPr>
        <w:spacing w:before="80" w:after="80" w:line="360" w:lineRule="auto"/>
      </w:pPr>
      <w:r>
        <w:rPr>
          <w:rFonts w:ascii="Arial" w:hAnsi="Arial" w:eastAsia="Arial" w:cs="Arial"/>
          <w:sz w:val="22"/>
          <w:szCs w:val="22"/>
        </w:rPr>
        <w:t>No estamos garantizados a alcanzar el siguiente umbral. Pero comprender el mecanismo — cómo la materia genera conciencia, cómo la conciencia genera sistemas colectivos, cómo esos sistemas pueden generar metacognición institucional — hace posible el diseño deliberado de la siguiente emergencia. Y ese diseño comienza con preguntas bien formuladas.</w:t>
      </w:r>
    </w:p>
    <w:p w14:paraId="793C5D97">
      <w:pPr>
        <w:spacing w:before="100" w:after="100"/>
      </w:pPr>
    </w:p>
    <w:p w14:paraId="03C25485">
      <w:pPr>
        <w:pBdr>
          <w:bottom w:val="single" w:color="CCCCCC" w:sz="4" w:space="1"/>
        </w:pBdr>
        <w:spacing w:before="240" w:after="240"/>
      </w:pPr>
    </w:p>
    <w:p w14:paraId="455E169F">
      <w:pPr>
        <w:pStyle w:val="2"/>
        <w:spacing w:before="480" w:after="240"/>
      </w:pPr>
      <w:r>
        <w:rPr>
          <w:rFonts w:ascii="Arial" w:hAnsi="Arial" w:eastAsia="Arial" w:cs="Arial"/>
          <w:b/>
          <w:bCs/>
          <w:color w:val="1A1A2E"/>
          <w:sz w:val="36"/>
          <w:szCs w:val="36"/>
        </w:rPr>
        <w:t>Referencias del Capítulo 9</w:t>
      </w:r>
    </w:p>
    <w:p w14:paraId="1E4E4D9D">
      <w:pPr>
        <w:spacing w:before="120" w:after="120" w:line="360" w:lineRule="auto"/>
        <w:jc w:val="both"/>
      </w:pPr>
      <w:r>
        <w:rPr>
          <w:rFonts w:ascii="Arial" w:hAnsi="Arial" w:eastAsia="Arial" w:cs="Arial"/>
          <w:sz w:val="22"/>
          <w:szCs w:val="22"/>
        </w:rPr>
        <w:t>Bravo Chaves, J. E. (2025–2026). La Materia que se Pregunta / Questioning Matter. Distribución gratuita. CC BY-NC-SA 4.0.</w:t>
      </w:r>
    </w:p>
    <w:p w14:paraId="7A219295">
      <w:pPr>
        <w:spacing w:before="120" w:after="120" w:line="360" w:lineRule="auto"/>
        <w:jc w:val="both"/>
      </w:pPr>
      <w:r>
        <w:rPr>
          <w:rFonts w:ascii="Arial" w:hAnsi="Arial" w:eastAsia="Arial" w:cs="Arial"/>
          <w:sz w:val="22"/>
          <w:szCs w:val="22"/>
        </w:rPr>
        <w:t>Sagan, C. (1980). Cosmos: A Personal Voyage. Random House.</w:t>
      </w:r>
    </w:p>
    <w:p w14:paraId="45502489">
      <w:pPr>
        <w:spacing w:before="120" w:after="120" w:line="360" w:lineRule="auto"/>
        <w:jc w:val="both"/>
      </w:pPr>
      <w:r>
        <w:rPr>
          <w:rFonts w:ascii="Arial" w:hAnsi="Arial" w:eastAsia="Arial" w:cs="Arial"/>
          <w:sz w:val="22"/>
          <w:szCs w:val="22"/>
        </w:rPr>
        <w:t>Spinoza, B. (1677). Ethica Ordine Geometrico Demonstrata. Posthumous Works.</w:t>
      </w:r>
    </w:p>
    <w:p w14:paraId="2081490E">
      <w:pPr>
        <w:spacing w:before="120" w:after="120" w:line="360" w:lineRule="auto"/>
        <w:jc w:val="both"/>
      </w:pPr>
      <w:r>
        <w:rPr>
          <w:rFonts w:ascii="Arial" w:hAnsi="Arial" w:eastAsia="Arial" w:cs="Arial"/>
          <w:sz w:val="22"/>
          <w:szCs w:val="22"/>
        </w:rPr>
        <w:t>Chalmers, D. J. (1995). Facing up to the problem of consciousness. Journal of Consciousness Studies, 2(3), 200-219.</w:t>
      </w:r>
    </w:p>
    <w:p w14:paraId="0F91FFF5">
      <w:pPr>
        <w:spacing w:before="120" w:after="120" w:line="360" w:lineRule="auto"/>
        <w:jc w:val="both"/>
      </w:pPr>
      <w:r>
        <w:rPr>
          <w:rFonts w:ascii="Arial" w:hAnsi="Arial" w:eastAsia="Arial" w:cs="Arial"/>
          <w:sz w:val="22"/>
          <w:szCs w:val="22"/>
        </w:rPr>
        <w:t>Montgomery, H. L. (1973). The pair correlation of zeros of the zeta function. Analytic Number Theory, 181-193.</w:t>
      </w:r>
    </w:p>
    <w:p w14:paraId="02CF5255">
      <w:pPr>
        <w:spacing w:before="120" w:after="120" w:line="360" w:lineRule="auto"/>
        <w:jc w:val="both"/>
      </w:pPr>
      <w:r>
        <w:rPr>
          <w:rFonts w:ascii="Arial" w:hAnsi="Arial" w:eastAsia="Arial" w:cs="Arial"/>
          <w:sz w:val="22"/>
          <w:szCs w:val="22"/>
        </w:rPr>
        <w:t>Dyson, F. J. (1962). Statistical theory of the energy levels of complex systems. Journal of Mathematical Physics, 3(1), 140-156.</w:t>
      </w:r>
    </w:p>
    <w:p w14:paraId="75C74E3D">
      <w:pPr>
        <w:spacing w:before="120" w:after="120" w:line="360" w:lineRule="auto"/>
        <w:jc w:val="both"/>
      </w:pPr>
      <w:r>
        <w:rPr>
          <w:rFonts w:ascii="Arial" w:hAnsi="Arial" w:eastAsia="Arial" w:cs="Arial"/>
          <w:sz w:val="22"/>
          <w:szCs w:val="22"/>
        </w:rPr>
        <w:t>Singer, T., et al. (2004). Empathy for pain involves the affective but not sensory components of pain. Science, 303(5661), 1157-1162.</w:t>
      </w:r>
    </w:p>
    <w:p w14:paraId="115A33B5">
      <w:pPr>
        <w:spacing w:before="120" w:after="120" w:line="360" w:lineRule="auto"/>
        <w:jc w:val="both"/>
      </w:pPr>
      <w:r>
        <w:rPr>
          <w:rFonts w:ascii="Arial" w:hAnsi="Arial" w:eastAsia="Arial" w:cs="Arial"/>
          <w:sz w:val="22"/>
          <w:szCs w:val="22"/>
        </w:rPr>
        <w:t>Thaler, L., et al. (2011). Neural correlates of natural human echolocation in early and late blind echolocation experts. PLOS ONE, 6(5), e20162.</w:t>
      </w:r>
    </w:p>
    <w:p w14:paraId="00B6E036">
      <w:pPr>
        <w:spacing w:before="120" w:after="120" w:line="360" w:lineRule="auto"/>
        <w:jc w:val="both"/>
      </w:pPr>
      <w:r>
        <w:rPr>
          <w:rFonts w:ascii="Arial" w:hAnsi="Arial" w:eastAsia="Arial" w:cs="Arial"/>
          <w:sz w:val="22"/>
          <w:szCs w:val="22"/>
        </w:rPr>
        <w:t>Low, P., et al. (2012). The Cambridge Declaration on Consciousness. Francis Crick Memorial Conference, Universidad de Cambridge.</w:t>
      </w:r>
    </w:p>
    <w:p w14:paraId="1DF36BAB">
      <w:pPr>
        <w:spacing w:before="120" w:after="120" w:line="360" w:lineRule="auto"/>
        <w:jc w:val="both"/>
      </w:pPr>
      <w:r>
        <w:rPr>
          <w:rFonts w:ascii="Arial" w:hAnsi="Arial" w:eastAsia="Arial" w:cs="Arial"/>
          <w:sz w:val="22"/>
          <w:szCs w:val="22"/>
        </w:rPr>
        <w:t>Levine, J. D., Gordon, N. C., &amp; Fields, H. L. (1978). The mechanism of placebo analgesia. Lancet, 2(8091), 654-657.</w:t>
      </w:r>
    </w:p>
    <w:p w14:paraId="7AF9D862">
      <w:pPr>
        <w:spacing w:before="120" w:after="120" w:line="360" w:lineRule="auto"/>
        <w:jc w:val="both"/>
      </w:pPr>
      <w:r>
        <w:rPr>
          <w:rFonts w:ascii="Arial" w:hAnsi="Arial" w:eastAsia="Arial" w:cs="Arial"/>
          <w:sz w:val="22"/>
          <w:szCs w:val="22"/>
        </w:rPr>
        <w:t>Bernat, J. L. (2006). Chronic disorders of consciousness. Lancet, 367(9517), 1181-1192.</w:t>
      </w:r>
    </w:p>
    <w:p w14:paraId="38AEF1B8">
      <w:pPr>
        <w:spacing w:before="120" w:after="120" w:line="360" w:lineRule="auto"/>
        <w:jc w:val="both"/>
      </w:pPr>
      <w:r>
        <w:rPr>
          <w:rFonts w:ascii="Arial" w:hAnsi="Arial" w:eastAsia="Arial" w:cs="Arial"/>
          <w:sz w:val="22"/>
          <w:szCs w:val="22"/>
        </w:rPr>
        <w:t>Ostrom, E. (1990). Governing the Commons. Cambridge University Press.</w:t>
      </w:r>
    </w:p>
    <w:p w14:paraId="107039FB">
      <w:pPr>
        <w:spacing w:before="120" w:after="120" w:line="360" w:lineRule="auto"/>
        <w:jc w:val="both"/>
      </w:pPr>
      <w:r>
        <w:rPr>
          <w:rFonts w:ascii="Arial" w:hAnsi="Arial" w:eastAsia="Arial" w:cs="Arial"/>
          <w:sz w:val="22"/>
          <w:szCs w:val="22"/>
        </w:rPr>
        <w:t>Platón. (c. 380 a.C.). Apología de Sócrates. En Diálogos, Tomo I. Gredos.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C833A">
    <w:pPr>
      <w:jc w:val="center"/>
    </w:pPr>
    <w:r>
      <w:rPr>
        <w:rFonts w:ascii="Arial" w:hAnsi="Arial" w:eastAsia="Arial" w:cs="Arial"/>
        <w:color w:val="888888"/>
        <w:sz w:val="18"/>
        <w:szCs w:val="18"/>
      </w:rPr>
      <w:t xml:space="preserve">La Materia que se Pregunta  |  Capítulo 1  |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spacing w:before="80" w:after="80"/>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6CD36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40"/>
      <w:outlineLvl w:val="0"/>
    </w:pPr>
    <w:rPr>
      <w:rFonts w:ascii="Arial" w:hAnsi="Arial" w:eastAsia="Arial" w:cs="Arial"/>
      <w:b/>
      <w:bCs/>
      <w:color w:val="1A1A2E"/>
      <w:sz w:val="36"/>
      <w:szCs w:val="36"/>
    </w:rPr>
  </w:style>
  <w:style w:type="paragraph" w:styleId="3">
    <w:name w:val="heading 2"/>
    <w:next w:val="1"/>
    <w:qFormat/>
    <w:uiPriority w:val="0"/>
    <w:pPr>
      <w:spacing w:before="360" w:after="180"/>
      <w:outlineLvl w:val="1"/>
    </w:pPr>
    <w:rPr>
      <w:rFonts w:ascii="Arial" w:hAnsi="Arial" w:eastAsia="Arial" w:cs="Arial"/>
      <w:b/>
      <w:bCs/>
      <w:color w:val="16213E"/>
      <w:sz w:val="28"/>
      <w:szCs w:val="28"/>
    </w:rPr>
  </w:style>
  <w:style w:type="paragraph" w:styleId="4">
    <w:name w:val="heading 3"/>
    <w:next w:val="1"/>
    <w:qFormat/>
    <w:uiPriority w:val="0"/>
    <w:pPr>
      <w:spacing w:before="240" w:after="120"/>
      <w:outlineLvl w:val="2"/>
    </w:pPr>
    <w:rPr>
      <w:rFonts w:ascii="Arial" w:hAnsi="Arial" w:eastAsia="Arial" w:cs="Arial"/>
      <w:b/>
      <w:bCs/>
      <w:color w:val="0F346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135</Pages>
  <TotalTime>12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2026-05-03T09:15:00Z</dcterms:created>
  <dc:creator>Un-named</dc:creator>
  <cp:lastModifiedBy>Jorge Bravo</cp:lastModifiedBy>
  <dcterms:modified xsi:type="dcterms:W3CDTF">2026-05-08T00:44:06Z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9521946174864167A888A2FC492CBC76_12</vt:lpwstr>
  </property>
</Properties>
</file>