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40EE3" w14:textId="77777777" w:rsidR="005B46FA" w:rsidRPr="005B78FD" w:rsidRDefault="00FC1893">
      <w:pPr>
        <w:jc w:val="center"/>
        <w:rPr>
          <w:lang w:val="en-US"/>
        </w:rPr>
      </w:pPr>
      <w:r>
        <w:rPr>
          <w:b/>
          <w:sz w:val="40"/>
          <w:szCs w:val="40"/>
          <w:lang w:val="en-US"/>
        </w:rPr>
        <w:t>Supplementary information</w:t>
      </w:r>
    </w:p>
    <w:p w14:paraId="2A9BF31B" w14:textId="77777777" w:rsidR="005B46FA" w:rsidRPr="005B78FD" w:rsidRDefault="00FC1893">
      <w:pPr>
        <w:jc w:val="center"/>
        <w:rPr>
          <w:lang w:val="en-US"/>
        </w:rPr>
      </w:pPr>
      <w:r>
        <w:rPr>
          <w:b/>
          <w:sz w:val="40"/>
          <w:szCs w:val="40"/>
          <w:lang w:val="en-US"/>
        </w:rPr>
        <w:t>Examples</w:t>
      </w:r>
    </w:p>
    <w:p w14:paraId="3BCA2814" w14:textId="77777777" w:rsidR="005B46FA" w:rsidRPr="005B78FD" w:rsidRDefault="005B46FA">
      <w:pPr>
        <w:rPr>
          <w:lang w:val="en-US"/>
        </w:rPr>
      </w:pPr>
    </w:p>
    <w:p w14:paraId="557055DD" w14:textId="77777777" w:rsidR="005B46FA" w:rsidRPr="005B78FD" w:rsidRDefault="005B46FA">
      <w:pPr>
        <w:rPr>
          <w:lang w:val="en-US"/>
        </w:rPr>
      </w:pPr>
    </w:p>
    <w:p w14:paraId="519AEDE1" w14:textId="77777777" w:rsidR="005B46FA" w:rsidRPr="005B78FD" w:rsidRDefault="005B46FA">
      <w:pPr>
        <w:rPr>
          <w:lang w:val="en-US"/>
        </w:rPr>
      </w:pPr>
    </w:p>
    <w:p w14:paraId="3FA4AE79" w14:textId="77777777" w:rsidR="005B46FA" w:rsidRPr="005B78FD" w:rsidRDefault="005B46FA">
      <w:pPr>
        <w:rPr>
          <w:lang w:val="en-US"/>
        </w:rPr>
      </w:pPr>
    </w:p>
    <w:p w14:paraId="2BC63AB7" w14:textId="77777777" w:rsidR="005B46FA" w:rsidRPr="005B78FD" w:rsidRDefault="005B46FA">
      <w:pPr>
        <w:rPr>
          <w:lang w:val="en-US"/>
        </w:rPr>
        <w:sectPr w:rsidR="005B46FA" w:rsidRPr="005B78FD">
          <w:pgSz w:w="11906" w:h="16838"/>
          <w:pgMar w:top="1440" w:right="1800" w:bottom="1440" w:left="1800" w:header="720" w:footer="720" w:gutter="0"/>
          <w:cols w:space="720"/>
          <w:formProt w:val="0"/>
          <w:docGrid w:linePitch="240"/>
        </w:sectPr>
      </w:pPr>
    </w:p>
    <w:p w14:paraId="6EC74164" w14:textId="77777777" w:rsidR="005B46FA" w:rsidRPr="005B78FD" w:rsidRDefault="00FC1893">
      <w:pPr>
        <w:pStyle w:val="Contents2"/>
        <w:tabs>
          <w:tab w:val="right" w:leader="dot" w:pos="8546"/>
        </w:tabs>
        <w:rPr>
          <w:lang w:val="en-US"/>
        </w:rPr>
      </w:pPr>
      <w:r>
        <w:lastRenderedPageBreak/>
        <w:fldChar w:fldCharType="begin"/>
      </w:r>
      <w:r w:rsidRPr="005B78FD">
        <w:rPr>
          <w:lang w:val="en-US"/>
        </w:rPr>
        <w:instrText>TOC</w:instrText>
      </w:r>
      <w:r>
        <w:fldChar w:fldCharType="separate"/>
      </w:r>
      <w:r w:rsidRPr="005B78FD">
        <w:rPr>
          <w:lang w:val="en-US"/>
        </w:rPr>
        <w:t xml:space="preserve">1. Notch, </w:t>
      </w:r>
      <w:proofErr w:type="spellStart"/>
      <w:r w:rsidRPr="005B78FD">
        <w:rPr>
          <w:lang w:val="en-US"/>
        </w:rPr>
        <w:t>Wnt</w:t>
      </w:r>
      <w:proofErr w:type="spellEnd"/>
      <w:r w:rsidRPr="005B78FD">
        <w:rPr>
          <w:lang w:val="en-US"/>
        </w:rPr>
        <w:t xml:space="preserve"> and p53 pathways in colon cancer</w:t>
      </w:r>
      <w:r w:rsidRPr="005B78FD">
        <w:rPr>
          <w:lang w:val="en-US"/>
        </w:rPr>
        <w:tab/>
        <w:t>1</w:t>
      </w:r>
    </w:p>
    <w:p w14:paraId="6D247B08" w14:textId="77777777" w:rsidR="005B46FA" w:rsidRPr="005B78FD" w:rsidRDefault="00FC1893">
      <w:pPr>
        <w:pStyle w:val="Contents2"/>
        <w:tabs>
          <w:tab w:val="right" w:leader="dot" w:pos="8546"/>
        </w:tabs>
        <w:rPr>
          <w:lang w:val="en-US"/>
        </w:rPr>
      </w:pPr>
      <w:r w:rsidRPr="005B78FD">
        <w:rPr>
          <w:lang w:val="en-US"/>
        </w:rPr>
        <w:t xml:space="preserve">2. </w:t>
      </w:r>
      <w:proofErr w:type="spellStart"/>
      <w:r w:rsidRPr="005B78FD">
        <w:rPr>
          <w:lang w:val="en-US"/>
        </w:rPr>
        <w:t>Dysregulated</w:t>
      </w:r>
      <w:proofErr w:type="spellEnd"/>
      <w:r w:rsidRPr="005B78FD">
        <w:rPr>
          <w:lang w:val="en-US"/>
        </w:rPr>
        <w:t xml:space="preserve"> pathways in bladder cancer</w:t>
      </w:r>
      <w:r w:rsidRPr="005B78FD">
        <w:rPr>
          <w:lang w:val="en-US"/>
        </w:rPr>
        <w:tab/>
        <w:t>2</w:t>
      </w:r>
    </w:p>
    <w:p w14:paraId="2B90DCB7" w14:textId="77777777" w:rsidR="005B46FA" w:rsidRPr="005B78FD" w:rsidRDefault="00FC1893">
      <w:pPr>
        <w:pStyle w:val="Contents2"/>
        <w:tabs>
          <w:tab w:val="right" w:leader="dot" w:pos="8546"/>
        </w:tabs>
        <w:rPr>
          <w:lang w:val="en-US"/>
        </w:rPr>
      </w:pPr>
      <w:r w:rsidRPr="005B78FD">
        <w:rPr>
          <w:lang w:val="en-US"/>
        </w:rPr>
        <w:t>3. Ewing sarcoma results</w:t>
      </w:r>
      <w:r w:rsidRPr="005B78FD">
        <w:rPr>
          <w:lang w:val="en-US"/>
        </w:rPr>
        <w:tab/>
        <w:t>5</w:t>
      </w:r>
    </w:p>
    <w:p w14:paraId="6F70273A" w14:textId="77777777" w:rsidR="005B46FA" w:rsidRPr="005B78FD" w:rsidRDefault="00FC1893">
      <w:pPr>
        <w:pStyle w:val="Contents2"/>
        <w:tabs>
          <w:tab w:val="right" w:leader="dot" w:pos="8546"/>
        </w:tabs>
        <w:rPr>
          <w:lang w:val="en-US"/>
        </w:rPr>
      </w:pPr>
      <w:r w:rsidRPr="005B78FD">
        <w:rPr>
          <w:lang w:val="en-US"/>
        </w:rPr>
        <w:t xml:space="preserve">4. Single-cell </w:t>
      </w:r>
      <w:proofErr w:type="spellStart"/>
      <w:r w:rsidRPr="005B78FD">
        <w:rPr>
          <w:lang w:val="en-US"/>
        </w:rPr>
        <w:t>transcriptome</w:t>
      </w:r>
      <w:proofErr w:type="spellEnd"/>
      <w:r w:rsidRPr="005B78FD">
        <w:rPr>
          <w:lang w:val="en-US"/>
        </w:rPr>
        <w:t xml:space="preserve"> analysis by ROMA</w:t>
      </w:r>
      <w:r w:rsidRPr="005B78FD">
        <w:rPr>
          <w:lang w:val="en-US"/>
        </w:rPr>
        <w:tab/>
        <w:t>7</w:t>
      </w:r>
      <w:r>
        <w:fldChar w:fldCharType="end"/>
      </w:r>
    </w:p>
    <w:p w14:paraId="3C9DD89A" w14:textId="77777777" w:rsidR="005B46FA" w:rsidRPr="005B78FD" w:rsidRDefault="005B46FA">
      <w:pPr>
        <w:rPr>
          <w:lang w:val="en-US"/>
        </w:rPr>
        <w:sectPr w:rsidR="005B46FA" w:rsidRPr="005B78FD">
          <w:type w:val="continuous"/>
          <w:pgSz w:w="11906" w:h="16838"/>
          <w:pgMar w:top="1440" w:right="1800" w:bottom="1440" w:left="1800" w:header="720" w:footer="720" w:gutter="0"/>
          <w:cols w:space="720"/>
          <w:docGrid w:linePitch="240"/>
        </w:sectPr>
      </w:pPr>
    </w:p>
    <w:p w14:paraId="0E8B6197" w14:textId="77777777" w:rsidR="005B46FA" w:rsidRPr="005B78FD" w:rsidRDefault="005B46FA">
      <w:pPr>
        <w:pStyle w:val="Contents2"/>
        <w:tabs>
          <w:tab w:val="right" w:leader="dot" w:pos="8786"/>
        </w:tabs>
        <w:rPr>
          <w:lang w:val="en-US"/>
        </w:rPr>
      </w:pPr>
    </w:p>
    <w:p w14:paraId="142BA8F0" w14:textId="77777777" w:rsidR="005B46FA" w:rsidRPr="005B78FD" w:rsidRDefault="005B46FA">
      <w:pPr>
        <w:pStyle w:val="Contents2"/>
        <w:tabs>
          <w:tab w:val="right" w:leader="dot" w:pos="9026"/>
        </w:tabs>
        <w:rPr>
          <w:lang w:val="en-US"/>
        </w:rPr>
      </w:pPr>
    </w:p>
    <w:p w14:paraId="69FCB2D0" w14:textId="77777777" w:rsidR="005B46FA" w:rsidRPr="005B78FD" w:rsidRDefault="005B46FA">
      <w:pPr>
        <w:pStyle w:val="Contents2"/>
        <w:tabs>
          <w:tab w:val="right" w:leader="dot" w:pos="9266"/>
        </w:tabs>
        <w:rPr>
          <w:lang w:val="en-US"/>
        </w:rPr>
      </w:pPr>
    </w:p>
    <w:p w14:paraId="1E64B52C" w14:textId="77777777" w:rsidR="005B46FA" w:rsidRPr="005B78FD" w:rsidRDefault="005B46FA">
      <w:pPr>
        <w:rPr>
          <w:lang w:val="en-US"/>
        </w:rPr>
      </w:pPr>
    </w:p>
    <w:p w14:paraId="18872A22" w14:textId="77777777" w:rsidR="005B46FA" w:rsidRPr="005B78FD" w:rsidRDefault="00FC1893">
      <w:pPr>
        <w:pStyle w:val="Heading2"/>
        <w:numPr>
          <w:ilvl w:val="1"/>
          <w:numId w:val="2"/>
        </w:numPr>
        <w:rPr>
          <w:lang w:val="en-US"/>
        </w:rPr>
      </w:pPr>
      <w:bookmarkStart w:id="0" w:name="_Toc307647594"/>
      <w:bookmarkStart w:id="1" w:name="_Toc311384270"/>
      <w:bookmarkEnd w:id="0"/>
      <w:bookmarkEnd w:id="1"/>
      <w:r>
        <w:rPr>
          <w:color w:val="00000A"/>
          <w:lang w:val="en-US"/>
        </w:rPr>
        <w:t>1. Notch, Wnt and p53 pathways in colon cancer</w:t>
      </w:r>
    </w:p>
    <w:p w14:paraId="14682954" w14:textId="77777777" w:rsidR="005B46FA" w:rsidRPr="005B78FD" w:rsidRDefault="005B46FA">
      <w:pPr>
        <w:pStyle w:val="Textbody"/>
        <w:rPr>
          <w:lang w:val="en-US"/>
        </w:rPr>
      </w:pPr>
    </w:p>
    <w:p w14:paraId="7B064039" w14:textId="77777777" w:rsidR="005B46FA" w:rsidRPr="005B78FD" w:rsidRDefault="00FC1893">
      <w:pPr>
        <w:rPr>
          <w:lang w:val="en-US"/>
        </w:rPr>
      </w:pPr>
      <w:r>
        <w:rPr>
          <w:i/>
          <w:lang w:val="en-US"/>
        </w:rPr>
        <w:t>Description</w:t>
      </w:r>
      <w:r>
        <w:rPr>
          <w:lang w:val="en-US"/>
        </w:rPr>
        <w:t>:</w:t>
      </w:r>
    </w:p>
    <w:p w14:paraId="39DABA33" w14:textId="77777777" w:rsidR="005B46FA" w:rsidRPr="005B78FD" w:rsidRDefault="00FC1893">
      <w:pPr>
        <w:jc w:val="both"/>
        <w:rPr>
          <w:lang w:val="en-US"/>
        </w:rPr>
      </w:pPr>
      <w:r>
        <w:rPr>
          <w:lang w:val="en-US"/>
        </w:rPr>
        <w:t xml:space="preserve">121 patients are analyzed with both transcriptomics data and clinical information about the metastatic status. </w:t>
      </w:r>
    </w:p>
    <w:p w14:paraId="17261B29" w14:textId="77777777" w:rsidR="005B46FA" w:rsidRPr="005B78FD" w:rsidRDefault="00FC1893">
      <w:pPr>
        <w:jc w:val="both"/>
        <w:rPr>
          <w:lang w:val="en-US"/>
        </w:rPr>
      </w:pPr>
      <w:r>
        <w:rPr>
          <w:lang w:val="en-US"/>
        </w:rPr>
        <w:t xml:space="preserve">The patients are separated into two groups: 19 metastatic (M1) tumors and 102 non metastatic (M0) tumors. </w:t>
      </w:r>
    </w:p>
    <w:p w14:paraId="2BECA533" w14:textId="77777777" w:rsidR="005B46FA" w:rsidRPr="005B78FD" w:rsidRDefault="005B46FA">
      <w:pPr>
        <w:jc w:val="both"/>
        <w:rPr>
          <w:lang w:val="en-US"/>
        </w:rPr>
      </w:pPr>
    </w:p>
    <w:p w14:paraId="308A5CEF" w14:textId="77777777" w:rsidR="005B46FA" w:rsidRPr="005B78FD" w:rsidRDefault="00FC1893">
      <w:pPr>
        <w:jc w:val="both"/>
        <w:rPr>
          <w:lang w:val="en-US"/>
        </w:rPr>
      </w:pPr>
      <w:r>
        <w:rPr>
          <w:lang w:val="en-US"/>
        </w:rPr>
        <w:t xml:space="preserve">Data from: </w:t>
      </w:r>
      <w:proofErr w:type="spellStart"/>
      <w:r>
        <w:rPr>
          <w:lang w:val="en-US"/>
        </w:rPr>
        <w:t>Muzny</w:t>
      </w:r>
      <w:proofErr w:type="spellEnd"/>
      <w:r>
        <w:rPr>
          <w:lang w:val="en-US"/>
        </w:rPr>
        <w:t xml:space="preserve">, D. M. </w:t>
      </w:r>
      <w:r>
        <w:rPr>
          <w:i/>
          <w:lang w:val="en-US"/>
        </w:rPr>
        <w:t>et al.</w:t>
      </w:r>
      <w:r>
        <w:rPr>
          <w:lang w:val="en-US"/>
        </w:rPr>
        <w:t xml:space="preserve"> Comprehensive molecular characterization of human colon and rectal cancer. </w:t>
      </w:r>
      <w:proofErr w:type="gramStart"/>
      <w:r>
        <w:rPr>
          <w:lang w:val="en-US"/>
        </w:rPr>
        <w:t>Nature 487, 330–337 (2012).</w:t>
      </w:r>
      <w:proofErr w:type="gramEnd"/>
      <w:r>
        <w:rPr>
          <w:lang w:val="en-US"/>
        </w:rPr>
        <w:t xml:space="preserve"> </w:t>
      </w:r>
    </w:p>
    <w:p w14:paraId="471C1AA2" w14:textId="77777777" w:rsidR="005B46FA" w:rsidRPr="005B78FD" w:rsidRDefault="005B46FA">
      <w:pPr>
        <w:jc w:val="both"/>
        <w:rPr>
          <w:lang w:val="en-US"/>
        </w:rPr>
      </w:pPr>
    </w:p>
    <w:p w14:paraId="1C36A294" w14:textId="77777777" w:rsidR="005B46FA" w:rsidRPr="005B78FD" w:rsidRDefault="00FC1893">
      <w:pPr>
        <w:jc w:val="both"/>
        <w:rPr>
          <w:lang w:val="en-US"/>
        </w:rPr>
      </w:pPr>
      <w:r>
        <w:rPr>
          <w:lang w:val="en-US"/>
        </w:rPr>
        <w:t>Differential expression analysis of single genes involved in Wnt and Notch and p53 signaling pathways did not show significant changes between metastatic and non-metastatic tumors.</w:t>
      </w:r>
    </w:p>
    <w:p w14:paraId="7707C68D" w14:textId="77777777" w:rsidR="005B46FA" w:rsidRPr="005B78FD" w:rsidRDefault="005B46FA">
      <w:pPr>
        <w:jc w:val="both"/>
        <w:rPr>
          <w:lang w:val="en-US"/>
        </w:rPr>
      </w:pPr>
    </w:p>
    <w:p w14:paraId="005917AC" w14:textId="77777777" w:rsidR="005B46FA" w:rsidRDefault="00FC1893">
      <w:r>
        <w:rPr>
          <w:noProof/>
          <w:lang w:val="en-US"/>
        </w:rPr>
        <w:lastRenderedPageBreak/>
        <w:drawing>
          <wp:inline distT="0" distB="0" distL="0" distR="0" wp14:anchorId="0FD36A8E" wp14:editId="3CAB7319">
            <wp:extent cx="5100955" cy="364744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DCC1E" w14:textId="77777777" w:rsidR="005B46FA" w:rsidRDefault="005B46FA"/>
    <w:p w14:paraId="61BC824D" w14:textId="77777777" w:rsidR="005B46FA" w:rsidRDefault="00FC1893">
      <w:r>
        <w:rPr>
          <w:noProof/>
          <w:lang w:val="en-US"/>
        </w:rPr>
        <w:drawing>
          <wp:inline distT="0" distB="0" distL="0" distR="0" wp14:anchorId="186B51B0" wp14:editId="68298AFA">
            <wp:extent cx="4906645" cy="362077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F9F50" w14:textId="77777777" w:rsidR="005B46FA" w:rsidRDefault="005B46FA"/>
    <w:p w14:paraId="78EF83A5" w14:textId="77777777" w:rsidR="005B46FA" w:rsidRDefault="005B46FA"/>
    <w:p w14:paraId="179A4B01" w14:textId="77777777" w:rsidR="005B46FA" w:rsidRDefault="00FC1893">
      <w:r>
        <w:rPr>
          <w:noProof/>
          <w:lang w:val="en-US"/>
        </w:rPr>
        <w:lastRenderedPageBreak/>
        <w:drawing>
          <wp:inline distT="0" distB="0" distL="0" distR="0" wp14:anchorId="1CC581F2" wp14:editId="6016F4AF">
            <wp:extent cx="4359275" cy="369633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C14CC" w14:textId="77777777" w:rsidR="005B46FA" w:rsidRDefault="005B46FA"/>
    <w:p w14:paraId="3CF688C3" w14:textId="77777777" w:rsidR="005B46FA" w:rsidRDefault="00FC1893">
      <w:pPr>
        <w:pStyle w:val="Heading2"/>
        <w:numPr>
          <w:ilvl w:val="1"/>
          <w:numId w:val="2"/>
        </w:numPr>
      </w:pPr>
      <w:bookmarkStart w:id="2" w:name="_Toc307647595"/>
      <w:bookmarkStart w:id="3" w:name="_Toc311384271"/>
      <w:bookmarkEnd w:id="2"/>
      <w:bookmarkEnd w:id="3"/>
      <w:r>
        <w:rPr>
          <w:color w:val="00000A"/>
          <w:lang w:val="en-US"/>
        </w:rPr>
        <w:t xml:space="preserve">2. </w:t>
      </w:r>
      <w:proofErr w:type="spellStart"/>
      <w:r>
        <w:rPr>
          <w:color w:val="00000A"/>
          <w:lang w:val="en-US"/>
        </w:rPr>
        <w:t>Dysregulated</w:t>
      </w:r>
      <w:proofErr w:type="spellEnd"/>
      <w:r>
        <w:rPr>
          <w:color w:val="00000A"/>
          <w:lang w:val="en-US"/>
        </w:rPr>
        <w:t xml:space="preserve"> pathways in bladder cancer</w:t>
      </w:r>
    </w:p>
    <w:p w14:paraId="58E97296" w14:textId="77777777" w:rsidR="005B46FA" w:rsidRDefault="005B46FA"/>
    <w:p w14:paraId="0EDDC4DA" w14:textId="77777777" w:rsidR="005B46FA" w:rsidRDefault="005B46FA"/>
    <w:p w14:paraId="6CD5A94C" w14:textId="77777777" w:rsidR="005B46FA" w:rsidRDefault="00FC1893">
      <w:r>
        <w:rPr>
          <w:b/>
          <w:i/>
          <w:lang w:val="en-US"/>
        </w:rPr>
        <w:t>Data description</w:t>
      </w:r>
    </w:p>
    <w:p w14:paraId="5BCCBB19" w14:textId="77777777" w:rsidR="005B46FA" w:rsidRDefault="005B46FA"/>
    <w:p w14:paraId="58329CE6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101 patients are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with both </w:t>
      </w:r>
      <w:proofErr w:type="spellStart"/>
      <w:r>
        <w:rPr>
          <w:lang w:val="en-US"/>
        </w:rPr>
        <w:t>transcriptomics</w:t>
      </w:r>
      <w:proofErr w:type="spellEnd"/>
      <w:r>
        <w:rPr>
          <w:lang w:val="en-US"/>
        </w:rPr>
        <w:t xml:space="preserve"> data and clinical information about the stage of the </w:t>
      </w:r>
      <w:proofErr w:type="spellStart"/>
      <w:r>
        <w:rPr>
          <w:lang w:val="en-US"/>
        </w:rPr>
        <w:t>tumours</w:t>
      </w:r>
      <w:proofErr w:type="spellEnd"/>
      <w:r>
        <w:rPr>
          <w:lang w:val="en-US"/>
        </w:rPr>
        <w:t xml:space="preserve">. </w:t>
      </w:r>
    </w:p>
    <w:p w14:paraId="28BA1632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The patients are separated into two groups: 67 superficial (Ta, T1) </w:t>
      </w:r>
      <w:proofErr w:type="spellStart"/>
      <w:r>
        <w:rPr>
          <w:lang w:val="en-US"/>
        </w:rPr>
        <w:t>tumours</w:t>
      </w:r>
      <w:proofErr w:type="spellEnd"/>
      <w:r>
        <w:rPr>
          <w:lang w:val="en-US"/>
        </w:rPr>
        <w:t xml:space="preserve"> and 34 invasive (&gt;=T2) </w:t>
      </w:r>
      <w:proofErr w:type="spellStart"/>
      <w:r>
        <w:rPr>
          <w:lang w:val="en-US"/>
        </w:rPr>
        <w:t>tumours</w:t>
      </w:r>
      <w:proofErr w:type="spellEnd"/>
      <w:r>
        <w:rPr>
          <w:lang w:val="en-US"/>
        </w:rPr>
        <w:t xml:space="preserve">. </w:t>
      </w:r>
    </w:p>
    <w:p w14:paraId="05F2528F" w14:textId="77777777" w:rsidR="005B46FA" w:rsidRPr="005B78FD" w:rsidRDefault="00FC1893">
      <w:pPr>
        <w:rPr>
          <w:lang w:val="en-US"/>
        </w:rPr>
      </w:pPr>
      <w:r>
        <w:rPr>
          <w:lang w:val="en-US"/>
        </w:rPr>
        <w:t>12 normal samples are also provided.</w:t>
      </w:r>
    </w:p>
    <w:p w14:paraId="3C55FBFC" w14:textId="77777777" w:rsidR="005B46FA" w:rsidRPr="005B78FD" w:rsidRDefault="005B46FA">
      <w:pPr>
        <w:rPr>
          <w:lang w:val="en-US"/>
        </w:rPr>
      </w:pPr>
    </w:p>
    <w:p w14:paraId="49B0C9B0" w14:textId="77777777" w:rsidR="005B46FA" w:rsidRPr="005B78FD" w:rsidRDefault="00FC1893">
      <w:pPr>
        <w:rPr>
          <w:lang w:val="en-US"/>
        </w:rPr>
      </w:pPr>
      <w:r>
        <w:rPr>
          <w:b/>
          <w:bCs/>
          <w:lang w:val="en-US"/>
        </w:rPr>
        <w:t>Citation:</w:t>
      </w:r>
    </w:p>
    <w:p w14:paraId="1E36484B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Lindgren D, </w:t>
      </w:r>
      <w:proofErr w:type="spellStart"/>
      <w:r>
        <w:rPr>
          <w:lang w:val="en-US"/>
        </w:rPr>
        <w:t>Frigyesi</w:t>
      </w:r>
      <w:proofErr w:type="spellEnd"/>
      <w:r>
        <w:rPr>
          <w:lang w:val="en-US"/>
        </w:rPr>
        <w:t xml:space="preserve"> A, </w:t>
      </w:r>
      <w:proofErr w:type="spellStart"/>
      <w:r>
        <w:rPr>
          <w:lang w:val="en-US"/>
        </w:rPr>
        <w:t>Gudjonsson</w:t>
      </w:r>
      <w:proofErr w:type="spellEnd"/>
      <w:r>
        <w:rPr>
          <w:lang w:val="en-US"/>
        </w:rPr>
        <w:t xml:space="preserve"> S, </w:t>
      </w:r>
      <w:proofErr w:type="spellStart"/>
      <w:r>
        <w:rPr>
          <w:lang w:val="en-US"/>
        </w:rPr>
        <w:t>Sjödahl</w:t>
      </w:r>
      <w:proofErr w:type="spellEnd"/>
      <w:r>
        <w:rPr>
          <w:lang w:val="en-US"/>
        </w:rPr>
        <w:t xml:space="preserve"> G et al. Combined gene expression and genomic profiling define two intrinsic molecular subtypes of </w:t>
      </w:r>
      <w:proofErr w:type="spellStart"/>
      <w:r>
        <w:rPr>
          <w:lang w:val="en-US"/>
        </w:rPr>
        <w:t>urothelial</w:t>
      </w:r>
      <w:proofErr w:type="spellEnd"/>
      <w:r>
        <w:rPr>
          <w:lang w:val="en-US"/>
        </w:rPr>
        <w:t xml:space="preserve"> carcinoma and gene signatures for molecular grading and outcome. Cancer Res 2010 May 1</w:t>
      </w:r>
      <w:proofErr w:type="gramStart"/>
      <w:r>
        <w:rPr>
          <w:lang w:val="en-US"/>
        </w:rPr>
        <w:t>;70</w:t>
      </w:r>
      <w:proofErr w:type="gramEnd"/>
      <w:r>
        <w:rPr>
          <w:lang w:val="en-US"/>
        </w:rPr>
        <w:t>(9):3463-72. PMID: </w:t>
      </w:r>
      <w:r w:rsidR="005B78FD">
        <w:fldChar w:fldCharType="begin"/>
      </w:r>
      <w:r w:rsidR="005B78FD" w:rsidRPr="005B78FD">
        <w:rPr>
          <w:lang w:val="en-US"/>
        </w:rPr>
        <w:instrText xml:space="preserve"> HYPERLINK "http://www.ncbi.nlm.nih.gov/pubmed/20406976" \h </w:instrText>
      </w:r>
      <w:r w:rsidR="005B78FD">
        <w:fldChar w:fldCharType="separate"/>
      </w:r>
      <w:r>
        <w:rPr>
          <w:rStyle w:val="InternetLink"/>
        </w:rPr>
        <w:t>20406976</w:t>
      </w:r>
      <w:r w:rsidR="005B78FD">
        <w:rPr>
          <w:rStyle w:val="InternetLink"/>
        </w:rPr>
        <w:fldChar w:fldCharType="end"/>
      </w:r>
    </w:p>
    <w:p w14:paraId="2380398B" w14:textId="77777777" w:rsidR="005B46FA" w:rsidRPr="005B78FD" w:rsidRDefault="005B46FA">
      <w:pPr>
        <w:rPr>
          <w:lang w:val="en-US"/>
        </w:rPr>
      </w:pPr>
    </w:p>
    <w:p w14:paraId="092C4A3D" w14:textId="77777777" w:rsidR="005B46FA" w:rsidRPr="005B78FD" w:rsidRDefault="005B78FD">
      <w:pPr>
        <w:rPr>
          <w:lang w:val="en-US"/>
        </w:rPr>
      </w:pPr>
      <w:r>
        <w:fldChar w:fldCharType="begin"/>
      </w:r>
      <w:r w:rsidRPr="005B78FD">
        <w:rPr>
          <w:lang w:val="en-US"/>
        </w:rPr>
        <w:instrText xml:space="preserve"> HYPERLINK "http://www.ncbi.nlm.nih.gov/sites/entrez?db=gds&amp;term=GSE19915%5BAccession%5D&amp;cmd=search" \h </w:instrText>
      </w:r>
      <w:r>
        <w:fldChar w:fldCharType="separate"/>
      </w:r>
      <w:r w:rsidR="00FC1893">
        <w:rPr>
          <w:rStyle w:val="InternetLink"/>
        </w:rPr>
        <w:t xml:space="preserve">Query </w:t>
      </w:r>
      <w:proofErr w:type="spellStart"/>
      <w:r w:rsidR="00FC1893">
        <w:rPr>
          <w:rStyle w:val="InternetLink"/>
        </w:rPr>
        <w:t>DataSets</w:t>
      </w:r>
      <w:proofErr w:type="spellEnd"/>
      <w:r w:rsidR="00FC1893">
        <w:rPr>
          <w:rStyle w:val="InternetLink"/>
        </w:rPr>
        <w:t xml:space="preserve"> for GSE19915</w:t>
      </w:r>
      <w:r>
        <w:rPr>
          <w:rStyle w:val="InternetLink"/>
        </w:rPr>
        <w:fldChar w:fldCharType="end"/>
      </w:r>
    </w:p>
    <w:p w14:paraId="0328B73E" w14:textId="77777777" w:rsidR="005B46FA" w:rsidRPr="005B78FD" w:rsidRDefault="005B46FA">
      <w:pPr>
        <w:rPr>
          <w:lang w:val="en-US"/>
        </w:rPr>
      </w:pPr>
    </w:p>
    <w:p w14:paraId="4C0A7806" w14:textId="77777777" w:rsidR="005B46FA" w:rsidRPr="005B78FD" w:rsidRDefault="005B46FA">
      <w:pPr>
        <w:rPr>
          <w:lang w:val="en-US"/>
        </w:rPr>
      </w:pPr>
    </w:p>
    <w:p w14:paraId="48AB685B" w14:textId="77777777" w:rsidR="005B46FA" w:rsidRPr="005B78FD" w:rsidRDefault="00FC1893">
      <w:pPr>
        <w:rPr>
          <w:lang w:val="en-US"/>
        </w:rPr>
      </w:pPr>
      <w:r>
        <w:rPr>
          <w:b/>
          <w:i/>
          <w:lang w:val="en-US"/>
        </w:rPr>
        <w:t>Construction of the influence network</w:t>
      </w:r>
    </w:p>
    <w:p w14:paraId="72CF444C" w14:textId="77777777" w:rsidR="005B46FA" w:rsidRPr="005B78FD" w:rsidRDefault="005B46FA">
      <w:pPr>
        <w:rPr>
          <w:lang w:val="en-US"/>
        </w:rPr>
      </w:pPr>
    </w:p>
    <w:p w14:paraId="147BFE44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We constructed the network in </w:t>
      </w:r>
      <w:proofErr w:type="spellStart"/>
      <w:r>
        <w:rPr>
          <w:lang w:val="en-US"/>
        </w:rPr>
        <w:t>CellDesigner</w:t>
      </w:r>
      <w:proofErr w:type="spellEnd"/>
      <w:r>
        <w:rPr>
          <w:lang w:val="en-US"/>
        </w:rPr>
        <w:t>*. The network is an influence network where nodes are modules that represent genes/pathways that are often altered in cancer, and edges are positive or negative influences that these genes/pathways have on each other. The network is hand-made and is based on known facts extracted from literature.</w:t>
      </w:r>
    </w:p>
    <w:p w14:paraId="73D6247B" w14:textId="77777777" w:rsidR="005B46FA" w:rsidRPr="005B78FD" w:rsidRDefault="005B46FA">
      <w:pPr>
        <w:rPr>
          <w:lang w:val="en-US"/>
        </w:rPr>
      </w:pPr>
    </w:p>
    <w:p w14:paraId="79428235" w14:textId="77777777" w:rsidR="005B46FA" w:rsidRDefault="00FC1893">
      <w:r w:rsidRPr="005B78FD">
        <w:t xml:space="preserve">* </w:t>
      </w:r>
      <w:r w:rsidR="005B78FD">
        <w:fldChar w:fldCharType="begin"/>
      </w:r>
      <w:r w:rsidR="005B78FD">
        <w:instrText xml:space="preserve"> HYPERLINK "http://www.celldesigner.org/" \h </w:instrText>
      </w:r>
      <w:r w:rsidR="005B78FD">
        <w:fldChar w:fldCharType="separate"/>
      </w:r>
      <w:r w:rsidRPr="005B78FD">
        <w:rPr>
          <w:rStyle w:val="InternetLink"/>
          <w:lang w:val="fr-FR"/>
        </w:rPr>
        <w:t>http://www.celldesigner.org/</w:t>
      </w:r>
      <w:r w:rsidR="005B78FD">
        <w:rPr>
          <w:rStyle w:val="InternetLink"/>
        </w:rPr>
        <w:fldChar w:fldCharType="end"/>
      </w:r>
    </w:p>
    <w:p w14:paraId="078A3174" w14:textId="77777777" w:rsidR="005B46FA" w:rsidRDefault="005B46FA"/>
    <w:p w14:paraId="5B97EEE7" w14:textId="77777777" w:rsidR="005B46FA" w:rsidRDefault="00FC1893">
      <w:r w:rsidRPr="005B78FD">
        <w:rPr>
          <w:b/>
          <w:i/>
        </w:rPr>
        <w:t>Module description</w:t>
      </w:r>
    </w:p>
    <w:p w14:paraId="6EB503DC" w14:textId="77777777" w:rsidR="005B46FA" w:rsidRDefault="005B46FA"/>
    <w:p w14:paraId="3161F700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We defined lists of genes that represent each node of the network in the </w:t>
      </w:r>
      <w:proofErr w:type="spellStart"/>
      <w:proofErr w:type="gramStart"/>
      <w:r>
        <w:rPr>
          <w:lang w:val="en-US"/>
        </w:rPr>
        <w:t>gmt</w:t>
      </w:r>
      <w:proofErr w:type="spellEnd"/>
      <w:proofErr w:type="gramEnd"/>
      <w:r>
        <w:rPr>
          <w:lang w:val="en-US"/>
        </w:rPr>
        <w:t xml:space="preserve"> file (File S2). We consider each node as a module. </w:t>
      </w:r>
    </w:p>
    <w:p w14:paraId="164D7A04" w14:textId="77777777" w:rsidR="005B46FA" w:rsidRPr="005B78FD" w:rsidRDefault="005B46FA">
      <w:pPr>
        <w:rPr>
          <w:lang w:val="en-US"/>
        </w:rPr>
      </w:pPr>
    </w:p>
    <w:p w14:paraId="354EBC14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The genes composing a module are chosen such that they illustrate the meaning of the module. For transcription factors, we choose the target genes of the transcription factor. For a pathway, we choose genes that participate in the pathway. We based these lists for existing databases such as ACSN (1), KEGG (2), and REACTOME (3). </w:t>
      </w:r>
    </w:p>
    <w:p w14:paraId="28920FD4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Since in the pathway, there might be both inhibitors and activators in the list, we assign a positive weight (+1) to the activators and a negative weight (-1) to the inhibitors. </w:t>
      </w:r>
    </w:p>
    <w:p w14:paraId="0675F336" w14:textId="77777777" w:rsidR="005B46FA" w:rsidRPr="005B78FD" w:rsidRDefault="005B46FA">
      <w:pPr>
        <w:rPr>
          <w:lang w:val="en-US"/>
        </w:rPr>
      </w:pPr>
    </w:p>
    <w:p w14:paraId="7600251F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(1) </w:t>
      </w:r>
      <w:r w:rsidR="005B78FD">
        <w:fldChar w:fldCharType="begin"/>
      </w:r>
      <w:r w:rsidR="005B78FD" w:rsidRPr="005B78FD">
        <w:rPr>
          <w:lang w:val="en-US"/>
        </w:rPr>
        <w:instrText xml:space="preserve"> HYPERLINK "http://acsn.curie.fr/" \h </w:instrText>
      </w:r>
      <w:r w:rsidR="005B78FD">
        <w:fldChar w:fldCharType="separate"/>
      </w:r>
      <w:r>
        <w:rPr>
          <w:rStyle w:val="InternetLink"/>
        </w:rPr>
        <w:t>http://acsn.curie.fr/</w:t>
      </w:r>
      <w:r w:rsidR="005B78FD">
        <w:rPr>
          <w:rStyle w:val="InternetLink"/>
        </w:rPr>
        <w:fldChar w:fldCharType="end"/>
      </w:r>
      <w:r>
        <w:rPr>
          <w:lang w:val="en-US"/>
        </w:rPr>
        <w:t xml:space="preserve"> </w:t>
      </w:r>
    </w:p>
    <w:p w14:paraId="7E9D138A" w14:textId="77777777" w:rsidR="005B46FA" w:rsidRPr="005B78FD" w:rsidRDefault="00FC1893">
      <w:pPr>
        <w:rPr>
          <w:lang w:val="en-US"/>
        </w:rPr>
      </w:pPr>
      <w:r>
        <w:rPr>
          <w:lang w:val="en-US"/>
        </w:rPr>
        <w:t>(2)</w:t>
      </w:r>
      <w:r w:rsidRPr="005B78FD">
        <w:rPr>
          <w:lang w:val="en-US"/>
        </w:rPr>
        <w:t xml:space="preserve"> </w:t>
      </w:r>
      <w:r w:rsidR="005B78FD">
        <w:fldChar w:fldCharType="begin"/>
      </w:r>
      <w:r w:rsidR="005B78FD" w:rsidRPr="005B78FD">
        <w:rPr>
          <w:lang w:val="en-US"/>
        </w:rPr>
        <w:instrText xml:space="preserve"> HYPERLINK "http://www.genome.jp/kegg/pathway.html" \</w:instrText>
      </w:r>
      <w:r w:rsidR="005B78FD" w:rsidRPr="005B78FD">
        <w:rPr>
          <w:lang w:val="en-US"/>
        </w:rPr>
        <w:instrText xml:space="preserve">h </w:instrText>
      </w:r>
      <w:r w:rsidR="005B78FD">
        <w:fldChar w:fldCharType="separate"/>
      </w:r>
      <w:r>
        <w:rPr>
          <w:rStyle w:val="InternetLink"/>
        </w:rPr>
        <w:t>http://www.genome.jp/kegg/pathway.html</w:t>
      </w:r>
      <w:r w:rsidR="005B78FD">
        <w:rPr>
          <w:rStyle w:val="InternetLink"/>
        </w:rPr>
        <w:fldChar w:fldCharType="end"/>
      </w:r>
      <w:r>
        <w:rPr>
          <w:lang w:val="en-US"/>
        </w:rPr>
        <w:t xml:space="preserve"> </w:t>
      </w:r>
    </w:p>
    <w:p w14:paraId="6B0389F2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(3) </w:t>
      </w:r>
      <w:r w:rsidR="005B78FD">
        <w:fldChar w:fldCharType="begin"/>
      </w:r>
      <w:r w:rsidR="005B78FD" w:rsidRPr="005B78FD">
        <w:rPr>
          <w:lang w:val="en-US"/>
        </w:rPr>
        <w:instrText xml:space="preserve"> HYPERLINK "http://www.reactome.org/" \h </w:instrText>
      </w:r>
      <w:r w:rsidR="005B78FD">
        <w:fldChar w:fldCharType="separate"/>
      </w:r>
      <w:r>
        <w:rPr>
          <w:rStyle w:val="InternetLink"/>
        </w:rPr>
        <w:t>http://www.reactome.org/</w:t>
      </w:r>
      <w:r w:rsidR="005B78FD">
        <w:rPr>
          <w:rStyle w:val="InternetLink"/>
        </w:rPr>
        <w:fldChar w:fldCharType="end"/>
      </w:r>
    </w:p>
    <w:p w14:paraId="01CFE9A7" w14:textId="77777777" w:rsidR="005B46FA" w:rsidRPr="005B78FD" w:rsidRDefault="005B46FA">
      <w:pPr>
        <w:rPr>
          <w:lang w:val="en-US"/>
        </w:rPr>
      </w:pPr>
    </w:p>
    <w:p w14:paraId="20434BF7" w14:textId="77777777" w:rsidR="005B46FA" w:rsidRPr="005B78FD" w:rsidRDefault="005B46FA">
      <w:pPr>
        <w:rPr>
          <w:lang w:val="en-US"/>
        </w:rPr>
      </w:pPr>
    </w:p>
    <w:p w14:paraId="50C60139" w14:textId="77777777" w:rsidR="005B46FA" w:rsidRPr="005B78FD" w:rsidRDefault="00FC1893">
      <w:pPr>
        <w:rPr>
          <w:lang w:val="en-US"/>
        </w:rPr>
      </w:pPr>
      <w:r>
        <w:rPr>
          <w:b/>
          <w:i/>
          <w:lang w:val="en-US"/>
        </w:rPr>
        <w:t>Computation of the module activity score</w:t>
      </w:r>
    </w:p>
    <w:p w14:paraId="5729C4EB" w14:textId="77777777" w:rsidR="005B46FA" w:rsidRPr="005B78FD" w:rsidRDefault="005B46FA">
      <w:pPr>
        <w:rPr>
          <w:lang w:val="en-US"/>
        </w:rPr>
      </w:pPr>
    </w:p>
    <w:p w14:paraId="787443B5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We plotted the expression for each module that is computed with ROMA using both </w:t>
      </w:r>
      <w:proofErr w:type="spellStart"/>
      <w:r>
        <w:rPr>
          <w:lang w:val="en-US"/>
        </w:rPr>
        <w:t>BiNoM</w:t>
      </w:r>
      <w:proofErr w:type="spellEnd"/>
      <w:r>
        <w:rPr>
          <w:lang w:val="en-US"/>
        </w:rPr>
        <w:t xml:space="preserve"> plugin * of </w:t>
      </w:r>
      <w:proofErr w:type="spellStart"/>
      <w:r>
        <w:rPr>
          <w:lang w:val="en-US"/>
        </w:rPr>
        <w:t>Cytoscape</w:t>
      </w:r>
      <w:proofErr w:type="spellEnd"/>
      <w:r>
        <w:rPr>
          <w:lang w:val="en-US"/>
        </w:rPr>
        <w:t xml:space="preserve"> ** (for importing the </w:t>
      </w:r>
      <w:proofErr w:type="spellStart"/>
      <w:r>
        <w:rPr>
          <w:lang w:val="en-US"/>
        </w:rPr>
        <w:t>CellDesigner</w:t>
      </w:r>
      <w:proofErr w:type="spellEnd"/>
      <w:r>
        <w:rPr>
          <w:lang w:val="en-US"/>
        </w:rPr>
        <w:t xml:space="preserve"> network into </w:t>
      </w:r>
      <w:proofErr w:type="spellStart"/>
      <w:r>
        <w:rPr>
          <w:lang w:val="en-US"/>
        </w:rPr>
        <w:t>Cytoscape</w:t>
      </w:r>
      <w:proofErr w:type="spellEnd"/>
      <w:r>
        <w:rPr>
          <w:lang w:val="en-US"/>
        </w:rPr>
        <w:t xml:space="preserve">) and the </w:t>
      </w:r>
      <w:proofErr w:type="spellStart"/>
      <w:r>
        <w:rPr>
          <w:lang w:val="en-US"/>
        </w:rPr>
        <w:t>vizmapper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Cytoscape</w:t>
      </w:r>
      <w:proofErr w:type="spellEnd"/>
      <w:r>
        <w:rPr>
          <w:lang w:val="en-US"/>
        </w:rPr>
        <w:t xml:space="preserve"> for assigning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to the score calculated by ROMA for each module.</w:t>
      </w:r>
    </w:p>
    <w:p w14:paraId="1F567CE1" w14:textId="77777777" w:rsidR="005B46FA" w:rsidRPr="005B78FD" w:rsidRDefault="005B46FA">
      <w:pPr>
        <w:rPr>
          <w:lang w:val="en-US"/>
        </w:rPr>
      </w:pPr>
    </w:p>
    <w:p w14:paraId="54017C9C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The modules that are identified are the modules for which at least 8 genes were found in the dataset. Among the 39 modules described, the activity of 13 is computed. The modules RB and </w:t>
      </w:r>
      <w:proofErr w:type="spellStart"/>
      <w:r>
        <w:rPr>
          <w:lang w:val="en-US"/>
        </w:rPr>
        <w:t>MPT_signal_integration</w:t>
      </w:r>
      <w:proofErr w:type="spellEnd"/>
      <w:r>
        <w:rPr>
          <w:lang w:val="en-US"/>
        </w:rPr>
        <w:t xml:space="preserve"> have a high p-value, thus are not plotted on the influence graph of Figure 2 in the main text.</w:t>
      </w:r>
    </w:p>
    <w:p w14:paraId="58164157" w14:textId="77777777" w:rsidR="005B46FA" w:rsidRPr="005B78FD" w:rsidRDefault="005B46FA">
      <w:pPr>
        <w:rPr>
          <w:lang w:val="en-US"/>
        </w:rPr>
      </w:pPr>
    </w:p>
    <w:p w14:paraId="68D58A2F" w14:textId="77777777" w:rsidR="005B46FA" w:rsidRDefault="00FC1893">
      <w:r>
        <w:rPr>
          <w:noProof/>
          <w:lang w:val="en-US"/>
        </w:rPr>
        <w:lastRenderedPageBreak/>
        <w:drawing>
          <wp:inline distT="0" distB="0" distL="0" distR="0" wp14:anchorId="6BB5BA42" wp14:editId="35B76A44">
            <wp:extent cx="5270500" cy="290258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31646" w14:textId="77777777" w:rsidR="005B46FA" w:rsidRDefault="005B46FA"/>
    <w:p w14:paraId="541A562B" w14:textId="77777777" w:rsidR="005B46FA" w:rsidRPr="005B78FD" w:rsidRDefault="00FC1893">
      <w:pPr>
        <w:rPr>
          <w:lang w:val="en-US"/>
        </w:rPr>
      </w:pPr>
      <w:r>
        <w:rPr>
          <w:lang w:val="en-US"/>
        </w:rPr>
        <w:t xml:space="preserve">The activity of each module is provided in the table below for normal samples, superficial tumors and invasive tumors, along with the standard deviation.  </w:t>
      </w:r>
    </w:p>
    <w:p w14:paraId="11688831" w14:textId="77777777" w:rsidR="005B46FA" w:rsidRPr="005B78FD" w:rsidRDefault="005B46FA">
      <w:pPr>
        <w:rPr>
          <w:lang w:val="en-US"/>
        </w:rPr>
      </w:pPr>
    </w:p>
    <w:p w14:paraId="723D67BC" w14:textId="77777777" w:rsidR="005B46FA" w:rsidRDefault="00FC1893">
      <w:r>
        <w:rPr>
          <w:noProof/>
          <w:lang w:val="en-US"/>
        </w:rPr>
        <w:drawing>
          <wp:inline distT="0" distB="0" distL="0" distR="0" wp14:anchorId="587488F2" wp14:editId="09B68861">
            <wp:extent cx="5270500" cy="2069465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19062" w14:textId="77777777" w:rsidR="005B46FA" w:rsidRDefault="005B46FA"/>
    <w:p w14:paraId="74CCC774" w14:textId="77777777" w:rsidR="005B46FA" w:rsidRPr="005B78FD" w:rsidRDefault="00FC1893">
      <w:pPr>
        <w:rPr>
          <w:lang w:val="en-US"/>
        </w:rPr>
      </w:pPr>
      <w:r>
        <w:rPr>
          <w:lang w:val="en-US"/>
        </w:rPr>
        <w:t>The parameters that we used to perform the analysis are the following:</w:t>
      </w:r>
    </w:p>
    <w:p w14:paraId="6F0CB4C2" w14:textId="77777777" w:rsidR="005B46FA" w:rsidRPr="005B78FD" w:rsidRDefault="005B46FA">
      <w:pPr>
        <w:rPr>
          <w:lang w:val="en-US"/>
        </w:rPr>
      </w:pPr>
    </w:p>
    <w:p w14:paraId="557F6DFC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outputFolder</w:t>
      </w:r>
      <w:proofErr w:type="spellEnd"/>
      <w:proofErr w:type="gramEnd"/>
      <w:r>
        <w:rPr>
          <w:lang w:val="en-US"/>
        </w:rPr>
        <w:t>= RBE2F_Lindgren/</w:t>
      </w:r>
    </w:p>
    <w:p w14:paraId="14AB51F6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dataFile</w:t>
      </w:r>
      <w:proofErr w:type="spellEnd"/>
      <w:proofErr w:type="gramEnd"/>
      <w:r>
        <w:rPr>
          <w:lang w:val="en-US"/>
        </w:rPr>
        <w:t>= lindgren_data_mod.txt</w:t>
      </w:r>
    </w:p>
    <w:p w14:paraId="0B74160C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sampleFile</w:t>
      </w:r>
      <w:proofErr w:type="spellEnd"/>
      <w:proofErr w:type="gramEnd"/>
      <w:r>
        <w:rPr>
          <w:lang w:val="en-US"/>
        </w:rPr>
        <w:t>= lindgren_clin.txt</w:t>
      </w:r>
    </w:p>
    <w:p w14:paraId="7F7E8F5D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moduleFile</w:t>
      </w:r>
      <w:proofErr w:type="spellEnd"/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modules_signed.gmt</w:t>
      </w:r>
      <w:proofErr w:type="spellEnd"/>
    </w:p>
    <w:p w14:paraId="354EEE27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centerData</w:t>
      </w:r>
      <w:proofErr w:type="spellEnd"/>
      <w:proofErr w:type="gramEnd"/>
      <w:r>
        <w:rPr>
          <w:lang w:val="en-US"/>
        </w:rPr>
        <w:t>= false</w:t>
      </w:r>
    </w:p>
    <w:p w14:paraId="30132250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doubleCenterData</w:t>
      </w:r>
      <w:proofErr w:type="spellEnd"/>
      <w:proofErr w:type="gramEnd"/>
      <w:r>
        <w:rPr>
          <w:lang w:val="en-US"/>
        </w:rPr>
        <w:t>= false</w:t>
      </w:r>
    </w:p>
    <w:p w14:paraId="6918303A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fillMissingValues</w:t>
      </w:r>
      <w:proofErr w:type="spellEnd"/>
      <w:proofErr w:type="gramEnd"/>
      <w:r>
        <w:rPr>
          <w:lang w:val="en-US"/>
        </w:rPr>
        <w:t>= -1</w:t>
      </w:r>
    </w:p>
    <w:p w14:paraId="5FFF00C1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activitySignsFile</w:t>
      </w:r>
      <w:proofErr w:type="spellEnd"/>
      <w:proofErr w:type="gramEnd"/>
      <w:r>
        <w:rPr>
          <w:lang w:val="en-US"/>
        </w:rPr>
        <w:t>= null</w:t>
      </w:r>
    </w:p>
    <w:p w14:paraId="54CCC43A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mostContributingGenesZthreshold</w:t>
      </w:r>
      <w:proofErr w:type="spellEnd"/>
      <w:proofErr w:type="gramEnd"/>
      <w:r>
        <w:rPr>
          <w:lang w:val="en-US"/>
        </w:rPr>
        <w:t>= 1.0</w:t>
      </w:r>
    </w:p>
    <w:p w14:paraId="4E90D649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diffSpotGenesZthreshold</w:t>
      </w:r>
      <w:proofErr w:type="spellEnd"/>
      <w:proofErr w:type="gramEnd"/>
      <w:r>
        <w:rPr>
          <w:lang w:val="en-US"/>
        </w:rPr>
        <w:t>= 1.0</w:t>
      </w:r>
    </w:p>
    <w:p w14:paraId="257999F8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typeOfPCAUsage</w:t>
      </w:r>
      <w:proofErr w:type="spellEnd"/>
      <w:proofErr w:type="gramEnd"/>
      <w:r>
        <w:rPr>
          <w:lang w:val="en-US"/>
        </w:rPr>
        <w:t>= 1</w:t>
      </w:r>
    </w:p>
    <w:p w14:paraId="451484B4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robustPCACalculation</w:t>
      </w:r>
      <w:proofErr w:type="spellEnd"/>
      <w:proofErr w:type="gramEnd"/>
      <w:r>
        <w:rPr>
          <w:lang w:val="en-US"/>
        </w:rPr>
        <w:t>= true</w:t>
      </w:r>
    </w:p>
    <w:p w14:paraId="3F33BD6A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robustPCACalculationForSampling</w:t>
      </w:r>
      <w:proofErr w:type="spellEnd"/>
      <w:proofErr w:type="gramEnd"/>
      <w:r>
        <w:rPr>
          <w:lang w:val="en-US"/>
        </w:rPr>
        <w:t>= false</w:t>
      </w:r>
    </w:p>
    <w:p w14:paraId="3EF6650C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outlierThreshold</w:t>
      </w:r>
      <w:proofErr w:type="spellEnd"/>
      <w:proofErr w:type="gramEnd"/>
      <w:r>
        <w:rPr>
          <w:lang w:val="en-US"/>
        </w:rPr>
        <w:t>= 2.0</w:t>
      </w:r>
    </w:p>
    <w:p w14:paraId="0D8F5986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typeOfModuleFile</w:t>
      </w:r>
      <w:proofErr w:type="spellEnd"/>
      <w:proofErr w:type="gramEnd"/>
      <w:r>
        <w:rPr>
          <w:lang w:val="en-US"/>
        </w:rPr>
        <w:t>= 1</w:t>
      </w:r>
    </w:p>
    <w:p w14:paraId="4F6A2D31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fieldForAveraging</w:t>
      </w:r>
      <w:proofErr w:type="spellEnd"/>
      <w:proofErr w:type="gramEnd"/>
      <w:r>
        <w:rPr>
          <w:lang w:val="en-US"/>
        </w:rPr>
        <w:t>= invasiveness</w:t>
      </w:r>
    </w:p>
    <w:p w14:paraId="37547D87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fieldValueForAveraging</w:t>
      </w:r>
      <w:proofErr w:type="spellEnd"/>
      <w:proofErr w:type="gramEnd"/>
      <w:r>
        <w:rPr>
          <w:lang w:val="en-US"/>
        </w:rPr>
        <w:t>= null</w:t>
      </w:r>
    </w:p>
    <w:p w14:paraId="3F607DE2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fieldForDiffAnalysis</w:t>
      </w:r>
      <w:proofErr w:type="spellEnd"/>
      <w:proofErr w:type="gramEnd"/>
      <w:r>
        <w:rPr>
          <w:lang w:val="en-US"/>
        </w:rPr>
        <w:t>= invasiveness</w:t>
      </w:r>
    </w:p>
    <w:p w14:paraId="73CA18C5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fieldValuesForDiffAnalysis</w:t>
      </w:r>
      <w:proofErr w:type="spellEnd"/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superficial#invasive</w:t>
      </w:r>
      <w:proofErr w:type="spellEnd"/>
    </w:p>
    <w:p w14:paraId="2B253D52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minimalNumberOfGenesInModule</w:t>
      </w:r>
      <w:proofErr w:type="spellEnd"/>
      <w:proofErr w:type="gramEnd"/>
      <w:r>
        <w:rPr>
          <w:lang w:val="en-US"/>
        </w:rPr>
        <w:t>= 10</w:t>
      </w:r>
    </w:p>
    <w:p w14:paraId="4EAE4117" w14:textId="77777777" w:rsidR="005B46FA" w:rsidRPr="005B78FD" w:rsidRDefault="00FC1893">
      <w:pPr>
        <w:rPr>
          <w:lang w:val="en-US"/>
        </w:rPr>
      </w:pPr>
      <w:proofErr w:type="spellStart"/>
      <w:proofErr w:type="gramStart"/>
      <w:r>
        <w:rPr>
          <w:lang w:val="en-US"/>
        </w:rPr>
        <w:t>minimalNumberOfGenesInModuleFound</w:t>
      </w:r>
      <w:proofErr w:type="spellEnd"/>
      <w:proofErr w:type="gramEnd"/>
      <w:r>
        <w:rPr>
          <w:lang w:val="en-US"/>
        </w:rPr>
        <w:t xml:space="preserve"> = 8</w:t>
      </w:r>
    </w:p>
    <w:p w14:paraId="0E03E214" w14:textId="77777777" w:rsidR="005B46FA" w:rsidRPr="005B78FD" w:rsidRDefault="005B46FA">
      <w:pPr>
        <w:rPr>
          <w:lang w:val="en-US"/>
        </w:rPr>
      </w:pPr>
    </w:p>
    <w:p w14:paraId="4604E11F" w14:textId="77777777" w:rsidR="005B46FA" w:rsidRPr="005B78FD" w:rsidRDefault="005B46FA">
      <w:pPr>
        <w:rPr>
          <w:lang w:val="en-US"/>
        </w:rPr>
      </w:pPr>
    </w:p>
    <w:p w14:paraId="443D4385" w14:textId="77777777" w:rsidR="005B46FA" w:rsidRPr="005B78FD" w:rsidRDefault="00FC1893">
      <w:pPr>
        <w:rPr>
          <w:lang w:val="en-US"/>
        </w:rPr>
      </w:pPr>
      <w:r>
        <w:rPr>
          <w:lang w:val="en-US"/>
        </w:rPr>
        <w:t>*</w:t>
      </w:r>
      <w:r w:rsidRPr="005B78FD">
        <w:rPr>
          <w:lang w:val="en-US"/>
        </w:rPr>
        <w:t xml:space="preserve">   </w:t>
      </w:r>
      <w:hyperlink r:id="rId11">
        <w:r>
          <w:rPr>
            <w:rStyle w:val="InternetLink"/>
          </w:rPr>
          <w:t>http://binom.curie.fr/</w:t>
        </w:r>
      </w:hyperlink>
      <w:r>
        <w:rPr>
          <w:lang w:val="en-US"/>
        </w:rPr>
        <w:t xml:space="preserve"> </w:t>
      </w:r>
    </w:p>
    <w:p w14:paraId="7D54164F" w14:textId="77777777" w:rsidR="005B46FA" w:rsidRDefault="00FC1893">
      <w:r>
        <w:rPr>
          <w:lang w:val="en-US"/>
        </w:rPr>
        <w:t>*</w:t>
      </w:r>
      <w:proofErr w:type="gramStart"/>
      <w:r>
        <w:rPr>
          <w:lang w:val="en-US"/>
        </w:rPr>
        <w:t xml:space="preserve">*  </w:t>
      </w:r>
      <w:proofErr w:type="gramEnd"/>
      <w:hyperlink r:id="rId12">
        <w:r>
          <w:rPr>
            <w:rStyle w:val="InternetLink"/>
          </w:rPr>
          <w:t>www.cytoscape.org/</w:t>
        </w:r>
      </w:hyperlink>
      <w:r>
        <w:rPr>
          <w:lang w:val="en-US"/>
        </w:rPr>
        <w:t xml:space="preserve"> </w:t>
      </w:r>
    </w:p>
    <w:p w14:paraId="1DE8E277" w14:textId="77777777" w:rsidR="005B46FA" w:rsidRDefault="005B46FA"/>
    <w:p w14:paraId="0A44BC2F" w14:textId="77777777" w:rsidR="005B46FA" w:rsidRDefault="005B46FA"/>
    <w:p w14:paraId="09F41F75" w14:textId="77777777" w:rsidR="005B46FA" w:rsidRDefault="00FC1893">
      <w:pPr>
        <w:pStyle w:val="Heading2"/>
        <w:numPr>
          <w:ilvl w:val="1"/>
          <w:numId w:val="2"/>
        </w:numPr>
      </w:pPr>
      <w:bookmarkStart w:id="4" w:name="_Toc307647596"/>
      <w:bookmarkStart w:id="5" w:name="_Toc311384272"/>
      <w:r>
        <w:rPr>
          <w:color w:val="00000A"/>
          <w:lang w:val="en-US"/>
        </w:rPr>
        <w:t>3. Ewing sarcoma</w:t>
      </w:r>
      <w:bookmarkEnd w:id="4"/>
      <w:bookmarkEnd w:id="5"/>
      <w:r>
        <w:rPr>
          <w:color w:val="00000A"/>
          <w:lang w:val="en-US"/>
        </w:rPr>
        <w:t xml:space="preserve"> results</w:t>
      </w:r>
    </w:p>
    <w:p w14:paraId="756790CF" w14:textId="77777777" w:rsidR="005B46FA" w:rsidRDefault="005B46FA">
      <w:pPr>
        <w:pStyle w:val="Textbody"/>
      </w:pPr>
    </w:p>
    <w:p w14:paraId="212B5614" w14:textId="77777777" w:rsidR="005B46FA" w:rsidRPr="005B78FD" w:rsidRDefault="00FC1893">
      <w:pPr>
        <w:jc w:val="both"/>
        <w:rPr>
          <w:lang w:val="en-US"/>
        </w:rPr>
      </w:pPr>
      <w:r>
        <w:rPr>
          <w:lang w:val="en-US"/>
        </w:rPr>
        <w:t xml:space="preserve">Boxplot showing that the simple average expression of EWS-FLI1 target genes does not reflect its active/inactive state. </w:t>
      </w:r>
    </w:p>
    <w:p w14:paraId="169200EE" w14:textId="77777777" w:rsidR="005B46FA" w:rsidRDefault="00FC1893">
      <w:pPr>
        <w:pStyle w:val="Textbody"/>
      </w:pPr>
      <w:r>
        <w:rPr>
          <w:noProof/>
          <w:lang w:val="en-US"/>
        </w:rPr>
        <w:drawing>
          <wp:inline distT="0" distB="0" distL="0" distR="0" wp14:anchorId="3A9AAA42" wp14:editId="5A828895">
            <wp:extent cx="4165600" cy="3126105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A5EC2" w14:textId="77777777" w:rsidR="005B46FA" w:rsidRDefault="005B46FA">
      <w:pPr>
        <w:pStyle w:val="Textbody"/>
      </w:pPr>
    </w:p>
    <w:p w14:paraId="2C523070" w14:textId="77777777" w:rsidR="005B46FA" w:rsidRDefault="005B46FA">
      <w:pPr>
        <w:pStyle w:val="Textbody"/>
      </w:pPr>
    </w:p>
    <w:p w14:paraId="68190B2E" w14:textId="77777777" w:rsidR="005B46FA" w:rsidRDefault="005B46FA">
      <w:pPr>
        <w:pStyle w:val="Textbody"/>
      </w:pPr>
    </w:p>
    <w:p w14:paraId="23CEE364" w14:textId="77777777" w:rsidR="005B46FA" w:rsidRDefault="005B46FA">
      <w:pPr>
        <w:pStyle w:val="Textbody"/>
      </w:pPr>
    </w:p>
    <w:p w14:paraId="52F63A96" w14:textId="77777777" w:rsidR="005B46FA" w:rsidRDefault="005B46FA">
      <w:pPr>
        <w:pStyle w:val="Textbody"/>
      </w:pPr>
    </w:p>
    <w:p w14:paraId="4B325C5E" w14:textId="77777777" w:rsidR="005B46FA" w:rsidRDefault="005B46FA">
      <w:pPr>
        <w:pStyle w:val="Textbody"/>
      </w:pPr>
    </w:p>
    <w:p w14:paraId="660E4DC0" w14:textId="77777777" w:rsidR="005B46FA" w:rsidRDefault="005B46FA">
      <w:pPr>
        <w:pStyle w:val="Textbody"/>
      </w:pPr>
    </w:p>
    <w:p w14:paraId="4DC9A327" w14:textId="77777777" w:rsidR="005B46FA" w:rsidRDefault="005B46FA">
      <w:pPr>
        <w:pStyle w:val="Textbody"/>
      </w:pPr>
    </w:p>
    <w:p w14:paraId="4B84F84B" w14:textId="77777777" w:rsidR="005B46FA" w:rsidRDefault="005B46FA">
      <w:pPr>
        <w:pStyle w:val="Textbody"/>
      </w:pPr>
    </w:p>
    <w:p w14:paraId="47362904" w14:textId="77777777" w:rsidR="005B46FA" w:rsidRDefault="005B46FA">
      <w:pPr>
        <w:pStyle w:val="Textbody"/>
      </w:pPr>
    </w:p>
    <w:p w14:paraId="03D05B25" w14:textId="77777777" w:rsidR="005B46FA" w:rsidRDefault="005B46FA">
      <w:pPr>
        <w:pStyle w:val="Textbody"/>
      </w:pPr>
    </w:p>
    <w:p w14:paraId="6B454200" w14:textId="77777777" w:rsidR="005B46FA" w:rsidRDefault="005B46FA">
      <w:pPr>
        <w:pStyle w:val="Textbody"/>
      </w:pPr>
    </w:p>
    <w:p w14:paraId="5B01F69B" w14:textId="77777777" w:rsidR="005B46FA" w:rsidRDefault="005B46FA">
      <w:pPr>
        <w:pStyle w:val="Textbody"/>
      </w:pPr>
    </w:p>
    <w:tbl>
      <w:tblPr>
        <w:tblW w:w="0" w:type="auto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760"/>
        <w:gridCol w:w="958"/>
        <w:gridCol w:w="1009"/>
        <w:gridCol w:w="1470"/>
        <w:gridCol w:w="2487"/>
      </w:tblGrid>
      <w:tr w:rsidR="005B46FA" w14:paraId="50B5C241" w14:textId="77777777" w:rsidTr="00FC1893">
        <w:tc>
          <w:tcPr>
            <w:tcW w:w="4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E74D8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MODULE </w:t>
            </w:r>
          </w:p>
        </w:tc>
        <w:tc>
          <w:tcPr>
            <w:tcW w:w="9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568D2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L1 </w:t>
            </w:r>
          </w:p>
        </w:tc>
        <w:tc>
          <w:tcPr>
            <w:tcW w:w="14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31EED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>L1 _</w:t>
            </w:r>
            <w:proofErr w:type="spellStart"/>
            <w:r>
              <w:rPr>
                <w:sz w:val="20"/>
                <w:szCs w:val="20"/>
              </w:rPr>
              <w:t>pv</w:t>
            </w:r>
            <w:proofErr w:type="spellEnd"/>
          </w:p>
        </w:tc>
        <w:tc>
          <w:tcPr>
            <w:tcW w:w="145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D62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L1/L2 </w:t>
            </w:r>
          </w:p>
        </w:tc>
        <w:tc>
          <w:tcPr>
            <w:tcW w:w="241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7E6CA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L1/L2_pv </w:t>
            </w:r>
          </w:p>
        </w:tc>
        <w:tc>
          <w:tcPr>
            <w:tcW w:w="29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D9339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NUMBER_OF_GENES </w:t>
            </w:r>
          </w:p>
        </w:tc>
      </w:tr>
      <w:tr w:rsidR="005B46FA" w14:paraId="6912516C" w14:textId="77777777" w:rsidTr="00FC1893">
        <w:tc>
          <w:tcPr>
            <w:tcW w:w="4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1B91" w14:textId="77777777" w:rsidR="005B46FA" w:rsidRPr="005B78FD" w:rsidRDefault="00FC1893">
            <w:pPr>
              <w:pStyle w:val="Textbody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Lessnick_EWS-FLI_Down_signature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06F5B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0.58 </w:t>
            </w:r>
          </w:p>
        </w:tc>
        <w:tc>
          <w:tcPr>
            <w:tcW w:w="14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CBC31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0.005 </w:t>
            </w:r>
          </w:p>
        </w:tc>
        <w:tc>
          <w:tcPr>
            <w:tcW w:w="145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C7E3D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3.02 </w:t>
            </w:r>
          </w:p>
        </w:tc>
        <w:tc>
          <w:tcPr>
            <w:tcW w:w="241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CD37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0.142 </w:t>
            </w:r>
          </w:p>
        </w:tc>
        <w:tc>
          <w:tcPr>
            <w:tcW w:w="29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95C3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280 </w:t>
            </w:r>
          </w:p>
        </w:tc>
      </w:tr>
      <w:tr w:rsidR="005B46FA" w14:paraId="1C7EC9D3" w14:textId="77777777" w:rsidTr="00FC1893">
        <w:tc>
          <w:tcPr>
            <w:tcW w:w="4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A9889" w14:textId="77777777" w:rsidR="005B46FA" w:rsidRPr="005B78FD" w:rsidRDefault="00FC1893">
            <w:pPr>
              <w:pStyle w:val="Textbody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Lessnick_EWS-FLI_Up_signature</w:t>
            </w:r>
            <w:proofErr w:type="spellEnd"/>
          </w:p>
        </w:tc>
        <w:tc>
          <w:tcPr>
            <w:tcW w:w="9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CD16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0.47 </w:t>
            </w:r>
          </w:p>
        </w:tc>
        <w:tc>
          <w:tcPr>
            <w:tcW w:w="14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A8EA5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0.087 </w:t>
            </w:r>
          </w:p>
        </w:tc>
        <w:tc>
          <w:tcPr>
            <w:tcW w:w="145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F3EFD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2.89 </w:t>
            </w:r>
          </w:p>
        </w:tc>
        <w:tc>
          <w:tcPr>
            <w:tcW w:w="241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02AE0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0.12 </w:t>
            </w:r>
          </w:p>
        </w:tc>
        <w:tc>
          <w:tcPr>
            <w:tcW w:w="29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9D1B5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492 </w:t>
            </w:r>
          </w:p>
        </w:tc>
      </w:tr>
      <w:tr w:rsidR="005B46FA" w14:paraId="65FE9D67" w14:textId="77777777" w:rsidTr="00FC1893">
        <w:tc>
          <w:tcPr>
            <w:tcW w:w="4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588D" w14:textId="77777777" w:rsidR="005B46FA" w:rsidRPr="005B78FD" w:rsidRDefault="00FC1893">
            <w:pPr>
              <w:pStyle w:val="Textbody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Lessnick_EWS-FLI_All_signature</w:t>
            </w:r>
            <w:proofErr w:type="spellEnd"/>
          </w:p>
        </w:tc>
        <w:tc>
          <w:tcPr>
            <w:tcW w:w="9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FC33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0.52 </w:t>
            </w:r>
          </w:p>
        </w:tc>
        <w:tc>
          <w:tcPr>
            <w:tcW w:w="14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2EB5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0.001 </w:t>
            </w:r>
          </w:p>
        </w:tc>
        <w:tc>
          <w:tcPr>
            <w:tcW w:w="145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AB18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2.96 </w:t>
            </w:r>
          </w:p>
        </w:tc>
        <w:tc>
          <w:tcPr>
            <w:tcW w:w="241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AB3A7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0.06 </w:t>
            </w:r>
          </w:p>
        </w:tc>
        <w:tc>
          <w:tcPr>
            <w:tcW w:w="29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AD1C7" w14:textId="77777777" w:rsidR="005B46FA" w:rsidRDefault="00FC1893">
            <w:pPr>
              <w:pStyle w:val="TableContents"/>
            </w:pPr>
            <w:r>
              <w:rPr>
                <w:sz w:val="20"/>
                <w:szCs w:val="20"/>
              </w:rPr>
              <w:t xml:space="preserve">769 </w:t>
            </w:r>
          </w:p>
        </w:tc>
      </w:tr>
    </w:tbl>
    <w:p w14:paraId="73E957A6" w14:textId="77777777" w:rsidR="005B46FA" w:rsidRDefault="005B46FA">
      <w:pPr>
        <w:pStyle w:val="Textbody"/>
      </w:pPr>
    </w:p>
    <w:p w14:paraId="59D47656" w14:textId="77777777" w:rsidR="005B46FA" w:rsidRDefault="005B46FA">
      <w:pPr>
        <w:pStyle w:val="Textbody"/>
      </w:pPr>
    </w:p>
    <w:p w14:paraId="46CCA4F9" w14:textId="77777777" w:rsidR="005B46FA" w:rsidRPr="005B78FD" w:rsidRDefault="00FC1893">
      <w:pPr>
        <w:pStyle w:val="Heading2"/>
        <w:numPr>
          <w:ilvl w:val="1"/>
          <w:numId w:val="2"/>
        </w:numPr>
        <w:rPr>
          <w:lang w:val="en-US"/>
        </w:rPr>
      </w:pPr>
      <w:bookmarkStart w:id="6" w:name="_Toc311384273"/>
      <w:bookmarkEnd w:id="6"/>
      <w:r>
        <w:rPr>
          <w:color w:val="00000A"/>
          <w:lang w:val="en-US"/>
        </w:rPr>
        <w:t xml:space="preserve">4. Single-cell </w:t>
      </w:r>
      <w:proofErr w:type="spellStart"/>
      <w:r>
        <w:rPr>
          <w:color w:val="00000A"/>
          <w:lang w:val="en-US"/>
        </w:rPr>
        <w:t>transcriptome</w:t>
      </w:r>
      <w:proofErr w:type="spellEnd"/>
      <w:r>
        <w:rPr>
          <w:color w:val="00000A"/>
          <w:lang w:val="en-US"/>
        </w:rPr>
        <w:t xml:space="preserve"> analysis by ROMA</w:t>
      </w:r>
    </w:p>
    <w:p w14:paraId="33E1B53B" w14:textId="77777777" w:rsidR="005B46FA" w:rsidRPr="005B78FD" w:rsidRDefault="005B46FA">
      <w:pPr>
        <w:pStyle w:val="Textbody"/>
        <w:rPr>
          <w:lang w:val="en-US"/>
        </w:rPr>
      </w:pPr>
    </w:p>
    <w:p w14:paraId="74F26AED" w14:textId="77777777" w:rsidR="005B46FA" w:rsidRDefault="00FC1893">
      <w:pPr>
        <w:pStyle w:val="Textbody"/>
      </w:pPr>
      <w:r>
        <w:rPr>
          <w:noProof/>
          <w:lang w:val="en-US"/>
        </w:rPr>
        <w:drawing>
          <wp:inline distT="0" distB="0" distL="0" distR="0" wp14:anchorId="5CBE9777" wp14:editId="16C59A2F">
            <wp:extent cx="5274310" cy="2757805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16C07" w14:textId="5199E8D6" w:rsidR="005B78FD" w:rsidRPr="00676F7E" w:rsidRDefault="005B78FD" w:rsidP="005B78FD">
      <w:pPr>
        <w:pStyle w:val="Textbody"/>
        <w:rPr>
          <w:lang w:val="en-US"/>
        </w:rPr>
      </w:pPr>
      <w:bookmarkStart w:id="7" w:name="_GoBack"/>
      <w:bookmarkEnd w:id="7"/>
      <w:r>
        <w:rPr>
          <w:lang w:val="en-US"/>
        </w:rPr>
        <w:t xml:space="preserve">Correlation graph depicting connections, at the level of correlations between module activities profile, for 213 </w:t>
      </w:r>
      <w:proofErr w:type="spellStart"/>
      <w:r>
        <w:rPr>
          <w:lang w:val="en-US"/>
        </w:rPr>
        <w:t>overdispersed</w:t>
      </w:r>
      <w:proofErr w:type="spellEnd"/>
      <w:r>
        <w:rPr>
          <w:lang w:val="en-US"/>
        </w:rPr>
        <w:t xml:space="preserve"> gene sets found in single-cell </w:t>
      </w:r>
      <w:proofErr w:type="spellStart"/>
      <w:r>
        <w:rPr>
          <w:lang w:val="en-US"/>
        </w:rPr>
        <w:t>transcriptomics</w:t>
      </w:r>
      <w:proofErr w:type="spellEnd"/>
      <w:r>
        <w:rPr>
          <w:lang w:val="en-US"/>
        </w:rPr>
        <w:t xml:space="preserve"> data on induction of myoblasts differentiation. Major cluster of gene sets are annotated. </w:t>
      </w:r>
    </w:p>
    <w:p w14:paraId="12FD05C7" w14:textId="77777777" w:rsidR="005B46FA" w:rsidRDefault="005B46FA">
      <w:pPr>
        <w:pStyle w:val="Textbody"/>
      </w:pPr>
    </w:p>
    <w:sectPr w:rsidR="005B46FA">
      <w:type w:val="continuous"/>
      <w:pgSz w:w="11906" w:h="16838"/>
      <w:pgMar w:top="1440" w:right="1800" w:bottom="1440" w:left="1800" w:header="720" w:footer="72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64E00"/>
    <w:multiLevelType w:val="multilevel"/>
    <w:tmpl w:val="56FEE36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4435677"/>
    <w:multiLevelType w:val="multilevel"/>
    <w:tmpl w:val="A67C94A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46FA"/>
    <w:rsid w:val="005B46FA"/>
    <w:rsid w:val="005B78FD"/>
    <w:rsid w:val="00FC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E2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</w:pPr>
    <w:rPr>
      <w:rFonts w:ascii="Cambria" w:eastAsia="DejaVu Sans" w:hAnsi="Cambria"/>
      <w:color w:val="00000A"/>
      <w:lang w:eastAsia="en-US"/>
    </w:rPr>
  </w:style>
  <w:style w:type="paragraph" w:styleId="Heading1">
    <w:name w:val="heading 1"/>
    <w:basedOn w:val="Normal"/>
    <w:next w:val="Textbody"/>
    <w:pPr>
      <w:keepNext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Textbody"/>
    <w:pPr>
      <w:keepNext/>
      <w:spacing w:before="200"/>
      <w:ind w:left="576" w:hanging="576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</w:style>
  <w:style w:type="character" w:customStyle="1" w:styleId="TitleChar">
    <w:name w:val="Title Char"/>
    <w:basedOn w:val="DefaultParagraphFont"/>
  </w:style>
  <w:style w:type="character" w:customStyle="1" w:styleId="Heading1Char">
    <w:name w:val="Heading 1 Char"/>
    <w:basedOn w:val="DefaultParagraphFont"/>
  </w:style>
  <w:style w:type="character" w:customStyle="1" w:styleId="Heading2Char">
    <w:name w:val="Heading 2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alloonTextChar">
    <w:name w:val="Balloon Text Char"/>
    <w:basedOn w:val="DefaultParagraphFont"/>
  </w:style>
  <w:style w:type="character" w:styleId="FollowedHyperlink">
    <w:name w:val="FollowedHyperlink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Normal"/>
    <w:next w:val="Textbody"/>
    <w:pPr>
      <w:jc w:val="center"/>
    </w:pPr>
    <w:rPr>
      <w:rFonts w:ascii="Calibri" w:hAnsi="Calibri"/>
      <w:i/>
      <w:iCs/>
      <w:color w:val="4F81BD"/>
      <w:spacing w:val="15"/>
      <w:sz w:val="28"/>
      <w:szCs w:val="28"/>
    </w:rPr>
  </w:style>
  <w:style w:type="paragraph" w:styleId="Title">
    <w:name w:val="Title"/>
    <w:basedOn w:val="Normal"/>
    <w:next w:val="Subtitle"/>
    <w:pPr>
      <w:pBdr>
        <w:bottom w:val="single" w:sz="8" w:space="0" w:color="4F81BD"/>
      </w:pBdr>
      <w:spacing w:after="300"/>
      <w:jc w:val="center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styleId="ListParagraph">
    <w:name w:val="List Paragraph"/>
    <w:basedOn w:val="Normal"/>
  </w:style>
  <w:style w:type="paragraph" w:customStyle="1" w:styleId="Contents1">
    <w:name w:val="Contents 1"/>
    <w:basedOn w:val="Normal"/>
    <w:pPr>
      <w:tabs>
        <w:tab w:val="right" w:leader="dot" w:pos="9638"/>
      </w:tabs>
    </w:pPr>
  </w:style>
  <w:style w:type="paragraph" w:customStyle="1" w:styleId="Contents2">
    <w:name w:val="Contents 2"/>
    <w:basedOn w:val="Normal"/>
    <w:pPr>
      <w:spacing w:after="100"/>
      <w:ind w:left="240"/>
    </w:pPr>
  </w:style>
  <w:style w:type="paragraph" w:customStyle="1" w:styleId="Contents3">
    <w:name w:val="Contents 3"/>
    <w:basedOn w:val="Normal"/>
    <w:pPr>
      <w:tabs>
        <w:tab w:val="right" w:leader="dot" w:pos="10992"/>
      </w:tabs>
      <w:ind w:left="480"/>
    </w:pPr>
  </w:style>
  <w:style w:type="paragraph" w:customStyle="1" w:styleId="Contents4">
    <w:name w:val="Contents 4"/>
    <w:basedOn w:val="Normal"/>
    <w:pPr>
      <w:tabs>
        <w:tab w:val="right" w:leader="dot" w:pos="11669"/>
      </w:tabs>
      <w:ind w:left="720"/>
    </w:pPr>
  </w:style>
  <w:style w:type="paragraph" w:customStyle="1" w:styleId="Contents5">
    <w:name w:val="Contents 5"/>
    <w:basedOn w:val="Normal"/>
    <w:pPr>
      <w:tabs>
        <w:tab w:val="right" w:leader="dot" w:pos="12346"/>
      </w:tabs>
      <w:ind w:left="960"/>
    </w:pPr>
  </w:style>
  <w:style w:type="paragraph" w:customStyle="1" w:styleId="Contents6">
    <w:name w:val="Contents 6"/>
    <w:basedOn w:val="Normal"/>
    <w:pPr>
      <w:tabs>
        <w:tab w:val="right" w:leader="dot" w:pos="13023"/>
      </w:tabs>
      <w:ind w:left="1200"/>
    </w:pPr>
  </w:style>
  <w:style w:type="paragraph" w:customStyle="1" w:styleId="Contents7">
    <w:name w:val="Contents 7"/>
    <w:basedOn w:val="Normal"/>
    <w:pPr>
      <w:tabs>
        <w:tab w:val="right" w:leader="dot" w:pos="13700"/>
      </w:tabs>
      <w:ind w:left="1440"/>
    </w:pPr>
  </w:style>
  <w:style w:type="paragraph" w:customStyle="1" w:styleId="Contents8">
    <w:name w:val="Contents 8"/>
    <w:basedOn w:val="Normal"/>
    <w:pPr>
      <w:tabs>
        <w:tab w:val="right" w:leader="dot" w:pos="14377"/>
      </w:tabs>
      <w:ind w:left="1680"/>
    </w:pPr>
  </w:style>
  <w:style w:type="paragraph" w:customStyle="1" w:styleId="Contents9">
    <w:name w:val="Contents 9"/>
    <w:basedOn w:val="Normal"/>
    <w:pPr>
      <w:tabs>
        <w:tab w:val="right" w:leader="dot" w:pos="15054"/>
      </w:tabs>
      <w:ind w:left="1920"/>
    </w:pPr>
  </w:style>
  <w:style w:type="paragraph" w:styleId="BalloonText">
    <w:name w:val="Balloon Text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cytoscape.org/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inom.curie.f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237AC2A590D4A85206E252CDB5EFB" ma:contentTypeVersion="7" ma:contentTypeDescription="Create a new document." ma:contentTypeScope="" ma:versionID="88c6caf9d64d3b3dd9fd73c9d0acfea9">
  <xsd:schema xmlns:xsd="http://www.w3.org/2001/XMLSchema" xmlns:p="http://schemas.microsoft.com/office/2006/metadata/properties" xmlns:ns2="5bf3d6a2-afdc-49d1-af92-922bf5131581" targetNamespace="http://schemas.microsoft.com/office/2006/metadata/properties" ma:root="true" ma:fieldsID="089711c625bded70cec7e6657d774b43" ns2:_="">
    <xsd:import namespace="5bf3d6a2-afdc-49d1-af92-922bf5131581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FileFormat" minOccurs="0"/>
                <xsd:element ref="ns2:DocumentId" minOccurs="0"/>
                <xsd:element ref="ns2:TitleName" minOccurs="0"/>
                <xsd:element ref="ns2:StageName" minOccurs="0"/>
                <xsd:element ref="ns2:IsDeleted" minOccurs="0"/>
                <xsd:element ref="ns2:Checked_x0020_Out_x0020_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bf3d6a2-afdc-49d1-af92-922bf5131581" elementFormDefault="qualified">
    <xsd:import namespace="http://schemas.microsoft.com/office/2006/documentManagement/types"/>
    <xsd:element name="DocumentType" ma:index="8" nillable="true" ma:displayName="DocumentType" ma:internalName="DocumentType">
      <xsd:simpleType>
        <xsd:restriction base="dms:Text"/>
      </xsd:simpleType>
    </xsd:element>
    <xsd:element name="FileFormat" ma:index="9" nillable="true" ma:displayName="FileFormat" ma:internalName="FileFormat">
      <xsd:simpleType>
        <xsd:restriction base="dms:Text"/>
      </xsd:simpleType>
    </xsd:element>
    <xsd:element name="DocumentId" ma:index="10" nillable="true" ma:displayName="DocumentId" ma:internalName="DocumentId">
      <xsd:simpleType>
        <xsd:restriction base="dms:Text"/>
      </xsd:simpleType>
    </xsd:element>
    <xsd:element name="TitleName" ma:index="11" nillable="true" ma:displayName="TitleName" ma:internalName="TitleName">
      <xsd:simpleType>
        <xsd:restriction base="dms:Text"/>
      </xsd:simpleType>
    </xsd:element>
    <xsd:element name="StageName" ma:index="12" nillable="true" ma:displayName="StageName" ma:internalName="StageName">
      <xsd:simpleType>
        <xsd:restriction base="dms:Text"/>
      </xsd:simpleType>
    </xsd:element>
    <xsd:element name="IsDeleted" ma:index="13" nillable="true" ma:displayName="IsDeleted" ma:default="0" ma:internalName="IsDeleted">
      <xsd:simpleType>
        <xsd:restriction base="dms:Boolean"/>
      </xsd:simpleType>
    </xsd:element>
    <xsd:element name="Checked_x0020_Out_x0020_To" ma:index="14" nillable="true" ma:displayName="Checked Out To" ma:list="UserInfo" ma:internalName="Checked_x0020_Out_x0020_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FileFormat xmlns="5bf3d6a2-afdc-49d1-af92-922bf5131581">DOCX</FileFormat>
    <StageName xmlns="5bf3d6a2-afdc-49d1-af92-922bf5131581" xsi:nil="true"/>
    <IsDeleted xmlns="5bf3d6a2-afdc-49d1-af92-922bf5131581">false</IsDeleted>
    <DocumentType xmlns="5bf3d6a2-afdc-49d1-af92-922bf5131581">Table</DocumentType>
    <DocumentId xmlns="5bf3d6a2-afdc-49d1-af92-922bf5131581">Table 1.DOCX</DocumentId>
    <Checked_x0020_Out_x0020_To xmlns="5bf3d6a2-afdc-49d1-af92-922bf5131581">
      <UserInfo>
        <DisplayName/>
        <AccountId xsi:nil="true"/>
        <AccountType/>
      </UserInfo>
    </Checked_x0020_Out_x0020_To>
    <TitleName xmlns="5bf3d6a2-afdc-49d1-af92-922bf5131581">Table 1.DOCX</TitleName>
  </documentManagement>
</p:properties>
</file>

<file path=customXml/itemProps1.xml><?xml version="1.0" encoding="utf-8"?>
<ds:datastoreItem xmlns:ds="http://schemas.openxmlformats.org/officeDocument/2006/customXml" ds:itemID="{3881E33B-AAF3-4714-A91B-515347EF98C5}"/>
</file>

<file path=customXml/itemProps2.xml><?xml version="1.0" encoding="utf-8"?>
<ds:datastoreItem xmlns:ds="http://schemas.openxmlformats.org/officeDocument/2006/customXml" ds:itemID="{2EE17595-95E6-45D3-93FD-B029A3D6FE46}"/>
</file>

<file path=customXml/itemProps3.xml><?xml version="1.0" encoding="utf-8"?>
<ds:datastoreItem xmlns:ds="http://schemas.openxmlformats.org/officeDocument/2006/customXml" ds:itemID="{2D2A9BCB-A5DD-43A2-BADB-316E34FA66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Calzone</dc:creator>
  <cp:lastModifiedBy>zinovyev</cp:lastModifiedBy>
  <cp:revision>27</cp:revision>
  <dcterms:created xsi:type="dcterms:W3CDTF">2015-10-28T09:11:00Z</dcterms:created>
  <dcterms:modified xsi:type="dcterms:W3CDTF">2016-01-15T14:46:00Z</dcterms:modified>
</cp:coreProperties>
</file>