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Diseño del mapa Energy hasta VOLT</w:t>
      </w:r>
    </w:p>
    <w:p>
      <w:pPr>
        <w:spacing w:after="240"/>
        <w:jc w:val="center"/>
      </w:pPr>
      <w:r>
        <w:rPr>
          <w:rFonts w:ascii="Aptos" w:hAnsi="Aptos"/>
          <w:b w:val="0"/>
          <w:color w:val="465B67"/>
          <w:sz w:val="26"/>
        </w:rPr>
        <w:t>Guía de salas plataformas conexiones y referencias visuales</w:t>
      </w:r>
    </w:p>
    <w:p>
      <w:pPr>
        <w:spacing w:after="120" w:line="259" w:lineRule="auto"/>
      </w:pPr>
      <w:r>
        <w:rPr>
          <w:rFonts w:ascii="Aptos" w:hAnsi="Aptos"/>
          <w:b w:val="0"/>
          <w:color w:val="000000"/>
          <w:sz w:val="21"/>
        </w:rPr>
        <w:t>Este documento define una propuesta completa para el primer sector de Sistema Caído. El recorrido usa doce salas distribuidas en tres alturas, dos ramas que se conectan entre sí, un atajo central y una ruta de regreso que se habilita después de derrotar a VOLT.</w:t>
      </w:r>
    </w:p>
    <w:p>
      <w:pPr>
        <w:jc w:val="center"/>
      </w:pPr>
      <w:r>
        <w:drawing>
          <wp:inline xmlns:a="http://schemas.openxmlformats.org/drawingml/2006/main" xmlns:pic="http://schemas.openxmlformats.org/drawingml/2006/picture">
            <wp:extent cx="6446520" cy="3626167"/>
            <wp:docPr id="1" name="Picture 1"/>
            <wp:cNvGraphicFramePr>
              <a:graphicFrameLocks noChangeAspect="1"/>
            </wp:cNvGraphicFramePr>
            <a:graphic>
              <a:graphicData uri="http://schemas.openxmlformats.org/drawingml/2006/picture">
                <pic:pic>
                  <pic:nvPicPr>
                    <pic:cNvPr id="0" name="mapa_general.png"/>
                    <pic:cNvPicPr/>
                  </pic:nvPicPr>
                  <pic:blipFill>
                    <a:blip r:embed="rId9"/>
                    <a:stretch>
                      <a:fillRect/>
                    </a:stretch>
                  </pic:blipFill>
                  <pic:spPr>
                    <a:xfrm>
                      <a:off x="0" y="0"/>
                      <a:ext cx="6446520" cy="3626167"/>
                    </a:xfrm>
                    <a:prstGeom prst="rect"/>
                  </pic:spPr>
                </pic:pic>
              </a:graphicData>
            </a:graphic>
          </wp:inline>
        </w:drawing>
      </w:r>
    </w:p>
    <w:p>
      <w:pPr>
        <w:jc w:val="center"/>
      </w:pPr>
      <w:r>
        <w:rPr>
          <w:rFonts w:ascii="Aptos" w:hAnsi="Aptos"/>
          <w:b/>
          <w:color w:val="465B67"/>
          <w:sz w:val="18"/>
        </w:rPr>
        <w:t>Plano general del sector Energy</w:t>
      </w:r>
    </w:p>
    <w:p>
      <w:r>
        <w:br w:type="page"/>
      </w:r>
    </w:p>
    <w:p>
      <w:pPr>
        <w:pStyle w:val="Heading1"/>
        <w:spacing w:before="160" w:after="100"/>
      </w:pPr>
      <w:r>
        <w:rPr>
          <w:rFonts w:ascii="Aptos" w:hAnsi="Aptos"/>
          <w:b/>
          <w:color w:val="000000"/>
          <w:sz w:val="34"/>
        </w:rPr>
        <w:t>Recorrido y progresión</w:t>
      </w:r>
    </w:p>
    <w:p>
      <w:pPr>
        <w:spacing w:after="120" w:line="259" w:lineRule="auto"/>
      </w:pPr>
      <w:r>
        <w:rPr>
          <w:rFonts w:ascii="Aptos" w:hAnsi="Aptos"/>
          <w:b w:val="0"/>
          <w:color w:val="000000"/>
          <w:sz w:val="21"/>
        </w:rPr>
        <w:t>La ruta recomendada comienza en E01, presenta el hub E02 y conduce primero a la rama inferior para restablecer la energía. El ascensor conecta E08 con E05, donde se obtiene ENERGY-02. Las dos ramas convergen en E09; desde allí se abre el atajo a E02 y continúa la aproximación a VOLT.</w:t>
      </w:r>
    </w:p>
    <w:tbl>
      <w:tblPr>
        <w:tblW w:type="auto" w:w="0"/>
        <w:jc w:val="center"/>
        <w:tblLayout w:type="fixed"/>
        <w:tblLook w:firstColumn="1" w:firstRow="1" w:lastColumn="0" w:lastRow="0" w:noHBand="0" w:noVBand="1" w:val="04A0"/>
      </w:tblPr>
      <w:tblGrid>
        <w:gridCol w:w="3408"/>
        <w:gridCol w:w="3408"/>
        <w:gridCol w:w="3408"/>
      </w:tblGrid>
      <w:tr>
        <w:tc>
          <w:tcPr>
            <w:tcW w:type="dxa" w:w="864"/>
            <w:shd w:fill="17324D"/>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tcPr>
          <w:p>
            <w:pPr>
              <w:jc w:val="center"/>
            </w:pPr>
            <w:r>
              <w:rPr>
                <w:rFonts w:ascii="Aptos" w:hAnsi="Aptos"/>
                <w:b/>
                <w:color w:val="FFFFFF"/>
                <w:sz w:val="19"/>
              </w:rPr>
              <w:t>Paso</w:t>
            </w:r>
          </w:p>
        </w:tc>
        <w:tc>
          <w:tcPr>
            <w:tcW w:type="dxa" w:w="3312"/>
            <w:shd w:fill="17324D"/>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tcPr>
          <w:p>
            <w:pPr>
              <w:jc w:val="center"/>
            </w:pPr>
            <w:r>
              <w:rPr>
                <w:rFonts w:ascii="Aptos" w:hAnsi="Aptos"/>
                <w:b/>
                <w:color w:val="FFFFFF"/>
                <w:sz w:val="19"/>
              </w:rPr>
              <w:t>Ruta</w:t>
            </w:r>
          </w:p>
        </w:tc>
        <w:tc>
          <w:tcPr>
            <w:tcW w:type="dxa" w:w="5328"/>
            <w:shd w:fill="17324D"/>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tcPr>
          <w:p>
            <w:pPr>
              <w:jc w:val="center"/>
            </w:pPr>
            <w:r>
              <w:rPr>
                <w:rFonts w:ascii="Aptos" w:hAnsi="Aptos"/>
                <w:b/>
                <w:color w:val="FFFFFF"/>
                <w:sz w:val="19"/>
              </w:rPr>
              <w:t>Resultado</w:t>
            </w:r>
          </w:p>
        </w:tc>
      </w:tr>
      <w:tr>
        <w:tc>
          <w:tcPr>
            <w:tcW w:type="dxa" w:w="864"/>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9"/>
              </w:rPr>
              <w:t>1</w:t>
            </w:r>
          </w:p>
        </w:tc>
        <w:tc>
          <w:tcPr>
            <w:tcW w:type="dxa" w:w="331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E01 → E02</w:t>
            </w:r>
          </w:p>
        </w:tc>
        <w:tc>
          <w:tcPr>
            <w:tcW w:type="dxa" w:w="5328"/>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Tutorial, checkpoint y presentación del hub.</w:t>
            </w:r>
          </w:p>
        </w:tc>
      </w:tr>
      <w:tr>
        <w:tc>
          <w:tcPr>
            <w:tcW w:type="dxa" w:w="864"/>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9"/>
              </w:rPr>
              <w:t>2</w:t>
            </w:r>
          </w:p>
        </w:tc>
        <w:tc>
          <w:tcPr>
            <w:tcW w:type="dxa" w:w="331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E02 → E06 → E07 → E08</w:t>
            </w:r>
          </w:p>
        </w:tc>
        <w:tc>
          <w:tcPr>
            <w:tcW w:type="dxa" w:w="5328"/>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Restablecer AUX_POWER.</w:t>
            </w:r>
          </w:p>
        </w:tc>
      </w:tr>
      <w:tr>
        <w:tc>
          <w:tcPr>
            <w:tcW w:type="dxa" w:w="864"/>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9"/>
              </w:rPr>
              <w:t>3</w:t>
            </w:r>
          </w:p>
        </w:tc>
        <w:tc>
          <w:tcPr>
            <w:tcW w:type="dxa" w:w="331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E08 → E05</w:t>
            </w:r>
          </w:p>
        </w:tc>
        <w:tc>
          <w:tcPr>
            <w:tcW w:type="dxa" w:w="5328"/>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Activar ascensor y obtener ENERGY-02.</w:t>
            </w:r>
          </w:p>
        </w:tc>
      </w:tr>
      <w:tr>
        <w:tc>
          <w:tcPr>
            <w:tcW w:type="dxa" w:w="864"/>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9"/>
              </w:rPr>
              <w:t>4</w:t>
            </w:r>
          </w:p>
        </w:tc>
        <w:tc>
          <w:tcPr>
            <w:tcW w:type="dxa" w:w="331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E05/E04 → E09</w:t>
            </w:r>
          </w:p>
        </w:tc>
        <w:tc>
          <w:tcPr>
            <w:tcW w:type="dxa" w:w="5328"/>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Abrir el atajo permanente hacia E02.</w:t>
            </w:r>
          </w:p>
        </w:tc>
      </w:tr>
      <w:tr>
        <w:tc>
          <w:tcPr>
            <w:tcW w:type="dxa" w:w="864"/>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9"/>
              </w:rPr>
              <w:t>5</w:t>
            </w:r>
          </w:p>
        </w:tc>
        <w:tc>
          <w:tcPr>
            <w:tcW w:type="dxa" w:w="331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E09 → E10 → E11</w:t>
            </w:r>
          </w:p>
        </w:tc>
        <w:tc>
          <w:tcPr>
            <w:tcW w:type="dxa" w:w="5328"/>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Prueba final y checkpoint del jefe.</w:t>
            </w:r>
          </w:p>
        </w:tc>
      </w:tr>
      <w:tr>
        <w:tc>
          <w:tcPr>
            <w:tcW w:type="dxa" w:w="864"/>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9"/>
              </w:rPr>
              <w:t>6</w:t>
            </w:r>
          </w:p>
        </w:tc>
        <w:tc>
          <w:tcPr>
            <w:tcW w:type="dxa" w:w="331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E11 → E12</w:t>
            </w:r>
          </w:p>
        </w:tc>
        <w:tc>
          <w:tcPr>
            <w:tcW w:type="dxa" w:w="5328"/>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9"/>
              </w:rPr>
              <w:t>Derrotar a VOLT y obtener Dash.</w:t>
            </w:r>
          </w:p>
        </w:tc>
      </w:tr>
    </w:tbl>
    <w:p>
      <w:pPr>
        <w:pStyle w:val="Heading1"/>
        <w:spacing w:before="160" w:after="100"/>
      </w:pPr>
      <w:r>
        <w:rPr>
          <w:rFonts w:ascii="Aptos" w:hAnsi="Aptos"/>
          <w:b/>
          <w:color w:val="000000"/>
          <w:sz w:val="34"/>
        </w:rPr>
        <w:t>Reglas de construcción</w:t>
      </w:r>
    </w:p>
    <w:p>
      <w:pPr>
        <w:pStyle w:val="ListBullet"/>
        <w:spacing w:after="60"/>
      </w:pPr>
      <w:r>
        <w:rPr>
          <w:rFonts w:ascii="Aptos" w:hAnsi="Aptos"/>
          <w:b w:val="0"/>
          <w:color w:val="000000"/>
          <w:sz w:val="20"/>
        </w:rPr>
        <w:t>Usar salas de 1280 x 720 px y una cuadrícula base de 32 px. La arena E12 puede medir 1920 x 720 px.</w:t>
      </w:r>
    </w:p>
    <w:p>
      <w:pPr>
        <w:pStyle w:val="ListBullet"/>
        <w:spacing w:after="60"/>
      </w:pPr>
      <w:r>
        <w:rPr>
          <w:rFonts w:ascii="Aptos" w:hAnsi="Aptos"/>
          <w:b w:val="0"/>
          <w:color w:val="000000"/>
          <w:sz w:val="20"/>
        </w:rPr>
        <w:t>Mantener 96 px libres alrededor de puertas y checkpoints. Evitar peligros bajo los controles táctiles en los extremos inferiores.</w:t>
      </w:r>
    </w:p>
    <w:p>
      <w:pPr>
        <w:pStyle w:val="ListBullet"/>
        <w:spacing w:after="60"/>
      </w:pPr>
      <w:r>
        <w:rPr>
          <w:rFonts w:ascii="Aptos" w:hAnsi="Aptos"/>
          <w:b w:val="0"/>
          <w:color w:val="000000"/>
          <w:sz w:val="20"/>
        </w:rPr>
        <w:t>Toda plataforma obligatoria debe poder alcanzarse con las habilidades disponibles antes de VOLT: carrera, salto variable y ataque.</w:t>
      </w:r>
    </w:p>
    <w:p>
      <w:pPr>
        <w:pStyle w:val="ListBullet"/>
        <w:spacing w:after="60"/>
      </w:pPr>
      <w:r>
        <w:rPr>
          <w:rFonts w:ascii="Aptos" w:hAnsi="Aptos"/>
          <w:b w:val="0"/>
          <w:color w:val="000000"/>
          <w:sz w:val="20"/>
        </w:rPr>
        <w:t>Las salidas verticales deben mostrar visualmente el siguiente destino. No usar caídas ciegas como conexión principal.</w:t>
      </w:r>
    </w:p>
    <w:p>
      <w:pPr>
        <w:pStyle w:val="ListBullet"/>
        <w:spacing w:after="60"/>
      </w:pPr>
      <w:r>
        <w:rPr>
          <w:rFonts w:ascii="Aptos" w:hAnsi="Aptos"/>
          <w:b w:val="0"/>
          <w:color w:val="000000"/>
          <w:sz w:val="20"/>
        </w:rPr>
        <w:t>Los bloqueos futuros de Dash, Golpe descendente y Doble salto se muestran, pero no forman parte de la ruta obligatoria.</w:t>
      </w:r>
    </w:p>
    <w:p>
      <w:pPr>
        <w:pStyle w:val="ListBullet"/>
        <w:spacing w:after="60"/>
      </w:pPr>
      <w:r>
        <w:rPr>
          <w:rFonts w:ascii="Aptos" w:hAnsi="Aptos"/>
          <w:b w:val="0"/>
          <w:color w:val="000000"/>
          <w:sz w:val="20"/>
        </w:rPr>
        <w:t>Limitar a tres enemigos simultáneos por cámara. Combinar máximo dos tipos de enemigo antes del jefe.</w:t>
      </w:r>
    </w:p>
    <w:p>
      <w:pPr>
        <w:pStyle w:val="Heading2"/>
        <w:spacing w:before="100" w:after="100"/>
      </w:pPr>
      <w:r>
        <w:rPr>
          <w:rFonts w:ascii="Aptos" w:hAnsi="Aptos"/>
          <w:b/>
          <w:color w:val="000000"/>
          <w:sz w:val="26"/>
        </w:rPr>
        <w:t>Convención de coordenadas</w:t>
      </w:r>
    </w:p>
    <w:p>
      <w:pPr>
        <w:spacing w:after="120" w:line="259" w:lineRule="auto"/>
      </w:pPr>
      <w:r>
        <w:rPr>
          <w:rFonts w:ascii="Aptos" w:hAnsi="Aptos"/>
          <w:b w:val="0"/>
          <w:color w:val="000000"/>
          <w:sz w:val="21"/>
        </w:rPr>
        <w:t>Las coordenadas de cada ficha usan el origen 0,0 en la esquina superior izquierda. Los valores se expresan como x, y, ancho y alto. Son medidas sugeridas para bocetar y pueden ajustarse durante pruebas de movimiento.</w:t>
      </w:r>
    </w:p>
    <w:p>
      <w:r>
        <w:br w:type="page"/>
      </w:r>
    </w:p>
    <w:p>
      <w:pPr>
        <w:pStyle w:val="Heading1"/>
        <w:spacing w:before="160" w:after="100"/>
      </w:pPr>
      <w:r>
        <w:rPr>
          <w:rFonts w:ascii="Aptos" w:hAnsi="Aptos"/>
          <w:b/>
          <w:color w:val="000000"/>
          <w:sz w:val="34"/>
        </w:rPr>
        <w:t>Sala E01</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E01  Cámara de reactivación</w:t>
            </w:r>
          </w:p>
          <w:p>
            <w:pPr>
              <w:spacing w:after="80"/>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E01.png"/>
                          <pic:cNvPicPr/>
                        </pic:nvPicPr>
                        <pic:blipFill>
                          <a:blip r:embed="rId10"/>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Inicio seguro. Enseña carrera, salto y lectura del HUD sin presión.</w:t>
            </w:r>
          </w:p>
          <w:p>
            <w:pPr>
              <w:spacing w:after="40" w:line="245" w:lineRule="auto"/>
            </w:pPr>
            <w:r>
              <w:rPr>
                <w:rFonts w:ascii="Aptos" w:hAnsi="Aptos"/>
                <w:b/>
                <w:color w:val="17324D"/>
                <w:sz w:val="18"/>
              </w:rPr>
              <w:t xml:space="preserve">Conexiones: </w:t>
            </w:r>
            <w:r>
              <w:rPr>
                <w:rFonts w:ascii="Aptos" w:hAnsi="Aptos"/>
                <w:b w:val="0"/>
                <w:color w:val="000000"/>
                <w:sz w:val="18"/>
              </w:rPr>
              <w:t>Izquierda cerrada; derecha a E02.</w:t>
            </w:r>
          </w:p>
          <w:p>
            <w:pPr>
              <w:spacing w:after="40" w:line="245" w:lineRule="auto"/>
            </w:pPr>
            <w:r>
              <w:rPr>
                <w:rFonts w:ascii="Aptos" w:hAnsi="Aptos"/>
                <w:b/>
                <w:color w:val="17324D"/>
                <w:sz w:val="18"/>
              </w:rPr>
              <w:t xml:space="preserve">Progreso: </w:t>
            </w:r>
            <w:r>
              <w:rPr>
                <w:rFonts w:ascii="Aptos" w:hAnsi="Aptos"/>
                <w:b w:val="0"/>
                <w:color w:val="000000"/>
                <w:sz w:val="18"/>
              </w:rPr>
              <w:t>Activa CP-01. No requiere habilidades ni permisos.</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(0,640,1280,80); PL-03 (320,544,128,32); PL-04 (560,480,160,24)</w:t>
            </w:r>
          </w:p>
          <w:p>
            <w:pPr>
              <w:spacing w:after="40" w:line="245" w:lineRule="auto"/>
            </w:pPr>
            <w:r>
              <w:rPr>
                <w:rFonts w:ascii="Aptos" w:hAnsi="Aptos"/>
                <w:b/>
                <w:color w:val="17324D"/>
                <w:sz w:val="17"/>
              </w:rPr>
              <w:t xml:space="preserve">Objetos y entidades: </w:t>
            </w:r>
            <w:r>
              <w:rPr>
                <w:rFonts w:ascii="Aptos" w:hAnsi="Aptos"/>
                <w:b w:val="0"/>
                <w:color w:val="000000"/>
                <w:sz w:val="17"/>
              </w:rPr>
              <w:t>CP-01 (96,500); M-0 (180,570); DR-01 (1190,528)</w:t>
            </w:r>
          </w:p>
          <w:p>
            <w:pPr>
              <w:spacing w:after="40" w:line="245" w:lineRule="auto"/>
            </w:pPr>
            <w:r>
              <w:rPr>
                <w:rFonts w:ascii="Aptos" w:hAnsi="Aptos"/>
                <w:b/>
                <w:color w:val="17324D"/>
                <w:sz w:val="18"/>
              </w:rPr>
              <w:t xml:space="preserve">Dirección artística: </w:t>
            </w:r>
            <w:r>
              <w:rPr>
                <w:rFonts w:ascii="Aptos" w:hAnsi="Aptos"/>
                <w:b w:val="0"/>
                <w:color w:val="000000"/>
                <w:sz w:val="18"/>
              </w:rPr>
              <w:t>Dejar una línea visual limpia hacia la salida. Sin enemigos. Usar señal de sector y luz cian.</w:t>
            </w:r>
          </w:p>
        </w:tc>
      </w:tr>
    </w:tbl>
    <w:p>
      <w:pPr>
        <w:spacing w:after="20"/>
      </w:pPr>
    </w:p>
    <w:p>
      <w:r>
        <w:br w:type="page"/>
      </w:r>
    </w:p>
    <w:p>
      <w:pPr>
        <w:pStyle w:val="Heading1"/>
        <w:spacing w:before="160" w:after="100"/>
      </w:pPr>
      <w:r>
        <w:rPr>
          <w:rFonts w:ascii="Aptos" w:hAnsi="Aptos"/>
          <w:b/>
          <w:color w:val="000000"/>
          <w:sz w:val="34"/>
        </w:rPr>
        <w:t>Sala E02</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E02  Distribuidor central</w:t>
            </w:r>
          </w:p>
          <w:p>
            <w:pPr>
              <w:spacing w:after="80"/>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E02.png"/>
                          <pic:cNvPicPr/>
                        </pic:nvPicPr>
                        <pic:blipFill>
                          <a:blip r:embed="rId11"/>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Hub de orientación. Presenta la rama superior, la inferior y la compuerta del jefe.</w:t>
            </w:r>
          </w:p>
          <w:p>
            <w:pPr>
              <w:spacing w:after="40" w:line="245" w:lineRule="auto"/>
            </w:pPr>
            <w:r>
              <w:rPr>
                <w:rFonts w:ascii="Aptos" w:hAnsi="Aptos"/>
                <w:b/>
                <w:color w:val="17324D"/>
                <w:sz w:val="18"/>
              </w:rPr>
              <w:t xml:space="preserve">Conexiones: </w:t>
            </w:r>
            <w:r>
              <w:rPr>
                <w:rFonts w:ascii="Aptos" w:hAnsi="Aptos"/>
                <w:b w:val="0"/>
                <w:color w:val="000000"/>
                <w:sz w:val="18"/>
              </w:rPr>
              <w:t>Izquierda E01; arriba E03; abajo E06; derecha E09 mediante DR-02.</w:t>
            </w:r>
          </w:p>
          <w:p>
            <w:pPr>
              <w:spacing w:after="40" w:line="245" w:lineRule="auto"/>
            </w:pPr>
            <w:r>
              <w:rPr>
                <w:rFonts w:ascii="Aptos" w:hAnsi="Aptos"/>
                <w:b/>
                <w:color w:val="17324D"/>
                <w:sz w:val="18"/>
              </w:rPr>
              <w:t xml:space="preserve">Progreso: </w:t>
            </w:r>
            <w:r>
              <w:rPr>
                <w:rFonts w:ascii="Aptos" w:hAnsi="Aptos"/>
                <w:b w:val="0"/>
                <w:color w:val="000000"/>
                <w:sz w:val="18"/>
              </w:rPr>
              <w:t>DR-02 se abre desde E09 y permanece abierta. El acceso post-VOLT exige Dash.</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(0,640,1280,80); PL-03 (250,544,128,32); PL-04 (520,448,160,24); PL-06 (850,340,128,32)</w:t>
            </w:r>
          </w:p>
          <w:p>
            <w:pPr>
              <w:spacing w:after="40" w:line="245" w:lineRule="auto"/>
            </w:pPr>
            <w:r>
              <w:rPr>
                <w:rFonts w:ascii="Aptos" w:hAnsi="Aptos"/>
                <w:b/>
                <w:color w:val="17324D"/>
                <w:sz w:val="17"/>
              </w:rPr>
              <w:t xml:space="preserve">Objetos y entidades: </w:t>
            </w:r>
            <w:r>
              <w:rPr>
                <w:rFonts w:ascii="Aptos" w:hAnsi="Aptos"/>
                <w:b w:val="0"/>
                <w:color w:val="000000"/>
                <w:sz w:val="17"/>
              </w:rPr>
              <w:t>DR-01 (0,528); DR-02 (1200,528); SG-01 (520,360); M-0 (150,570)</w:t>
            </w:r>
          </w:p>
          <w:p>
            <w:pPr>
              <w:spacing w:after="40" w:line="245" w:lineRule="auto"/>
            </w:pPr>
            <w:r>
              <w:rPr>
                <w:rFonts w:ascii="Aptos" w:hAnsi="Aptos"/>
                <w:b/>
                <w:color w:val="17324D"/>
                <w:sz w:val="18"/>
              </w:rPr>
              <w:t xml:space="preserve">Dirección artística: </w:t>
            </w:r>
            <w:r>
              <w:rPr>
                <w:rFonts w:ascii="Aptos" w:hAnsi="Aptos"/>
                <w:b w:val="0"/>
                <w:color w:val="000000"/>
                <w:sz w:val="18"/>
              </w:rPr>
              <w:t>Desde una pasarela debe verse la silueta del reactor y la puerta hacia VOLT. Esta sala será el centro del minimapa.</w:t>
            </w:r>
          </w:p>
        </w:tc>
      </w:tr>
    </w:tbl>
    <w:p>
      <w:pPr>
        <w:spacing w:after="20"/>
      </w:pPr>
    </w:p>
    <w:p>
      <w:r>
        <w:br w:type="page"/>
      </w:r>
    </w:p>
    <w:p>
      <w:pPr>
        <w:pStyle w:val="Heading1"/>
        <w:spacing w:before="160" w:after="100"/>
      </w:pPr>
      <w:r>
        <w:rPr>
          <w:rFonts w:ascii="Aptos" w:hAnsi="Aptos"/>
          <w:b/>
          <w:color w:val="000000"/>
          <w:sz w:val="34"/>
        </w:rPr>
        <w:t>Sala E03</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E03  Ascensor de mantenimiento</w:t>
            </w:r>
          </w:p>
          <w:p>
            <w:pPr>
              <w:spacing w:after="80"/>
              <w:jc w:val="center"/>
            </w:pPr>
            <w:r>
              <w:drawing>
                <wp:inline xmlns:a="http://schemas.openxmlformats.org/drawingml/2006/main" xmlns:pic="http://schemas.openxmlformats.org/drawingml/2006/picture">
                  <wp:extent cx="5989320" cy="3368992"/>
                  <wp:docPr id="4" name="Picture 4"/>
                  <wp:cNvGraphicFramePr>
                    <a:graphicFrameLocks noChangeAspect="1"/>
                  </wp:cNvGraphicFramePr>
                  <a:graphic>
                    <a:graphicData uri="http://schemas.openxmlformats.org/drawingml/2006/picture">
                      <pic:pic>
                        <pic:nvPicPr>
                          <pic:cNvPr id="0" name="E03.png"/>
                          <pic:cNvPicPr/>
                        </pic:nvPicPr>
                        <pic:blipFill>
                          <a:blip r:embed="rId12"/>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Primera sala vertical. Enseña plataformas móviles y saltos encadenados.</w:t>
            </w:r>
          </w:p>
          <w:p>
            <w:pPr>
              <w:spacing w:after="40" w:line="245" w:lineRule="auto"/>
            </w:pPr>
            <w:r>
              <w:rPr>
                <w:rFonts w:ascii="Aptos" w:hAnsi="Aptos"/>
                <w:b/>
                <w:color w:val="17324D"/>
                <w:sz w:val="18"/>
              </w:rPr>
              <w:t xml:space="preserve">Conexiones: </w:t>
            </w:r>
            <w:r>
              <w:rPr>
                <w:rFonts w:ascii="Aptos" w:hAnsi="Aptos"/>
                <w:b w:val="0"/>
                <w:color w:val="000000"/>
                <w:sz w:val="18"/>
              </w:rPr>
              <w:t>Abajo E02; derecha E04.</w:t>
            </w:r>
          </w:p>
          <w:p>
            <w:pPr>
              <w:spacing w:after="40" w:line="245" w:lineRule="auto"/>
            </w:pPr>
            <w:r>
              <w:rPr>
                <w:rFonts w:ascii="Aptos" w:hAnsi="Aptos"/>
                <w:b/>
                <w:color w:val="17324D"/>
                <w:sz w:val="18"/>
              </w:rPr>
              <w:t xml:space="preserve">Progreso: </w:t>
            </w:r>
            <w:r>
              <w:rPr>
                <w:rFonts w:ascii="Aptos" w:hAnsi="Aptos"/>
                <w:b w:val="0"/>
                <w:color w:val="000000"/>
                <w:sz w:val="18"/>
              </w:rPr>
              <w:t>Ruta opcional al principio. No concede progreso persistente.</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(0,640,1280,80); PL-02 (150,540,64,32); PL-05 (430,450,128,32); PL-04 (720,350,160,24); PL-06 (990,250,128,32)</w:t>
            </w:r>
          </w:p>
          <w:p>
            <w:pPr>
              <w:spacing w:after="40" w:line="245" w:lineRule="auto"/>
            </w:pPr>
            <w:r>
              <w:rPr>
                <w:rFonts w:ascii="Aptos" w:hAnsi="Aptos"/>
                <w:b/>
                <w:color w:val="17324D"/>
                <w:sz w:val="17"/>
              </w:rPr>
              <w:t xml:space="preserve">Objetos y entidades: </w:t>
            </w:r>
            <w:r>
              <w:rPr>
                <w:rFonts w:ascii="Aptos" w:hAnsi="Aptos"/>
                <w:b w:val="0"/>
                <w:color w:val="000000"/>
                <w:sz w:val="17"/>
              </w:rPr>
              <w:t>EN-01 (750,290); M-0 (120,570); DR-01 (1190,138)</w:t>
            </w:r>
          </w:p>
          <w:p>
            <w:pPr>
              <w:spacing w:after="40" w:line="245" w:lineRule="auto"/>
            </w:pPr>
            <w:r>
              <w:rPr>
                <w:rFonts w:ascii="Aptos" w:hAnsi="Aptos"/>
                <w:b/>
                <w:color w:val="17324D"/>
                <w:sz w:val="18"/>
              </w:rPr>
              <w:t xml:space="preserve">Dirección artística: </w:t>
            </w:r>
            <w:r>
              <w:rPr>
                <w:rFonts w:ascii="Aptos" w:hAnsi="Aptos"/>
                <w:b w:val="0"/>
                <w:color w:val="000000"/>
                <w:sz w:val="18"/>
              </w:rPr>
              <w:t>El ascenso debe poder completarse con salto normal. La caída devuelve a la zona inferior sin matar al jugador.</w:t>
            </w:r>
          </w:p>
        </w:tc>
      </w:tr>
    </w:tbl>
    <w:p>
      <w:pPr>
        <w:spacing w:after="20"/>
      </w:pPr>
    </w:p>
    <w:p>
      <w:r>
        <w:br w:type="page"/>
      </w:r>
    </w:p>
    <w:p>
      <w:pPr>
        <w:pStyle w:val="Heading1"/>
        <w:spacing w:before="160" w:after="100"/>
      </w:pPr>
      <w:r>
        <w:rPr>
          <w:rFonts w:ascii="Aptos" w:hAnsi="Aptos"/>
          <w:b/>
          <w:color w:val="000000"/>
          <w:sz w:val="34"/>
        </w:rPr>
        <w:t>Sala E04</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E04  Galería de turbinas</w:t>
            </w:r>
          </w:p>
          <w:p>
            <w:pPr>
              <w:spacing w:after="80"/>
              <w:jc w:val="center"/>
            </w:pPr>
            <w:r>
              <w:drawing>
                <wp:inline xmlns:a="http://schemas.openxmlformats.org/drawingml/2006/main" xmlns:pic="http://schemas.openxmlformats.org/drawingml/2006/picture">
                  <wp:extent cx="5989320" cy="3368992"/>
                  <wp:docPr id="5" name="Picture 5"/>
                  <wp:cNvGraphicFramePr>
                    <a:graphicFrameLocks noChangeAspect="1"/>
                  </wp:cNvGraphicFramePr>
                  <a:graphic>
                    <a:graphicData uri="http://schemas.openxmlformats.org/drawingml/2006/picture">
                      <pic:pic>
                        <pic:nvPicPr>
                          <pic:cNvPr id="0" name="E04.png"/>
                          <pic:cNvPicPr/>
                        </pic:nvPicPr>
                        <pic:blipFill>
                          <a:blip r:embed="rId13"/>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Combina movimiento horizontal, maquinaria y combate básico.</w:t>
            </w:r>
          </w:p>
          <w:p>
            <w:pPr>
              <w:spacing w:after="40" w:line="245" w:lineRule="auto"/>
            </w:pPr>
            <w:r>
              <w:rPr>
                <w:rFonts w:ascii="Aptos" w:hAnsi="Aptos"/>
                <w:b/>
                <w:color w:val="17324D"/>
                <w:sz w:val="18"/>
              </w:rPr>
              <w:t xml:space="preserve">Conexiones: </w:t>
            </w:r>
            <w:r>
              <w:rPr>
                <w:rFonts w:ascii="Aptos" w:hAnsi="Aptos"/>
                <w:b w:val="0"/>
                <w:color w:val="000000"/>
                <w:sz w:val="18"/>
              </w:rPr>
              <w:t>Izquierda E03; derecha E05; bajada unilateral hacia E09.</w:t>
            </w:r>
          </w:p>
          <w:p>
            <w:pPr>
              <w:spacing w:after="40" w:line="245" w:lineRule="auto"/>
            </w:pPr>
            <w:r>
              <w:rPr>
                <w:rFonts w:ascii="Aptos" w:hAnsi="Aptos"/>
                <w:b/>
                <w:color w:val="17324D"/>
                <w:sz w:val="18"/>
              </w:rPr>
              <w:t xml:space="preserve">Progreso: </w:t>
            </w:r>
            <w:r>
              <w:rPr>
                <w:rFonts w:ascii="Aptos" w:hAnsi="Aptos"/>
                <w:b w:val="0"/>
                <w:color w:val="000000"/>
                <w:sz w:val="18"/>
              </w:rPr>
              <w:t>La bajada a E09 funciona como retorno corto después de explorar E05.</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(0,640,340,80); PL-01 (450,640,360,80); PL-01 (920,640,360,80); PL-05 (340,520,128,32); PL-04 (620,430,160,24); PL-03 (930,340,128,32)</w:t>
            </w:r>
          </w:p>
          <w:p>
            <w:pPr>
              <w:spacing w:after="40" w:line="245" w:lineRule="auto"/>
            </w:pPr>
            <w:r>
              <w:rPr>
                <w:rFonts w:ascii="Aptos" w:hAnsi="Aptos"/>
                <w:b/>
                <w:color w:val="17324D"/>
                <w:sz w:val="17"/>
              </w:rPr>
              <w:t xml:space="preserve">Objetos y entidades: </w:t>
            </w:r>
            <w:r>
              <w:rPr>
                <w:rFonts w:ascii="Aptos" w:hAnsi="Aptos"/>
                <w:b w:val="0"/>
                <w:color w:val="000000"/>
                <w:sz w:val="17"/>
              </w:rPr>
              <w:t>EN-01 (520,570); EN-01 (1000,570); SC-01 (700,350); M-0 (100,570)</w:t>
            </w:r>
          </w:p>
          <w:p>
            <w:pPr>
              <w:spacing w:after="40" w:line="245" w:lineRule="auto"/>
            </w:pPr>
            <w:r>
              <w:rPr>
                <w:rFonts w:ascii="Aptos" w:hAnsi="Aptos"/>
                <w:b/>
                <w:color w:val="17324D"/>
                <w:sz w:val="18"/>
              </w:rPr>
              <w:t xml:space="preserve">Dirección artística: </w:t>
            </w:r>
            <w:r>
              <w:rPr>
                <w:rFonts w:ascii="Aptos" w:hAnsi="Aptos"/>
                <w:b w:val="0"/>
                <w:color w:val="000000"/>
                <w:sz w:val="18"/>
              </w:rPr>
              <w:t>Colocar ventiladores y tuberías grandes al fondo. El conducto descendente debe ser visible pero no confundirse con una caída mortal.</w:t>
            </w:r>
          </w:p>
        </w:tc>
      </w:tr>
    </w:tbl>
    <w:p>
      <w:pPr>
        <w:spacing w:after="20"/>
      </w:pPr>
    </w:p>
    <w:p>
      <w:r>
        <w:br w:type="page"/>
      </w:r>
    </w:p>
    <w:p>
      <w:pPr>
        <w:pStyle w:val="Heading1"/>
        <w:spacing w:before="160" w:after="100"/>
      </w:pPr>
      <w:r>
        <w:rPr>
          <w:rFonts w:ascii="Aptos" w:hAnsi="Aptos"/>
          <w:b/>
          <w:color w:val="000000"/>
          <w:sz w:val="34"/>
        </w:rPr>
        <w:t>Sala E05</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E05  Centro de control</w:t>
            </w:r>
          </w:p>
          <w:p>
            <w:pPr>
              <w:spacing w:after="80"/>
              <w:jc w:val="center"/>
            </w:pPr>
            <w:r>
              <w:drawing>
                <wp:inline xmlns:a="http://schemas.openxmlformats.org/drawingml/2006/main" xmlns:pic="http://schemas.openxmlformats.org/drawingml/2006/picture">
                  <wp:extent cx="5989320" cy="3368992"/>
                  <wp:docPr id="6" name="Picture 6"/>
                  <wp:cNvGraphicFramePr>
                    <a:graphicFrameLocks noChangeAspect="1"/>
                  </wp:cNvGraphicFramePr>
                  <a:graphic>
                    <a:graphicData uri="http://schemas.openxmlformats.org/drawingml/2006/picture">
                      <pic:pic>
                        <pic:nvPicPr>
                          <pic:cNvPr id="0" name="E05.png"/>
                          <pic:cNvPicPr/>
                        </pic:nvPicPr>
                        <pic:blipFill>
                          <a:blip r:embed="rId14"/>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Entrega el permiso ENERGY-02 y conecta las dos alturas mediante ascensor.</w:t>
            </w:r>
          </w:p>
          <w:p>
            <w:pPr>
              <w:spacing w:after="40" w:line="245" w:lineRule="auto"/>
            </w:pPr>
            <w:r>
              <w:rPr>
                <w:rFonts w:ascii="Aptos" w:hAnsi="Aptos"/>
                <w:b/>
                <w:color w:val="17324D"/>
                <w:sz w:val="18"/>
              </w:rPr>
              <w:t xml:space="preserve">Conexiones: </w:t>
            </w:r>
            <w:r>
              <w:rPr>
                <w:rFonts w:ascii="Aptos" w:hAnsi="Aptos"/>
                <w:b w:val="0"/>
                <w:color w:val="000000"/>
                <w:sz w:val="18"/>
              </w:rPr>
              <w:t>Izquierda E04; ascensor hacia E08; caída segura hacia E10 tras obtener el permiso.</w:t>
            </w:r>
          </w:p>
          <w:p>
            <w:pPr>
              <w:spacing w:after="40" w:line="245" w:lineRule="auto"/>
            </w:pPr>
            <w:r>
              <w:rPr>
                <w:rFonts w:ascii="Aptos" w:hAnsi="Aptos"/>
                <w:b/>
                <w:color w:val="17324D"/>
                <w:sz w:val="18"/>
              </w:rPr>
              <w:t xml:space="preserve">Progreso: </w:t>
            </w:r>
            <w:r>
              <w:rPr>
                <w:rFonts w:ascii="Aptos" w:hAnsi="Aptos"/>
                <w:b w:val="0"/>
                <w:color w:val="000000"/>
                <w:sz w:val="18"/>
              </w:rPr>
              <w:t>IT-02 solo concede ENERGY-02 cuando el interruptor de E08 está activo.</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(0,640,1280,80); PL-03 (260,520,128,32); PL-04 (500,420,160,24); PL-03 (760,520,128,32); PL-05 (1060,520,128,32)</w:t>
            </w:r>
          </w:p>
          <w:p>
            <w:pPr>
              <w:spacing w:after="40" w:line="245" w:lineRule="auto"/>
            </w:pPr>
            <w:r>
              <w:rPr>
                <w:rFonts w:ascii="Aptos" w:hAnsi="Aptos"/>
                <w:b/>
                <w:color w:val="17324D"/>
                <w:sz w:val="17"/>
              </w:rPr>
              <w:t xml:space="preserve">Objetos y entidades: </w:t>
            </w:r>
            <w:r>
              <w:rPr>
                <w:rFonts w:ascii="Aptos" w:hAnsi="Aptos"/>
                <w:b w:val="0"/>
                <w:color w:val="000000"/>
                <w:sz w:val="17"/>
              </w:rPr>
              <w:t>IT-02 (580,330); EN-02 (820,440); EL-01 (1080,450); M-0 (100,570)</w:t>
            </w:r>
          </w:p>
          <w:p>
            <w:pPr>
              <w:spacing w:after="40" w:line="245" w:lineRule="auto"/>
            </w:pPr>
            <w:r>
              <w:rPr>
                <w:rFonts w:ascii="Aptos" w:hAnsi="Aptos"/>
                <w:b/>
                <w:color w:val="17324D"/>
                <w:sz w:val="18"/>
              </w:rPr>
              <w:t xml:space="preserve">Dirección artística: </w:t>
            </w:r>
            <w:r>
              <w:rPr>
                <w:rFonts w:ascii="Aptos" w:hAnsi="Aptos"/>
                <w:b w:val="0"/>
                <w:color w:val="000000"/>
                <w:sz w:val="18"/>
              </w:rPr>
              <w:t>Si falta energía, la consola muestra AUXILIAR OFF y señala E08. Con energía activa, concede el permiso y abre la compuerta inferior.</w:t>
            </w:r>
          </w:p>
        </w:tc>
      </w:tr>
    </w:tbl>
    <w:p>
      <w:pPr>
        <w:spacing w:after="20"/>
      </w:pPr>
    </w:p>
    <w:p>
      <w:r>
        <w:br w:type="page"/>
      </w:r>
    </w:p>
    <w:p>
      <w:pPr>
        <w:pStyle w:val="Heading1"/>
        <w:spacing w:before="160" w:after="100"/>
      </w:pPr>
      <w:r>
        <w:rPr>
          <w:rFonts w:ascii="Aptos" w:hAnsi="Aptos"/>
          <w:b/>
          <w:color w:val="000000"/>
          <w:sz w:val="34"/>
        </w:rPr>
        <w:t>Sala E06</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E06  Pozo de refrigeración</w:t>
            </w:r>
          </w:p>
          <w:p>
            <w:pPr>
              <w:spacing w:after="80"/>
              <w:jc w:val="center"/>
            </w:pPr>
            <w:r>
              <w:drawing>
                <wp:inline xmlns:a="http://schemas.openxmlformats.org/drawingml/2006/main" xmlns:pic="http://schemas.openxmlformats.org/drawingml/2006/picture">
                  <wp:extent cx="5989320" cy="3368992"/>
                  <wp:docPr id="7" name="Picture 7"/>
                  <wp:cNvGraphicFramePr>
                    <a:graphicFrameLocks noChangeAspect="1"/>
                  </wp:cNvGraphicFramePr>
                  <a:graphic>
                    <a:graphicData uri="http://schemas.openxmlformats.org/drawingml/2006/picture">
                      <pic:pic>
                        <pic:nvPicPr>
                          <pic:cNvPr id="0" name="E06.png"/>
                          <pic:cNvPicPr/>
                        </pic:nvPicPr>
                        <pic:blipFill>
                          <a:blip r:embed="rId15"/>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Descenso vertical controlado con plataformas unidireccionales.</w:t>
            </w:r>
          </w:p>
          <w:p>
            <w:pPr>
              <w:spacing w:after="40" w:line="245" w:lineRule="auto"/>
            </w:pPr>
            <w:r>
              <w:rPr>
                <w:rFonts w:ascii="Aptos" w:hAnsi="Aptos"/>
                <w:b/>
                <w:color w:val="17324D"/>
                <w:sz w:val="18"/>
              </w:rPr>
              <w:t xml:space="preserve">Conexiones: </w:t>
            </w:r>
            <w:r>
              <w:rPr>
                <w:rFonts w:ascii="Aptos" w:hAnsi="Aptos"/>
                <w:b w:val="0"/>
                <w:color w:val="000000"/>
                <w:sz w:val="18"/>
              </w:rPr>
              <w:t>Arriba E02; derecha E07.</w:t>
            </w:r>
          </w:p>
          <w:p>
            <w:pPr>
              <w:spacing w:after="40" w:line="245" w:lineRule="auto"/>
            </w:pPr>
            <w:r>
              <w:rPr>
                <w:rFonts w:ascii="Aptos" w:hAnsi="Aptos"/>
                <w:b/>
                <w:color w:val="17324D"/>
                <w:sz w:val="18"/>
              </w:rPr>
              <w:t xml:space="preserve">Progreso: </w:t>
            </w:r>
            <w:r>
              <w:rPr>
                <w:rFonts w:ascii="Aptos" w:hAnsi="Aptos"/>
                <w:b w:val="0"/>
                <w:color w:val="000000"/>
                <w:sz w:val="18"/>
              </w:rPr>
              <w:t>Introduce superficies húmedas y electricidad sin bloquear el recorrido.</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(0,640,1280,80); PL-04 (110,260,160,24); PL-04 (420,380,160,24); PL-04 (730,500,160,24); PL-02 (1040,560,64,32)</w:t>
            </w:r>
          </w:p>
          <w:p>
            <w:pPr>
              <w:spacing w:after="40" w:line="245" w:lineRule="auto"/>
            </w:pPr>
            <w:r>
              <w:rPr>
                <w:rFonts w:ascii="Aptos" w:hAnsi="Aptos"/>
                <w:b/>
                <w:color w:val="17324D"/>
                <w:sz w:val="17"/>
              </w:rPr>
              <w:t xml:space="preserve">Objetos y entidades: </w:t>
            </w:r>
            <w:r>
              <w:rPr>
                <w:rFonts w:ascii="Aptos" w:hAnsi="Aptos"/>
                <w:b w:val="0"/>
                <w:color w:val="000000"/>
                <w:sz w:val="17"/>
              </w:rPr>
              <w:t>HZ-02 (500,600); M-0 (150,190); DR-01 (1190,528)</w:t>
            </w:r>
          </w:p>
          <w:p>
            <w:pPr>
              <w:spacing w:after="40" w:line="245" w:lineRule="auto"/>
            </w:pPr>
            <w:r>
              <w:rPr>
                <w:rFonts w:ascii="Aptos" w:hAnsi="Aptos"/>
                <w:b/>
                <w:color w:val="17324D"/>
                <w:sz w:val="18"/>
              </w:rPr>
              <w:t xml:space="preserve">Dirección artística: </w:t>
            </w:r>
            <w:r>
              <w:rPr>
                <w:rFonts w:ascii="Aptos" w:hAnsi="Aptos"/>
                <w:b w:val="0"/>
                <w:color w:val="000000"/>
                <w:sz w:val="18"/>
              </w:rPr>
              <w:t>El jugador debe ver la siguiente plataforma antes de saltar. Usar vapor y goteo como guía de profundidad.</w:t>
            </w:r>
          </w:p>
        </w:tc>
      </w:tr>
    </w:tbl>
    <w:p>
      <w:pPr>
        <w:spacing w:after="20"/>
      </w:pPr>
    </w:p>
    <w:p>
      <w:r>
        <w:br w:type="page"/>
      </w:r>
    </w:p>
    <w:p>
      <w:pPr>
        <w:pStyle w:val="Heading1"/>
        <w:spacing w:before="160" w:after="100"/>
      </w:pPr>
      <w:r>
        <w:rPr>
          <w:rFonts w:ascii="Aptos" w:hAnsi="Aptos"/>
          <w:b/>
          <w:color w:val="000000"/>
          <w:sz w:val="34"/>
        </w:rPr>
        <w:t>Sala E07</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E07  Conductos de refrigeración</w:t>
            </w:r>
          </w:p>
          <w:p>
            <w:pPr>
              <w:spacing w:after="80"/>
              <w:jc w:val="center"/>
            </w:pPr>
            <w:r>
              <w:drawing>
                <wp:inline xmlns:a="http://schemas.openxmlformats.org/drawingml/2006/main" xmlns:pic="http://schemas.openxmlformats.org/drawingml/2006/picture">
                  <wp:extent cx="5989320" cy="3368992"/>
                  <wp:docPr id="8" name="Picture 8"/>
                  <wp:cNvGraphicFramePr>
                    <a:graphicFrameLocks noChangeAspect="1"/>
                  </wp:cNvGraphicFramePr>
                  <a:graphic>
                    <a:graphicData uri="http://schemas.openxmlformats.org/drawingml/2006/picture">
                      <pic:pic>
                        <pic:nvPicPr>
                          <pic:cNvPr id="0" name="E07.png"/>
                          <pic:cNvPicPr/>
                        </pic:nvPicPr>
                        <pic:blipFill>
                          <a:blip r:embed="rId16"/>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Ruta de peligros ambientales y regreso vertical hacia E09.</w:t>
            </w:r>
          </w:p>
          <w:p>
            <w:pPr>
              <w:spacing w:after="40" w:line="245" w:lineRule="auto"/>
            </w:pPr>
            <w:r>
              <w:rPr>
                <w:rFonts w:ascii="Aptos" w:hAnsi="Aptos"/>
                <w:b/>
                <w:color w:val="17324D"/>
                <w:sz w:val="18"/>
              </w:rPr>
              <w:t xml:space="preserve">Conexiones: </w:t>
            </w:r>
            <w:r>
              <w:rPr>
                <w:rFonts w:ascii="Aptos" w:hAnsi="Aptos"/>
                <w:b w:val="0"/>
                <w:color w:val="000000"/>
                <w:sz w:val="18"/>
              </w:rPr>
              <w:t>Izquierda E06; derecha E08; escalera superior a E09.</w:t>
            </w:r>
          </w:p>
          <w:p>
            <w:pPr>
              <w:spacing w:after="40" w:line="245" w:lineRule="auto"/>
            </w:pPr>
            <w:r>
              <w:rPr>
                <w:rFonts w:ascii="Aptos" w:hAnsi="Aptos"/>
                <w:b/>
                <w:color w:val="17324D"/>
                <w:sz w:val="18"/>
              </w:rPr>
              <w:t xml:space="preserve">Progreso: </w:t>
            </w:r>
            <w:r>
              <w:rPr>
                <w:rFonts w:ascii="Aptos" w:hAnsi="Aptos"/>
                <w:b w:val="0"/>
                <w:color w:val="000000"/>
                <w:sz w:val="18"/>
              </w:rPr>
              <w:t>Contiene un suelo agrietado que se abrirá más adelante con Golpe descendente.</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(0,640,300,80); PL-01 (410,640,320,80); PL-01 (850,640,430,80); PL-04 (280,500,160,24); PL-07 (670,430,128,32); PL-03 (970,350,128,32)</w:t>
            </w:r>
          </w:p>
          <w:p>
            <w:pPr>
              <w:spacing w:after="40" w:line="245" w:lineRule="auto"/>
            </w:pPr>
            <w:r>
              <w:rPr>
                <w:rFonts w:ascii="Aptos" w:hAnsi="Aptos"/>
                <w:b/>
                <w:color w:val="17324D"/>
                <w:sz w:val="17"/>
              </w:rPr>
              <w:t xml:space="preserve">Objetos y entidades: </w:t>
            </w:r>
            <w:r>
              <w:rPr>
                <w:rFonts w:ascii="Aptos" w:hAnsi="Aptos"/>
                <w:b w:val="0"/>
                <w:color w:val="000000"/>
                <w:sz w:val="17"/>
              </w:rPr>
              <w:t>HZ-01 (300,590); HZ-02 (730,600); EN-01 (500,570); BR-01 (900,610); M-0 (90,570)</w:t>
            </w:r>
          </w:p>
          <w:p>
            <w:pPr>
              <w:spacing w:after="40" w:line="245" w:lineRule="auto"/>
            </w:pPr>
            <w:r>
              <w:rPr>
                <w:rFonts w:ascii="Aptos" w:hAnsi="Aptos"/>
                <w:b/>
                <w:color w:val="17324D"/>
                <w:sz w:val="18"/>
              </w:rPr>
              <w:t xml:space="preserve">Dirección artística: </w:t>
            </w:r>
            <w:r>
              <w:rPr>
                <w:rFonts w:ascii="Aptos" w:hAnsi="Aptos"/>
                <w:b w:val="0"/>
                <w:color w:val="000000"/>
                <w:sz w:val="18"/>
              </w:rPr>
              <w:t>La barrera BR-01 debe verse distinta del suelo normal. No es necesaria para llegar a VOLT; queda como promesa de regreso.</w:t>
            </w:r>
          </w:p>
        </w:tc>
      </w:tr>
    </w:tbl>
    <w:p>
      <w:pPr>
        <w:spacing w:after="20"/>
      </w:pPr>
    </w:p>
    <w:p>
      <w:r>
        <w:br w:type="page"/>
      </w:r>
    </w:p>
    <w:p>
      <w:pPr>
        <w:pStyle w:val="Heading1"/>
        <w:spacing w:before="160" w:after="100"/>
      </w:pPr>
      <w:r>
        <w:rPr>
          <w:rFonts w:ascii="Aptos" w:hAnsi="Aptos"/>
          <w:b/>
          <w:color w:val="000000"/>
          <w:sz w:val="34"/>
        </w:rPr>
        <w:t>Sala E08</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E08  Banco de capacitores</w:t>
            </w:r>
          </w:p>
          <w:p>
            <w:pPr>
              <w:spacing w:after="80"/>
              <w:jc w:val="center"/>
            </w:pPr>
            <w:r>
              <w:drawing>
                <wp:inline xmlns:a="http://schemas.openxmlformats.org/drawingml/2006/main" xmlns:pic="http://schemas.openxmlformats.org/drawingml/2006/picture">
                  <wp:extent cx="5989320" cy="3368992"/>
                  <wp:docPr id="9" name="Picture 9"/>
                  <wp:cNvGraphicFramePr>
                    <a:graphicFrameLocks noChangeAspect="1"/>
                  </wp:cNvGraphicFramePr>
                  <a:graphic>
                    <a:graphicData uri="http://schemas.openxmlformats.org/drawingml/2006/picture">
                      <pic:pic>
                        <pic:nvPicPr>
                          <pic:cNvPr id="0" name="E08.png"/>
                          <pic:cNvPicPr/>
                        </pic:nvPicPr>
                        <pic:blipFill>
                          <a:blip r:embed="rId17"/>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Objetivo de la rama inferior. Restablece la energía auxiliar.</w:t>
            </w:r>
          </w:p>
          <w:p>
            <w:pPr>
              <w:spacing w:after="40" w:line="245" w:lineRule="auto"/>
            </w:pPr>
            <w:r>
              <w:rPr>
                <w:rFonts w:ascii="Aptos" w:hAnsi="Aptos"/>
                <w:b/>
                <w:color w:val="17324D"/>
                <w:sz w:val="18"/>
              </w:rPr>
              <w:t xml:space="preserve">Conexiones: </w:t>
            </w:r>
            <w:r>
              <w:rPr>
                <w:rFonts w:ascii="Aptos" w:hAnsi="Aptos"/>
                <w:b w:val="0"/>
                <w:color w:val="000000"/>
                <w:sz w:val="18"/>
              </w:rPr>
              <w:t>Izquierda E07; ascensor a E05; conexión técnica a E10.</w:t>
            </w:r>
          </w:p>
          <w:p>
            <w:pPr>
              <w:spacing w:after="40" w:line="245" w:lineRule="auto"/>
            </w:pPr>
            <w:r>
              <w:rPr>
                <w:rFonts w:ascii="Aptos" w:hAnsi="Aptos"/>
                <w:b/>
                <w:color w:val="17324D"/>
                <w:sz w:val="18"/>
              </w:rPr>
              <w:t xml:space="preserve">Progreso: </w:t>
            </w:r>
            <w:r>
              <w:rPr>
                <w:rFonts w:ascii="Aptos" w:hAnsi="Aptos"/>
                <w:b w:val="0"/>
                <w:color w:val="000000"/>
                <w:sz w:val="18"/>
              </w:rPr>
              <w:t>IT-01 activa AUX_POWER y desbloquea el ascensor E08-E05.</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(0,640,1280,80); PL-03 (220,540,128,32); PL-04 (470,450,160,24); PL-04 (760,360,160,24); PL-05 (1040,520,128,32)</w:t>
            </w:r>
          </w:p>
          <w:p>
            <w:pPr>
              <w:spacing w:after="40" w:line="245" w:lineRule="auto"/>
            </w:pPr>
            <w:r>
              <w:rPr>
                <w:rFonts w:ascii="Aptos" w:hAnsi="Aptos"/>
                <w:b/>
                <w:color w:val="17324D"/>
                <w:sz w:val="17"/>
              </w:rPr>
              <w:t xml:space="preserve">Objetos y entidades: </w:t>
            </w:r>
            <w:r>
              <w:rPr>
                <w:rFonts w:ascii="Aptos" w:hAnsi="Aptos"/>
                <w:b w:val="0"/>
                <w:color w:val="000000"/>
                <w:sz w:val="17"/>
              </w:rPr>
              <w:t>EN-02 (520,380); IT-01 (860,570); EL-01 (1060,450); M-0 (100,570)</w:t>
            </w:r>
          </w:p>
          <w:p>
            <w:pPr>
              <w:spacing w:after="40" w:line="245" w:lineRule="auto"/>
            </w:pPr>
            <w:r>
              <w:rPr>
                <w:rFonts w:ascii="Aptos" w:hAnsi="Aptos"/>
                <w:b/>
                <w:color w:val="17324D"/>
                <w:sz w:val="18"/>
              </w:rPr>
              <w:t xml:space="preserve">Dirección artística: </w:t>
            </w:r>
            <w:r>
              <w:rPr>
                <w:rFonts w:ascii="Aptos" w:hAnsi="Aptos"/>
                <w:b w:val="0"/>
                <w:color w:val="000000"/>
                <w:sz w:val="18"/>
              </w:rPr>
              <w:t>Tras activar el interruptor, cambiar luces naranjas a cian y encender generadores. La transformación visual confirma el progreso.</w:t>
            </w:r>
          </w:p>
        </w:tc>
      </w:tr>
    </w:tbl>
    <w:p>
      <w:pPr>
        <w:spacing w:after="20"/>
      </w:pPr>
    </w:p>
    <w:p>
      <w:r>
        <w:br w:type="page"/>
      </w:r>
    </w:p>
    <w:p>
      <w:pPr>
        <w:pStyle w:val="Heading1"/>
        <w:spacing w:before="160" w:after="100"/>
      </w:pPr>
      <w:r>
        <w:rPr>
          <w:rFonts w:ascii="Aptos" w:hAnsi="Aptos"/>
          <w:b/>
          <w:color w:val="000000"/>
          <w:sz w:val="34"/>
        </w:rPr>
        <w:t>Sala E09</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E09  Relé central</w:t>
            </w:r>
          </w:p>
          <w:p>
            <w:pPr>
              <w:spacing w:after="80"/>
              <w:jc w:val="center"/>
            </w:pPr>
            <w:r>
              <w:drawing>
                <wp:inline xmlns:a="http://schemas.openxmlformats.org/drawingml/2006/main" xmlns:pic="http://schemas.openxmlformats.org/drawingml/2006/picture">
                  <wp:extent cx="5989320" cy="3368992"/>
                  <wp:docPr id="10" name="Picture 10"/>
                  <wp:cNvGraphicFramePr>
                    <a:graphicFrameLocks noChangeAspect="1"/>
                  </wp:cNvGraphicFramePr>
                  <a:graphic>
                    <a:graphicData uri="http://schemas.openxmlformats.org/drawingml/2006/picture">
                      <pic:pic>
                        <pic:nvPicPr>
                          <pic:cNvPr id="0" name="E09.png"/>
                          <pic:cNvPicPr/>
                        </pic:nvPicPr>
                        <pic:blipFill>
                          <a:blip r:embed="rId18"/>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Sala de convergencia y primer atajo importante.</w:t>
            </w:r>
          </w:p>
          <w:p>
            <w:pPr>
              <w:spacing w:after="40" w:line="245" w:lineRule="auto"/>
            </w:pPr>
            <w:r>
              <w:rPr>
                <w:rFonts w:ascii="Aptos" w:hAnsi="Aptos"/>
                <w:b/>
                <w:color w:val="17324D"/>
                <w:sz w:val="18"/>
              </w:rPr>
              <w:t xml:space="preserve">Conexiones: </w:t>
            </w:r>
            <w:r>
              <w:rPr>
                <w:rFonts w:ascii="Aptos" w:hAnsi="Aptos"/>
                <w:b w:val="0"/>
                <w:color w:val="000000"/>
                <w:sz w:val="18"/>
              </w:rPr>
              <w:t>Arriba E04; abajo E07; izquierda E02; derecha E10.</w:t>
            </w:r>
          </w:p>
          <w:p>
            <w:pPr>
              <w:spacing w:after="40" w:line="245" w:lineRule="auto"/>
            </w:pPr>
            <w:r>
              <w:rPr>
                <w:rFonts w:ascii="Aptos" w:hAnsi="Aptos"/>
                <w:b/>
                <w:color w:val="17324D"/>
                <w:sz w:val="18"/>
              </w:rPr>
              <w:t xml:space="preserve">Progreso: </w:t>
            </w:r>
            <w:r>
              <w:rPr>
                <w:rFonts w:ascii="Aptos" w:hAnsi="Aptos"/>
                <w:b w:val="0"/>
                <w:color w:val="000000"/>
                <w:sz w:val="18"/>
              </w:rPr>
              <w:t>Abre DR-02 hacia E02. La salida a E10 requiere AUX_POWER y ENERGY-02.</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(0,640,1280,80); PL-03 (240,520,128,32); PL-04 (500,420,160,24); PL-03 (780,520,128,32); PL-06 (980,330,128,32)</w:t>
            </w:r>
          </w:p>
          <w:p>
            <w:pPr>
              <w:spacing w:after="40" w:line="245" w:lineRule="auto"/>
            </w:pPr>
            <w:r>
              <w:rPr>
                <w:rFonts w:ascii="Aptos" w:hAnsi="Aptos"/>
                <w:b/>
                <w:color w:val="17324D"/>
                <w:sz w:val="17"/>
              </w:rPr>
              <w:t xml:space="preserve">Objetos y entidades: </w:t>
            </w:r>
            <w:r>
              <w:rPr>
                <w:rFonts w:ascii="Aptos" w:hAnsi="Aptos"/>
                <w:b w:val="0"/>
                <w:color w:val="000000"/>
                <w:sz w:val="17"/>
              </w:rPr>
              <w:t>DR-02 (0,528); EN-02 (610,350); EN-01 (820,570); DR-02 (1200,528); M-0 (120,570)</w:t>
            </w:r>
          </w:p>
          <w:p>
            <w:pPr>
              <w:spacing w:after="40" w:line="245" w:lineRule="auto"/>
            </w:pPr>
            <w:r>
              <w:rPr>
                <w:rFonts w:ascii="Aptos" w:hAnsi="Aptos"/>
                <w:b/>
                <w:color w:val="17324D"/>
                <w:sz w:val="18"/>
              </w:rPr>
              <w:t xml:space="preserve">Dirección artística: </w:t>
            </w:r>
            <w:r>
              <w:rPr>
                <w:rFonts w:ascii="Aptos" w:hAnsi="Aptos"/>
                <w:b w:val="0"/>
                <w:color w:val="000000"/>
                <w:sz w:val="18"/>
              </w:rPr>
              <w:t>La batalla debe usar máximo dos enemigos activos. Al terminar, abrir el acceso a E02 y mostrar una señal hacia VOLT.</w:t>
            </w:r>
          </w:p>
        </w:tc>
      </w:tr>
    </w:tbl>
    <w:p>
      <w:pPr>
        <w:spacing w:after="20"/>
      </w:pPr>
    </w:p>
    <w:p>
      <w:r>
        <w:br w:type="page"/>
      </w:r>
    </w:p>
    <w:p>
      <w:pPr>
        <w:pStyle w:val="Heading1"/>
        <w:spacing w:before="160" w:after="100"/>
      </w:pPr>
      <w:r>
        <w:rPr>
          <w:rFonts w:ascii="Aptos" w:hAnsi="Aptos"/>
          <w:b/>
          <w:color w:val="000000"/>
          <w:sz w:val="34"/>
        </w:rPr>
        <w:t>Sala E10</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E10  Corredor de alto voltaje</w:t>
            </w:r>
          </w:p>
          <w:p>
            <w:pPr>
              <w:spacing w:after="80"/>
              <w:jc w:val="center"/>
            </w:pPr>
            <w:r>
              <w:drawing>
                <wp:inline xmlns:a="http://schemas.openxmlformats.org/drawingml/2006/main" xmlns:pic="http://schemas.openxmlformats.org/drawingml/2006/picture">
                  <wp:extent cx="5989320" cy="3368992"/>
                  <wp:docPr id="11" name="Picture 11"/>
                  <wp:cNvGraphicFramePr>
                    <a:graphicFrameLocks noChangeAspect="1"/>
                  </wp:cNvGraphicFramePr>
                  <a:graphic>
                    <a:graphicData uri="http://schemas.openxmlformats.org/drawingml/2006/picture">
                      <pic:pic>
                        <pic:nvPicPr>
                          <pic:cNvPr id="0" name="E10.png"/>
                          <pic:cNvPicPr/>
                        </pic:nvPicPr>
                        <pic:blipFill>
                          <a:blip r:embed="rId19"/>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Examen previo al jefe con electricidad, plataforma móvil y enemigo aéreo.</w:t>
            </w:r>
          </w:p>
          <w:p>
            <w:pPr>
              <w:spacing w:after="40" w:line="245" w:lineRule="auto"/>
            </w:pPr>
            <w:r>
              <w:rPr>
                <w:rFonts w:ascii="Aptos" w:hAnsi="Aptos"/>
                <w:b/>
                <w:color w:val="17324D"/>
                <w:sz w:val="18"/>
              </w:rPr>
              <w:t xml:space="preserve">Conexiones: </w:t>
            </w:r>
            <w:r>
              <w:rPr>
                <w:rFonts w:ascii="Aptos" w:hAnsi="Aptos"/>
                <w:b w:val="0"/>
                <w:color w:val="000000"/>
                <w:sz w:val="18"/>
              </w:rPr>
              <w:t>Izquierda E09; derecha E11; túnel de Dash post-VOLT hacia E02.</w:t>
            </w:r>
          </w:p>
          <w:p>
            <w:pPr>
              <w:spacing w:after="40" w:line="245" w:lineRule="auto"/>
            </w:pPr>
            <w:r>
              <w:rPr>
                <w:rFonts w:ascii="Aptos" w:hAnsi="Aptos"/>
                <w:b/>
                <w:color w:val="17324D"/>
                <w:sz w:val="18"/>
              </w:rPr>
              <w:t xml:space="preserve">Progreso: </w:t>
            </w:r>
            <w:r>
              <w:rPr>
                <w:rFonts w:ascii="Aptos" w:hAnsi="Aptos"/>
                <w:b w:val="0"/>
                <w:color w:val="000000"/>
                <w:sz w:val="18"/>
              </w:rPr>
              <w:t>El túnel de Dash es visible, pero permanece inaccesible antes del jefe.</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(0,640,270,80); PL-01 (420,640,300,80); PL-01 (890,640,390,80); PL-05 (280,520,128,32); PL-04 (610,420,160,24); PL-06 (930,330,128,32)</w:t>
            </w:r>
          </w:p>
          <w:p>
            <w:pPr>
              <w:spacing w:after="40" w:line="245" w:lineRule="auto"/>
            </w:pPr>
            <w:r>
              <w:rPr>
                <w:rFonts w:ascii="Aptos" w:hAnsi="Aptos"/>
                <w:b/>
                <w:color w:val="17324D"/>
                <w:sz w:val="17"/>
              </w:rPr>
              <w:t xml:space="preserve">Objetos y entidades: </w:t>
            </w:r>
            <w:r>
              <w:rPr>
                <w:rFonts w:ascii="Aptos" w:hAnsi="Aptos"/>
                <w:b w:val="0"/>
                <w:color w:val="000000"/>
                <w:sz w:val="17"/>
              </w:rPr>
              <w:t>HZ-02 (270,600); HZ-02 (720,600); EN-03 (700,280); DG-01 (1040,540); M-0 (80,570)</w:t>
            </w:r>
          </w:p>
          <w:p>
            <w:pPr>
              <w:spacing w:after="40" w:line="245" w:lineRule="auto"/>
            </w:pPr>
            <w:r>
              <w:rPr>
                <w:rFonts w:ascii="Aptos" w:hAnsi="Aptos"/>
                <w:b/>
                <w:color w:val="17324D"/>
                <w:sz w:val="18"/>
              </w:rPr>
              <w:t xml:space="preserve">Dirección artística: </w:t>
            </w:r>
            <w:r>
              <w:rPr>
                <w:rFonts w:ascii="Aptos" w:hAnsi="Aptos"/>
                <w:b w:val="0"/>
                <w:color w:val="000000"/>
                <w:sz w:val="18"/>
              </w:rPr>
              <w:t>Reducir la densidad si los controles quedan tapados. El Drone debe atacar cuando el jugador ya está sobre una superficie estable.</w:t>
            </w:r>
          </w:p>
        </w:tc>
      </w:tr>
    </w:tbl>
    <w:p>
      <w:pPr>
        <w:spacing w:after="20"/>
      </w:pPr>
    </w:p>
    <w:p>
      <w:r>
        <w:br w:type="page"/>
      </w:r>
    </w:p>
    <w:p>
      <w:pPr>
        <w:pStyle w:val="Heading1"/>
        <w:spacing w:before="160" w:after="100"/>
      </w:pPr>
      <w:r>
        <w:rPr>
          <w:rFonts w:ascii="Aptos" w:hAnsi="Aptos"/>
          <w:b/>
          <w:color w:val="000000"/>
          <w:sz w:val="34"/>
        </w:rPr>
        <w:t>Sala E11</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E11  Cámara de aislamiento</w:t>
            </w:r>
          </w:p>
          <w:p>
            <w:pPr>
              <w:spacing w:after="80"/>
              <w:jc w:val="center"/>
            </w:pPr>
            <w:r>
              <w:drawing>
                <wp:inline xmlns:a="http://schemas.openxmlformats.org/drawingml/2006/main" xmlns:pic="http://schemas.openxmlformats.org/drawingml/2006/picture">
                  <wp:extent cx="5989320" cy="3368992"/>
                  <wp:docPr id="12" name="Picture 12"/>
                  <wp:cNvGraphicFramePr>
                    <a:graphicFrameLocks noChangeAspect="1"/>
                  </wp:cNvGraphicFramePr>
                  <a:graphic>
                    <a:graphicData uri="http://schemas.openxmlformats.org/drawingml/2006/picture">
                      <pic:pic>
                        <pic:nvPicPr>
                          <pic:cNvPr id="0" name="E11.png"/>
                          <pic:cNvPicPr/>
                        </pic:nvPicPr>
                        <pic:blipFill>
                          <a:blip r:embed="rId20"/>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Descanso, checkpoint y anticipación narrativa antes de VOLT.</w:t>
            </w:r>
          </w:p>
          <w:p>
            <w:pPr>
              <w:spacing w:after="40" w:line="245" w:lineRule="auto"/>
            </w:pPr>
            <w:r>
              <w:rPr>
                <w:rFonts w:ascii="Aptos" w:hAnsi="Aptos"/>
                <w:b/>
                <w:color w:val="17324D"/>
                <w:sz w:val="18"/>
              </w:rPr>
              <w:t xml:space="preserve">Conexiones: </w:t>
            </w:r>
            <w:r>
              <w:rPr>
                <w:rFonts w:ascii="Aptos" w:hAnsi="Aptos"/>
                <w:b w:val="0"/>
                <w:color w:val="000000"/>
                <w:sz w:val="18"/>
              </w:rPr>
              <w:t>Izquierda E10; derecha E12.</w:t>
            </w:r>
          </w:p>
          <w:p>
            <w:pPr>
              <w:spacing w:after="40" w:line="245" w:lineRule="auto"/>
            </w:pPr>
            <w:r>
              <w:rPr>
                <w:rFonts w:ascii="Aptos" w:hAnsi="Aptos"/>
                <w:b/>
                <w:color w:val="17324D"/>
                <w:sz w:val="18"/>
              </w:rPr>
              <w:t xml:space="preserve">Progreso: </w:t>
            </w:r>
            <w:r>
              <w:rPr>
                <w:rFonts w:ascii="Aptos" w:hAnsi="Aptos"/>
                <w:b w:val="0"/>
                <w:color w:val="000000"/>
                <w:sz w:val="18"/>
              </w:rPr>
              <w:t>Activa CP-02. La puerta de la arena se cierra al iniciar el combate.</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(0,640,1280,80); PL-03 (300,540,128,32); PL-03 (850,540,128,32)</w:t>
            </w:r>
          </w:p>
          <w:p>
            <w:pPr>
              <w:spacing w:after="40" w:line="245" w:lineRule="auto"/>
            </w:pPr>
            <w:r>
              <w:rPr>
                <w:rFonts w:ascii="Aptos" w:hAnsi="Aptos"/>
                <w:b/>
                <w:color w:val="17324D"/>
                <w:sz w:val="17"/>
              </w:rPr>
              <w:t xml:space="preserve">Objetos y entidades: </w:t>
            </w:r>
            <w:r>
              <w:rPr>
                <w:rFonts w:ascii="Aptos" w:hAnsi="Aptos"/>
                <w:b w:val="0"/>
                <w:color w:val="000000"/>
                <w:sz w:val="17"/>
              </w:rPr>
              <w:t>CP-01 (170,500); SG-01 (540,400); DR-01 (1190,528); M-0 (350,570)</w:t>
            </w:r>
          </w:p>
          <w:p>
            <w:pPr>
              <w:spacing w:after="40" w:line="245" w:lineRule="auto"/>
            </w:pPr>
            <w:r>
              <w:rPr>
                <w:rFonts w:ascii="Aptos" w:hAnsi="Aptos"/>
                <w:b/>
                <w:color w:val="17324D"/>
                <w:sz w:val="18"/>
              </w:rPr>
              <w:t xml:space="preserve">Dirección artística: </w:t>
            </w:r>
            <w:r>
              <w:rPr>
                <w:rFonts w:ascii="Aptos" w:hAnsi="Aptos"/>
                <w:b w:val="0"/>
                <w:color w:val="000000"/>
                <w:sz w:val="18"/>
              </w:rPr>
              <w:t>Sin enemigos. La música y el ruido industrial deben bajar. Mostrar el texto NÚCLEO DE SEGURIDAD VOLT tras activar el checkpoint.</w:t>
            </w:r>
          </w:p>
        </w:tc>
      </w:tr>
    </w:tbl>
    <w:p>
      <w:pPr>
        <w:spacing w:after="20"/>
      </w:pPr>
    </w:p>
    <w:p>
      <w:r>
        <w:br w:type="page"/>
      </w:r>
    </w:p>
    <w:p>
      <w:pPr>
        <w:pStyle w:val="Heading1"/>
        <w:spacing w:before="160" w:after="100"/>
      </w:pPr>
      <w:r>
        <w:rPr>
          <w:rFonts w:ascii="Aptos" w:hAnsi="Aptos"/>
          <w:b/>
          <w:color w:val="000000"/>
          <w:sz w:val="34"/>
        </w:rPr>
        <w:t>Sala E12</w:t>
      </w:r>
    </w:p>
    <w:tbl>
      <w:tblPr>
        <w:tblW w:type="auto" w:w="0"/>
        <w:jc w:val="center"/>
        <w:tblLook w:firstColumn="1" w:firstRow="1" w:lastColumn="0" w:lastRow="0" w:noHBand="0" w:noVBand="1" w:val="04A0"/>
      </w:tblPr>
      <w:tblGrid>
        <w:gridCol w:w="10224"/>
      </w:tblGrid>
      <w:tr>
        <w:tc>
          <w:tcPr>
            <w:tcW w:type="dxa" w:w="10224"/>
            <w:tcBorders>
              <w:top w:val="single" w:sz="8" w:color="AFC4CE"/>
              <w:left w:val="single" w:sz="8" w:color="AFC4CE"/>
              <w:bottom w:val="single" w:sz="8" w:color="AFC4CE"/>
              <w:right w:val="single" w:sz="8" w:color="AFC4CE"/>
              <w:insideH w:val="single" w:sz="8" w:color="AFC4CE"/>
              <w:insideV w:val="single" w:sz="8" w:color="AFC4CE"/>
            </w:tcBorders>
            <w:tcMar>
              <w:top w:w="100" w:type="dxa"/>
              <w:start w:w="120" w:type="dxa"/>
              <w:bottom w:w="100" w:type="dxa"/>
              <w:end w:w="120" w:type="dxa"/>
            </w:tcMar>
            <w:shd w:fill="F4F7F9"/>
          </w:tcPr>
          <w:p>
            <w:pPr>
              <w:spacing w:after="80"/>
            </w:pPr>
            <w:r>
              <w:rPr>
                <w:rFonts w:ascii="Aptos" w:hAnsi="Aptos"/>
                <w:b/>
                <w:color w:val="17324D"/>
                <w:sz w:val="27"/>
              </w:rPr>
              <w:t>E12  Núcleo de VOLT</w:t>
            </w:r>
          </w:p>
          <w:p>
            <w:pPr>
              <w:spacing w:after="80"/>
              <w:jc w:val="center"/>
            </w:pPr>
            <w:r>
              <w:drawing>
                <wp:inline xmlns:a="http://schemas.openxmlformats.org/drawingml/2006/main" xmlns:pic="http://schemas.openxmlformats.org/drawingml/2006/picture">
                  <wp:extent cx="5989320" cy="3368992"/>
                  <wp:docPr id="13" name="Picture 13"/>
                  <wp:cNvGraphicFramePr>
                    <a:graphicFrameLocks noChangeAspect="1"/>
                  </wp:cNvGraphicFramePr>
                  <a:graphic>
                    <a:graphicData uri="http://schemas.openxmlformats.org/drawingml/2006/picture">
                      <pic:pic>
                        <pic:nvPicPr>
                          <pic:cNvPr id="0" name="E12.png"/>
                          <pic:cNvPicPr/>
                        </pic:nvPicPr>
                        <pic:blipFill>
                          <a:blip r:embed="rId21"/>
                          <a:stretch>
                            <a:fillRect/>
                          </a:stretch>
                        </pic:blipFill>
                        <pic:spPr>
                          <a:xfrm>
                            <a:off x="0" y="0"/>
                            <a:ext cx="5989320" cy="3368992"/>
                          </a:xfrm>
                          <a:prstGeom prst="rect"/>
                        </pic:spPr>
                      </pic:pic>
                    </a:graphicData>
                  </a:graphic>
                </wp:inline>
              </w:drawing>
            </w:r>
          </w:p>
          <w:p>
            <w:pPr>
              <w:spacing w:after="40" w:line="245" w:lineRule="auto"/>
            </w:pPr>
            <w:r>
              <w:rPr>
                <w:rFonts w:ascii="Aptos" w:hAnsi="Aptos"/>
                <w:b/>
                <w:color w:val="17324D"/>
                <w:sz w:val="18"/>
              </w:rPr>
              <w:t xml:space="preserve">Objetivo: </w:t>
            </w:r>
            <w:r>
              <w:rPr>
                <w:rFonts w:ascii="Aptos" w:hAnsi="Aptos"/>
                <w:b w:val="0"/>
                <w:color w:val="000000"/>
                <w:sz w:val="18"/>
              </w:rPr>
              <w:t>Arena del primer jefe, de una pantalla y media de ancho.</w:t>
            </w:r>
          </w:p>
          <w:p>
            <w:pPr>
              <w:spacing w:after="40" w:line="245" w:lineRule="auto"/>
            </w:pPr>
            <w:r>
              <w:rPr>
                <w:rFonts w:ascii="Aptos" w:hAnsi="Aptos"/>
                <w:b/>
                <w:color w:val="17324D"/>
                <w:sz w:val="18"/>
              </w:rPr>
              <w:t xml:space="preserve">Conexiones: </w:t>
            </w:r>
            <w:r>
              <w:rPr>
                <w:rFonts w:ascii="Aptos" w:hAnsi="Aptos"/>
                <w:b w:val="0"/>
                <w:color w:val="000000"/>
                <w:sz w:val="18"/>
              </w:rPr>
              <w:t>Izquierda E11; salida postcombate hacia el corredor de Dash.</w:t>
            </w:r>
          </w:p>
          <w:p>
            <w:pPr>
              <w:spacing w:after="40" w:line="245" w:lineRule="auto"/>
            </w:pPr>
            <w:r>
              <w:rPr>
                <w:rFonts w:ascii="Aptos" w:hAnsi="Aptos"/>
                <w:b/>
                <w:color w:val="17324D"/>
                <w:sz w:val="18"/>
              </w:rPr>
              <w:t xml:space="preserve">Progreso: </w:t>
            </w:r>
            <w:r>
              <w:rPr>
                <w:rFonts w:ascii="Aptos" w:hAnsi="Aptos"/>
                <w:b w:val="0"/>
                <w:color w:val="000000"/>
                <w:sz w:val="18"/>
              </w:rPr>
              <w:t>Derrotar a VOLT guarda bossDefeated=volt y concede el módulo Dash.</w:t>
            </w:r>
          </w:p>
          <w:p>
            <w:pPr>
              <w:spacing w:after="40" w:line="245" w:lineRule="auto"/>
            </w:pPr>
            <w:r>
              <w:rPr>
                <w:rFonts w:ascii="Aptos" w:hAnsi="Aptos"/>
                <w:b/>
                <w:color w:val="17324D"/>
                <w:sz w:val="17"/>
              </w:rPr>
              <w:t xml:space="preserve">Geometría x y ancho alto: </w:t>
            </w:r>
            <w:r>
              <w:rPr>
                <w:rFonts w:ascii="Aptos" w:hAnsi="Aptos"/>
                <w:b w:val="0"/>
                <w:color w:val="000000"/>
                <w:sz w:val="17"/>
              </w:rPr>
              <w:t>PL-01 (0,640,1920,80); PL-03 (260,520,160,32); PL-03 (760,520,160,32); PL-03 (1260,520,160,32); PL-03 (1580,520,160,32)</w:t>
            </w:r>
          </w:p>
          <w:p>
            <w:pPr>
              <w:spacing w:after="40" w:line="245" w:lineRule="auto"/>
            </w:pPr>
            <w:r>
              <w:rPr>
                <w:rFonts w:ascii="Aptos" w:hAnsi="Aptos"/>
                <w:b/>
                <w:color w:val="17324D"/>
                <w:sz w:val="17"/>
              </w:rPr>
              <w:t xml:space="preserve">Objetos y entidades: </w:t>
            </w:r>
            <w:r>
              <w:rPr>
                <w:rFonts w:ascii="Aptos" w:hAnsi="Aptos"/>
                <w:b w:val="0"/>
                <w:color w:val="000000"/>
                <w:sz w:val="17"/>
              </w:rPr>
              <w:t>BOSS (980,430); HZ-03 (400,600); HZ-03 (900,600); HZ-03 (1400,600); M-0 (180,570)</w:t>
            </w:r>
          </w:p>
          <w:p>
            <w:pPr>
              <w:spacing w:after="40" w:line="245" w:lineRule="auto"/>
            </w:pPr>
            <w:r>
              <w:rPr>
                <w:rFonts w:ascii="Aptos" w:hAnsi="Aptos"/>
                <w:b/>
                <w:color w:val="17324D"/>
                <w:sz w:val="18"/>
              </w:rPr>
              <w:t xml:space="preserve">Dirección artística: </w:t>
            </w:r>
            <w:r>
              <w:rPr>
                <w:rFonts w:ascii="Aptos" w:hAnsi="Aptos"/>
                <w:b w:val="0"/>
                <w:color w:val="000000"/>
                <w:sz w:val="18"/>
              </w:rPr>
              <w:t>Dividir el suelo en cuatro sectores para Grid Surge. Mantener dos plataformas laterales seguras y espacio para saltar Ground Slam.</w:t>
            </w:r>
          </w:p>
        </w:tc>
      </w:tr>
    </w:tbl>
    <w:p>
      <w:pPr>
        <w:spacing w:after="20"/>
      </w:pPr>
    </w:p>
    <w:p>
      <w:r>
        <w:br w:type="page"/>
      </w:r>
    </w:p>
    <w:p>
      <w:pPr>
        <w:pStyle w:val="Heading1"/>
        <w:spacing w:before="160" w:after="100"/>
      </w:pPr>
      <w:r>
        <w:rPr>
          <w:rFonts w:ascii="Aptos" w:hAnsi="Aptos"/>
          <w:b/>
          <w:color w:val="000000"/>
          <w:sz w:val="34"/>
        </w:rPr>
        <w:t>Anexo de plataformas</w:t>
      </w:r>
    </w:p>
    <w:p>
      <w:pPr>
        <w:spacing w:after="120" w:line="259" w:lineRule="auto"/>
      </w:pPr>
      <w:r>
        <w:rPr>
          <w:rFonts w:ascii="Aptos" w:hAnsi="Aptos"/>
          <w:b w:val="0"/>
          <w:color w:val="000000"/>
          <w:sz w:val="21"/>
        </w:rPr>
        <w:t>Los códigos de este anexo coinciden con las etiquetas utilizadas en los planos de sala. Las imágenes son referencias ya integradas en el proyecto y pueden usarse como base para construir el escenario final.</w:t>
      </w:r>
    </w:p>
    <w:tbl>
      <w:tblPr>
        <w:tblW w:type="auto" w:w="0"/>
        <w:jc w:val="center"/>
        <w:tblLayout w:type="fixed"/>
        <w:tblLook w:firstColumn="1" w:firstRow="1" w:lastColumn="0" w:lastRow="0" w:noHBand="0" w:noVBand="1" w:val="04A0"/>
      </w:tblPr>
      <w:tblGrid>
        <w:gridCol w:w="5112"/>
        <w:gridCol w:w="5112"/>
      </w:tblGrid>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14" name="Picture 14"/>
                  <wp:cNvGraphicFramePr>
                    <a:graphicFrameLocks noChangeAspect="1"/>
                  </wp:cNvGraphicFramePr>
                  <a:graphic>
                    <a:graphicData uri="http://schemas.openxmlformats.org/drawingml/2006/picture">
                      <pic:pic>
                        <pic:nvPicPr>
                          <pic:cNvPr id="0" name="ref_PL_01.png"/>
                          <pic:cNvPicPr/>
                        </pic:nvPicPr>
                        <pic:blipFill>
                          <a:blip r:embed="rId22"/>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PL-01  Suelo modular</w:t>
            </w:r>
          </w:p>
          <w:p>
            <w:pPr>
              <w:spacing w:after="0"/>
            </w:pPr>
            <w:r>
              <w:rPr>
                <w:rFonts w:ascii="Aptos" w:hAnsi="Aptos"/>
                <w:b w:val="0"/>
                <w:color w:val="000000"/>
                <w:sz w:val="17"/>
              </w:rPr>
              <w:t>Piso y paredes sólidas; repetir en una cuadrícula de 32 px.</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15" name="Picture 15"/>
                  <wp:cNvGraphicFramePr>
                    <a:graphicFrameLocks noChangeAspect="1"/>
                  </wp:cNvGraphicFramePr>
                  <a:graphic>
                    <a:graphicData uri="http://schemas.openxmlformats.org/drawingml/2006/picture">
                      <pic:pic>
                        <pic:nvPicPr>
                          <pic:cNvPr id="0" name="ref_PL_02.png"/>
                          <pic:cNvPicPr/>
                        </pic:nvPicPr>
                        <pic:blipFill>
                          <a:blip r:embed="rId23"/>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PL-02  Plataforma pequeña</w:t>
            </w:r>
          </w:p>
          <w:p>
            <w:pPr>
              <w:spacing w:after="0"/>
            </w:pPr>
            <w:r>
              <w:rPr>
                <w:rFonts w:ascii="Aptos" w:hAnsi="Aptos"/>
                <w:b w:val="0"/>
                <w:color w:val="000000"/>
                <w:sz w:val="17"/>
              </w:rPr>
              <w:t>Apoyo corto para saltos de precisión.</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16" name="Picture 16"/>
                  <wp:cNvGraphicFramePr>
                    <a:graphicFrameLocks noChangeAspect="1"/>
                  </wp:cNvGraphicFramePr>
                  <a:graphic>
                    <a:graphicData uri="http://schemas.openxmlformats.org/drawingml/2006/picture">
                      <pic:pic>
                        <pic:nvPicPr>
                          <pic:cNvPr id="0" name="ref_PL_03.png"/>
                          <pic:cNvPicPr/>
                        </pic:nvPicPr>
                        <pic:blipFill>
                          <a:blip r:embed="rId24"/>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PL-03  Plataforma mediana</w:t>
            </w:r>
          </w:p>
          <w:p>
            <w:pPr>
              <w:spacing w:after="0"/>
            </w:pPr>
            <w:r>
              <w:rPr>
                <w:rFonts w:ascii="Aptos" w:hAnsi="Aptos"/>
                <w:b w:val="0"/>
                <w:color w:val="000000"/>
                <w:sz w:val="17"/>
              </w:rPr>
              <w:t>Apoyo estándar y descanso entre saltos.</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17" name="Picture 17"/>
                  <wp:cNvGraphicFramePr>
                    <a:graphicFrameLocks noChangeAspect="1"/>
                  </wp:cNvGraphicFramePr>
                  <a:graphic>
                    <a:graphicData uri="http://schemas.openxmlformats.org/drawingml/2006/picture">
                      <pic:pic>
                        <pic:nvPicPr>
                          <pic:cNvPr id="0" name="ref_PL_04.png"/>
                          <pic:cNvPicPr/>
                        </pic:nvPicPr>
                        <pic:blipFill>
                          <a:blip r:embed="rId25"/>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PL-04  Plataforma completa</w:t>
            </w:r>
          </w:p>
          <w:p>
            <w:pPr>
              <w:spacing w:after="0"/>
            </w:pPr>
            <w:r>
              <w:rPr>
                <w:rFonts w:ascii="Aptos" w:hAnsi="Aptos"/>
                <w:b w:val="0"/>
                <w:color w:val="000000"/>
                <w:sz w:val="17"/>
              </w:rPr>
              <w:t>Plataforma unidireccional atravesable desde abajo.</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18" name="Picture 18"/>
                  <wp:cNvGraphicFramePr>
                    <a:graphicFrameLocks noChangeAspect="1"/>
                  </wp:cNvGraphicFramePr>
                  <a:graphic>
                    <a:graphicData uri="http://schemas.openxmlformats.org/drawingml/2006/picture">
                      <pic:pic>
                        <pic:nvPicPr>
                          <pic:cNvPr id="0" name="ref_PL_05.png"/>
                          <pic:cNvPicPr/>
                        </pic:nvPicPr>
                        <pic:blipFill>
                          <a:blip r:embed="rId26"/>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PL-05  Plataforma móvil</w:t>
            </w:r>
          </w:p>
          <w:p>
            <w:pPr>
              <w:spacing w:after="0"/>
            </w:pPr>
            <w:r>
              <w:rPr>
                <w:rFonts w:ascii="Aptos" w:hAnsi="Aptos"/>
                <w:b w:val="0"/>
                <w:color w:val="000000"/>
                <w:sz w:val="17"/>
              </w:rPr>
              <w:t>Movimiento horizontal o vertical con pausa en extremos.</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19" name="Picture 19"/>
                  <wp:cNvGraphicFramePr>
                    <a:graphicFrameLocks noChangeAspect="1"/>
                  </wp:cNvGraphicFramePr>
                  <a:graphic>
                    <a:graphicData uri="http://schemas.openxmlformats.org/drawingml/2006/picture">
                      <pic:pic>
                        <pic:nvPicPr>
                          <pic:cNvPr id="0" name="ref_PL_06.png"/>
                          <pic:cNvPicPr/>
                        </pic:nvPicPr>
                        <pic:blipFill>
                          <a:blip r:embed="rId27"/>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PL-06  Plataforma suspendida</w:t>
            </w:r>
          </w:p>
          <w:p>
            <w:pPr>
              <w:spacing w:after="0"/>
            </w:pPr>
            <w:r>
              <w:rPr>
                <w:rFonts w:ascii="Aptos" w:hAnsi="Aptos"/>
                <w:b w:val="0"/>
                <w:color w:val="000000"/>
                <w:sz w:val="17"/>
              </w:rPr>
              <w:t>Apoyo elevado y lectura vertical del escenario.</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20" name="Picture 20"/>
                  <wp:cNvGraphicFramePr>
                    <a:graphicFrameLocks noChangeAspect="1"/>
                  </wp:cNvGraphicFramePr>
                  <a:graphic>
                    <a:graphicData uri="http://schemas.openxmlformats.org/drawingml/2006/picture">
                      <pic:pic>
                        <pic:nvPicPr>
                          <pic:cNvPr id="0" name="ref_PL_07.png"/>
                          <pic:cNvPicPr/>
                        </pic:nvPicPr>
                        <pic:blipFill>
                          <a:blip r:embed="rId28"/>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PL-07  Plataforma de rejilla</w:t>
            </w:r>
          </w:p>
          <w:p>
            <w:pPr>
              <w:spacing w:after="0"/>
            </w:pPr>
            <w:r>
              <w:rPr>
                <w:rFonts w:ascii="Aptos" w:hAnsi="Aptos"/>
                <w:b w:val="0"/>
                <w:color w:val="000000"/>
                <w:sz w:val="17"/>
              </w:rPr>
              <w:t>Variante visual para conductos y refrigeración.</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21" name="Picture 21"/>
                  <wp:cNvGraphicFramePr>
                    <a:graphicFrameLocks noChangeAspect="1"/>
                  </wp:cNvGraphicFramePr>
                  <a:graphic>
                    <a:graphicData uri="http://schemas.openxmlformats.org/drawingml/2006/picture">
                      <pic:pic>
                        <pic:nvPicPr>
                          <pic:cNvPr id="0" name="ref_PL_08.png"/>
                          <pic:cNvPicPr/>
                        </pic:nvPicPr>
                        <pic:blipFill>
                          <a:blip r:embed="rId29"/>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PL-08  Plataforma con soporte</w:t>
            </w:r>
          </w:p>
          <w:p>
            <w:pPr>
              <w:spacing w:after="0"/>
            </w:pPr>
            <w:r>
              <w:rPr>
                <w:rFonts w:ascii="Aptos" w:hAnsi="Aptos"/>
                <w:b w:val="0"/>
                <w:color w:val="000000"/>
                <w:sz w:val="17"/>
              </w:rPr>
              <w:t>Marca plataformas principales y cambios de altura.</w:t>
            </w:r>
          </w:p>
        </w:tc>
      </w:tr>
    </w:tbl>
    <w:p>
      <w:pPr>
        <w:pStyle w:val="Heading1"/>
        <w:spacing w:before="160" w:after="100"/>
      </w:pPr>
      <w:r>
        <w:rPr>
          <w:rFonts w:ascii="Aptos" w:hAnsi="Aptos"/>
          <w:b/>
          <w:color w:val="000000"/>
          <w:sz w:val="34"/>
        </w:rPr>
        <w:t>Anexo de peligros e interactivos</w:t>
      </w:r>
    </w:p>
    <w:p>
      <w:pPr>
        <w:spacing w:after="120" w:line="259" w:lineRule="auto"/>
      </w:pPr>
      <w:r>
        <w:rPr>
          <w:rFonts w:ascii="Aptos" w:hAnsi="Aptos"/>
          <w:b w:val="0"/>
          <w:color w:val="000000"/>
          <w:sz w:val="21"/>
        </w:rPr>
        <w:t>Los códigos de este anexo coinciden con las etiquetas utilizadas en los planos de sala. Las imágenes son referencias ya integradas en el proyecto y pueden usarse como base para construir el escenario final.</w:t>
      </w:r>
    </w:p>
    <w:tbl>
      <w:tblPr>
        <w:tblW w:type="auto" w:w="0"/>
        <w:jc w:val="center"/>
        <w:tblLayout w:type="fixed"/>
        <w:tblLook w:firstColumn="1" w:firstRow="1" w:lastColumn="0" w:lastRow="0" w:noHBand="0" w:noVBand="1" w:val="04A0"/>
      </w:tblPr>
      <w:tblGrid>
        <w:gridCol w:w="5112"/>
        <w:gridCol w:w="5112"/>
      </w:tblGrid>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22" name="Picture 22"/>
                  <wp:cNvGraphicFramePr>
                    <a:graphicFrameLocks noChangeAspect="1"/>
                  </wp:cNvGraphicFramePr>
                  <a:graphic>
                    <a:graphicData uri="http://schemas.openxmlformats.org/drawingml/2006/picture">
                      <pic:pic>
                        <pic:nvPicPr>
                          <pic:cNvPr id="0" name="ref_HZ_01.png"/>
                          <pic:cNvPicPr/>
                        </pic:nvPicPr>
                        <pic:blipFill>
                          <a:blip r:embed="rId30"/>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HZ-01  Pinchos</w:t>
            </w:r>
          </w:p>
          <w:p>
            <w:pPr>
              <w:spacing w:after="0"/>
            </w:pPr>
            <w:r>
              <w:rPr>
                <w:rFonts w:ascii="Aptos" w:hAnsi="Aptos"/>
                <w:b w:val="0"/>
                <w:color w:val="000000"/>
                <w:sz w:val="17"/>
              </w:rPr>
              <w:t>Daño por contacto con espacio seguro antes y después.</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23" name="Picture 23"/>
                  <wp:cNvGraphicFramePr>
                    <a:graphicFrameLocks noChangeAspect="1"/>
                  </wp:cNvGraphicFramePr>
                  <a:graphic>
                    <a:graphicData uri="http://schemas.openxmlformats.org/drawingml/2006/picture">
                      <pic:pic>
                        <pic:nvPicPr>
                          <pic:cNvPr id="0" name="ref_HZ_02.png"/>
                          <pic:cNvPicPr/>
                        </pic:nvPicPr>
                        <pic:blipFill>
                          <a:blip r:embed="rId31"/>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HZ-02  Suelo electrificado</w:t>
            </w:r>
          </w:p>
          <w:p>
            <w:pPr>
              <w:spacing w:after="0"/>
            </w:pPr>
            <w:r>
              <w:rPr>
                <w:rFonts w:ascii="Aptos" w:hAnsi="Aptos"/>
                <w:b w:val="0"/>
                <w:color w:val="000000"/>
                <w:sz w:val="17"/>
              </w:rPr>
              <w:t>Peligro temporal o permanente con señal previa.</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24" name="Picture 24"/>
                  <wp:cNvGraphicFramePr>
                    <a:graphicFrameLocks noChangeAspect="1"/>
                  </wp:cNvGraphicFramePr>
                  <a:graphic>
                    <a:graphicData uri="http://schemas.openxmlformats.org/drawingml/2006/picture">
                      <pic:pic>
                        <pic:nvPicPr>
                          <pic:cNvPr id="0" name="ref_HZ_03.png"/>
                          <pic:cNvPicPr/>
                        </pic:nvPicPr>
                        <pic:blipFill>
                          <a:blip r:embed="rId32"/>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HZ-03  Descarga por sectores</w:t>
            </w:r>
          </w:p>
          <w:p>
            <w:pPr>
              <w:spacing w:after="0"/>
            </w:pPr>
            <w:r>
              <w:rPr>
                <w:rFonts w:ascii="Aptos" w:hAnsi="Aptos"/>
                <w:b w:val="0"/>
                <w:color w:val="000000"/>
                <w:sz w:val="17"/>
              </w:rPr>
              <w:t>Ataque de VOLT; activar por segmentos de la arena.</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25" name="Picture 25"/>
                  <wp:cNvGraphicFramePr>
                    <a:graphicFrameLocks noChangeAspect="1"/>
                  </wp:cNvGraphicFramePr>
                  <a:graphic>
                    <a:graphicData uri="http://schemas.openxmlformats.org/drawingml/2006/picture">
                      <pic:pic>
                        <pic:nvPicPr>
                          <pic:cNvPr id="0" name="ref_DG_01.png"/>
                          <pic:cNvPicPr/>
                        </pic:nvPicPr>
                        <pic:blipFill>
                          <a:blip r:embed="rId33"/>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DG-01  Barrera de Dash</w:t>
            </w:r>
          </w:p>
          <w:p>
            <w:pPr>
              <w:spacing w:after="0"/>
            </w:pPr>
            <w:r>
              <w:rPr>
                <w:rFonts w:ascii="Aptos" w:hAnsi="Aptos"/>
                <w:b w:val="0"/>
                <w:color w:val="000000"/>
                <w:sz w:val="17"/>
              </w:rPr>
              <w:t>Ruta visible antes de VOLT y transitable al obtener Dash.</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26" name="Picture 26"/>
                  <wp:cNvGraphicFramePr>
                    <a:graphicFrameLocks noChangeAspect="1"/>
                  </wp:cNvGraphicFramePr>
                  <a:graphic>
                    <a:graphicData uri="http://schemas.openxmlformats.org/drawingml/2006/picture">
                      <pic:pic>
                        <pic:nvPicPr>
                          <pic:cNvPr id="0" name="ref_DR_01.png"/>
                          <pic:cNvPicPr/>
                        </pic:nvPicPr>
                        <pic:blipFill>
                          <a:blip r:embed="rId34"/>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DR-01  Puerta normal</w:t>
            </w:r>
          </w:p>
          <w:p>
            <w:pPr>
              <w:spacing w:after="0"/>
            </w:pPr>
            <w:r>
              <w:rPr>
                <w:rFonts w:ascii="Aptos" w:hAnsi="Aptos"/>
                <w:b w:val="0"/>
                <w:color w:val="000000"/>
                <w:sz w:val="17"/>
              </w:rPr>
              <w:t>Cambio de sala sin requisito especial.</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27" name="Picture 27"/>
                  <wp:cNvGraphicFramePr>
                    <a:graphicFrameLocks noChangeAspect="1"/>
                  </wp:cNvGraphicFramePr>
                  <a:graphic>
                    <a:graphicData uri="http://schemas.openxmlformats.org/drawingml/2006/picture">
                      <pic:pic>
                        <pic:nvPicPr>
                          <pic:cNvPr id="0" name="ref_DR_02.png"/>
                          <pic:cNvPicPr/>
                        </pic:nvPicPr>
                        <pic:blipFill>
                          <a:blip r:embed="rId35"/>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DR-02  Puerta bloqueada</w:t>
            </w:r>
          </w:p>
          <w:p>
            <w:pPr>
              <w:spacing w:after="0"/>
            </w:pPr>
            <w:r>
              <w:rPr>
                <w:rFonts w:ascii="Aptos" w:hAnsi="Aptos"/>
                <w:b w:val="0"/>
                <w:color w:val="000000"/>
                <w:sz w:val="17"/>
              </w:rPr>
              <w:t>Comunica permiso, interruptor o atajo pendiente.</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28" name="Picture 28"/>
                  <wp:cNvGraphicFramePr>
                    <a:graphicFrameLocks noChangeAspect="1"/>
                  </wp:cNvGraphicFramePr>
                  <a:graphic>
                    <a:graphicData uri="http://schemas.openxmlformats.org/drawingml/2006/picture">
                      <pic:pic>
                        <pic:nvPicPr>
                          <pic:cNvPr id="0" name="ref_IT_01.png"/>
                          <pic:cNvPicPr/>
                        </pic:nvPicPr>
                        <pic:blipFill>
                          <a:blip r:embed="rId36"/>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IT-01  Interruptor de energía</w:t>
            </w:r>
          </w:p>
          <w:p>
            <w:pPr>
              <w:spacing w:after="0"/>
            </w:pPr>
            <w:r>
              <w:rPr>
                <w:rFonts w:ascii="Aptos" w:hAnsi="Aptos"/>
                <w:b w:val="0"/>
                <w:color w:val="000000"/>
                <w:sz w:val="17"/>
              </w:rPr>
              <w:t>Activa AUX_POWER y el ascensor E08-E05.</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29" name="Picture 29"/>
                  <wp:cNvGraphicFramePr>
                    <a:graphicFrameLocks noChangeAspect="1"/>
                  </wp:cNvGraphicFramePr>
                  <a:graphic>
                    <a:graphicData uri="http://schemas.openxmlformats.org/drawingml/2006/picture">
                      <pic:pic>
                        <pic:nvPicPr>
                          <pic:cNvPr id="0" name="ref_IT_02.png"/>
                          <pic:cNvPicPr/>
                        </pic:nvPicPr>
                        <pic:blipFill>
                          <a:blip r:embed="rId37"/>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IT-02  Consola de permiso</w:t>
            </w:r>
          </w:p>
          <w:p>
            <w:pPr>
              <w:spacing w:after="0"/>
            </w:pPr>
            <w:r>
              <w:rPr>
                <w:rFonts w:ascii="Aptos" w:hAnsi="Aptos"/>
                <w:b w:val="0"/>
                <w:color w:val="000000"/>
                <w:sz w:val="17"/>
              </w:rPr>
              <w:t>Entrega ENERGY-02 cuando la energía auxiliar está activa.</w:t>
            </w:r>
          </w:p>
        </w:tc>
      </w:tr>
    </w:tbl>
    <w:p>
      <w:pPr>
        <w:pStyle w:val="Heading1"/>
        <w:spacing w:before="160" w:after="100"/>
      </w:pPr>
      <w:r>
        <w:rPr>
          <w:rFonts w:ascii="Aptos" w:hAnsi="Aptos"/>
          <w:b/>
          <w:color w:val="000000"/>
          <w:sz w:val="34"/>
        </w:rPr>
        <w:t>Anexo de peligros e interactivos continuación</w:t>
      </w:r>
    </w:p>
    <w:p>
      <w:pPr>
        <w:spacing w:after="120" w:line="259" w:lineRule="auto"/>
      </w:pPr>
      <w:r>
        <w:rPr>
          <w:rFonts w:ascii="Aptos" w:hAnsi="Aptos"/>
          <w:b w:val="0"/>
          <w:color w:val="000000"/>
          <w:sz w:val="21"/>
        </w:rPr>
        <w:t>Los códigos de este anexo coinciden con las etiquetas utilizadas en los planos de sala. Las imágenes son referencias ya integradas en el proyecto y pueden usarse como base para construir el escenario final.</w:t>
      </w:r>
    </w:p>
    <w:tbl>
      <w:tblPr>
        <w:tblW w:type="auto" w:w="0"/>
        <w:jc w:val="center"/>
        <w:tblLayout w:type="fixed"/>
        <w:tblLook w:firstColumn="1" w:firstRow="1" w:lastColumn="0" w:lastRow="0" w:noHBand="0" w:noVBand="1" w:val="04A0"/>
      </w:tblPr>
      <w:tblGrid>
        <w:gridCol w:w="5112"/>
        <w:gridCol w:w="5112"/>
      </w:tblGrid>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30" name="Picture 30"/>
                  <wp:cNvGraphicFramePr>
                    <a:graphicFrameLocks noChangeAspect="1"/>
                  </wp:cNvGraphicFramePr>
                  <a:graphic>
                    <a:graphicData uri="http://schemas.openxmlformats.org/drawingml/2006/picture">
                      <pic:pic>
                        <pic:nvPicPr>
                          <pic:cNvPr id="0" name="ref_CP_01.png"/>
                          <pic:cNvPicPr/>
                        </pic:nvPicPr>
                        <pic:blipFill>
                          <a:blip r:embed="rId38"/>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CP-01  Checkpoint</w:t>
            </w:r>
          </w:p>
          <w:p>
            <w:pPr>
              <w:spacing w:after="0"/>
            </w:pPr>
            <w:r>
              <w:rPr>
                <w:rFonts w:ascii="Aptos" w:hAnsi="Aptos"/>
                <w:b w:val="0"/>
                <w:color w:val="000000"/>
                <w:sz w:val="17"/>
              </w:rPr>
              <w:t>Cura, guarda y fija el punto de reaparición.</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31" name="Picture 31"/>
                  <wp:cNvGraphicFramePr>
                    <a:graphicFrameLocks noChangeAspect="1"/>
                  </wp:cNvGraphicFramePr>
                  <a:graphic>
                    <a:graphicData uri="http://schemas.openxmlformats.org/drawingml/2006/picture">
                      <pic:pic>
                        <pic:nvPicPr>
                          <pic:cNvPr id="0" name="ref_EL_01.png"/>
                          <pic:cNvPicPr/>
                        </pic:nvPicPr>
                        <pic:blipFill>
                          <a:blip r:embed="rId39"/>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EL-01  Cabina de ascensor</w:t>
            </w:r>
          </w:p>
          <w:p>
            <w:pPr>
              <w:spacing w:after="0"/>
            </w:pPr>
            <w:r>
              <w:rPr>
                <w:rFonts w:ascii="Aptos" w:hAnsi="Aptos"/>
                <w:b w:val="0"/>
                <w:color w:val="000000"/>
                <w:sz w:val="17"/>
              </w:rPr>
              <w:t>Usar con pilares y guías verticales; conexión E05-E08.</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32" name="Picture 32"/>
                  <wp:cNvGraphicFramePr>
                    <a:graphicFrameLocks noChangeAspect="1"/>
                  </wp:cNvGraphicFramePr>
                  <a:graphic>
                    <a:graphicData uri="http://schemas.openxmlformats.org/drawingml/2006/picture">
                      <pic:pic>
                        <pic:nvPicPr>
                          <pic:cNvPr id="0" name="ref_BR_01.png"/>
                          <pic:cNvPicPr/>
                        </pic:nvPicPr>
                        <pic:blipFill>
                          <a:blip r:embed="rId40"/>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BR-01  Suelo agrietado</w:t>
            </w:r>
          </w:p>
          <w:p>
            <w:pPr>
              <w:spacing w:after="0"/>
            </w:pPr>
            <w:r>
              <w:rPr>
                <w:rFonts w:ascii="Aptos" w:hAnsi="Aptos"/>
                <w:b w:val="0"/>
                <w:color w:val="000000"/>
                <w:sz w:val="17"/>
              </w:rPr>
              <w:t>Ruta futura que requerirá Golpe descendente.</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33" name="Picture 33"/>
                  <wp:cNvGraphicFramePr>
                    <a:graphicFrameLocks noChangeAspect="1"/>
                  </wp:cNvGraphicFramePr>
                  <a:graphic>
                    <a:graphicData uri="http://schemas.openxmlformats.org/drawingml/2006/picture">
                      <pic:pic>
                        <pic:nvPicPr>
                          <pic:cNvPr id="0" name="ref_SC_01.png"/>
                          <pic:cNvPicPr/>
                        </pic:nvPicPr>
                        <pic:blipFill>
                          <a:blip r:embed="rId41"/>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SC-01  Señal Energy</w:t>
            </w:r>
          </w:p>
          <w:p>
            <w:pPr>
              <w:spacing w:after="0"/>
            </w:pPr>
            <w:r>
              <w:rPr>
                <w:rFonts w:ascii="Aptos" w:hAnsi="Aptos"/>
                <w:b w:val="0"/>
                <w:color w:val="000000"/>
                <w:sz w:val="17"/>
              </w:rPr>
              <w:t>Orienta hacia objetivos y refuerza el lenguaje del sector.</w:t>
            </w:r>
          </w:p>
        </w:tc>
      </w:tr>
    </w:tbl>
    <w:p>
      <w:r>
        <w:br w:type="page"/>
      </w:r>
    </w:p>
    <w:p>
      <w:pPr>
        <w:pStyle w:val="Heading1"/>
        <w:spacing w:before="160" w:after="100"/>
      </w:pPr>
      <w:r>
        <w:rPr>
          <w:rFonts w:ascii="Aptos" w:hAnsi="Aptos"/>
          <w:b/>
          <w:color w:val="000000"/>
          <w:sz w:val="34"/>
        </w:rPr>
        <w:t>Anexo de personajes y decoración</w:t>
      </w:r>
    </w:p>
    <w:p>
      <w:pPr>
        <w:spacing w:after="120" w:line="259" w:lineRule="auto"/>
      </w:pPr>
      <w:r>
        <w:rPr>
          <w:rFonts w:ascii="Aptos" w:hAnsi="Aptos"/>
          <w:b w:val="0"/>
          <w:color w:val="000000"/>
          <w:sz w:val="21"/>
        </w:rPr>
        <w:t>Los códigos de este anexo coinciden con las etiquetas utilizadas en los planos de sala. Las imágenes son referencias ya integradas en el proyecto y pueden usarse como base para construir el escenario final.</w:t>
      </w:r>
    </w:p>
    <w:tbl>
      <w:tblPr>
        <w:tblW w:type="auto" w:w="0"/>
        <w:jc w:val="center"/>
        <w:tblLayout w:type="fixed"/>
        <w:tblLook w:firstColumn="1" w:firstRow="1" w:lastColumn="0" w:lastRow="0" w:noHBand="0" w:noVBand="1" w:val="04A0"/>
      </w:tblPr>
      <w:tblGrid>
        <w:gridCol w:w="5112"/>
        <w:gridCol w:w="5112"/>
      </w:tblGrid>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34" name="Picture 34"/>
                  <wp:cNvGraphicFramePr>
                    <a:graphicFrameLocks noChangeAspect="1"/>
                  </wp:cNvGraphicFramePr>
                  <a:graphic>
                    <a:graphicData uri="http://schemas.openxmlformats.org/drawingml/2006/picture">
                      <pic:pic>
                        <pic:nvPicPr>
                          <pic:cNvPr id="0" name="ref_EN_01.png"/>
                          <pic:cNvPicPr/>
                        </pic:nvPicPr>
                        <pic:blipFill>
                          <a:blip r:embed="rId42"/>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EN-01  Patrol Unit</w:t>
            </w:r>
          </w:p>
          <w:p>
            <w:pPr>
              <w:spacing w:after="0"/>
            </w:pPr>
            <w:r>
              <w:rPr>
                <w:rFonts w:ascii="Aptos" w:hAnsi="Aptos"/>
                <w:b w:val="0"/>
                <w:color w:val="000000"/>
                <w:sz w:val="17"/>
              </w:rPr>
              <w:t>Enemigo terrestre para pasarelas amplias.</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35" name="Picture 35"/>
                  <wp:cNvGraphicFramePr>
                    <a:graphicFrameLocks noChangeAspect="1"/>
                  </wp:cNvGraphicFramePr>
                  <a:graphic>
                    <a:graphicData uri="http://schemas.openxmlformats.org/drawingml/2006/picture">
                      <pic:pic>
                        <pic:nvPicPr>
                          <pic:cNvPr id="0" name="ref_EN_02.png"/>
                          <pic:cNvPicPr/>
                        </pic:nvPicPr>
                        <pic:blipFill>
                          <a:blip r:embed="rId43"/>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EN-02  Watcher</w:t>
            </w:r>
          </w:p>
          <w:p>
            <w:pPr>
              <w:spacing w:after="0"/>
            </w:pPr>
            <w:r>
              <w:rPr>
                <w:rFonts w:ascii="Aptos" w:hAnsi="Aptos"/>
                <w:b w:val="0"/>
                <w:color w:val="000000"/>
                <w:sz w:val="17"/>
              </w:rPr>
              <w:t>Torre para controlar plataformas y cruces verticales.</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36" name="Picture 36"/>
                  <wp:cNvGraphicFramePr>
                    <a:graphicFrameLocks noChangeAspect="1"/>
                  </wp:cNvGraphicFramePr>
                  <a:graphic>
                    <a:graphicData uri="http://schemas.openxmlformats.org/drawingml/2006/picture">
                      <pic:pic>
                        <pic:nvPicPr>
                          <pic:cNvPr id="0" name="ref_EN_03.png"/>
                          <pic:cNvPicPr/>
                        </pic:nvPicPr>
                        <pic:blipFill>
                          <a:blip r:embed="rId44"/>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EN-03  Drone</w:t>
            </w:r>
          </w:p>
          <w:p>
            <w:pPr>
              <w:spacing w:after="0"/>
            </w:pPr>
            <w:r>
              <w:rPr>
                <w:rFonts w:ascii="Aptos" w:hAnsi="Aptos"/>
                <w:b w:val="0"/>
                <w:color w:val="000000"/>
                <w:sz w:val="17"/>
              </w:rPr>
              <w:t>Amenaza aérea en salas con espacio para maniobrar.</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37" name="Picture 37"/>
                  <wp:cNvGraphicFramePr>
                    <a:graphicFrameLocks noChangeAspect="1"/>
                  </wp:cNvGraphicFramePr>
                  <a:graphic>
                    <a:graphicData uri="http://schemas.openxmlformats.org/drawingml/2006/picture">
                      <pic:pic>
                        <pic:nvPicPr>
                          <pic:cNvPr id="0" name="ref_M_0.png"/>
                          <pic:cNvPicPr/>
                        </pic:nvPicPr>
                        <pic:blipFill>
                          <a:blip r:embed="rId45"/>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M-0  Personaje</w:t>
            </w:r>
          </w:p>
          <w:p>
            <w:pPr>
              <w:spacing w:after="0"/>
            </w:pPr>
            <w:r>
              <w:rPr>
                <w:rFonts w:ascii="Aptos" w:hAnsi="Aptos"/>
                <w:b w:val="0"/>
                <w:color w:val="000000"/>
                <w:sz w:val="17"/>
              </w:rPr>
              <w:t>Referencia de escala: collider aproximado 36 x 58 px.</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38" name="Picture 38"/>
                  <wp:cNvGraphicFramePr>
                    <a:graphicFrameLocks noChangeAspect="1"/>
                  </wp:cNvGraphicFramePr>
                  <a:graphic>
                    <a:graphicData uri="http://schemas.openxmlformats.org/drawingml/2006/picture">
                      <pic:pic>
                        <pic:nvPicPr>
                          <pic:cNvPr id="0" name="ref_BOSS.png"/>
                          <pic:cNvPicPr/>
                        </pic:nvPicPr>
                        <pic:blipFill>
                          <a:blip r:embed="rId46"/>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BOSS  VOLT</w:t>
            </w:r>
          </w:p>
          <w:p>
            <w:pPr>
              <w:spacing w:after="0"/>
            </w:pPr>
            <w:r>
              <w:rPr>
                <w:rFonts w:ascii="Aptos" w:hAnsi="Aptos"/>
                <w:b w:val="0"/>
                <w:color w:val="000000"/>
                <w:sz w:val="17"/>
              </w:rPr>
              <w:t>Jefe del sector; reservar un área limpia alrededor.</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FFFFF"/>
          </w:tcPr>
          <w:p>
            <w:pPr>
              <w:jc w:val="center"/>
            </w:pPr>
            <w:r>
              <w:drawing>
                <wp:inline xmlns:a="http://schemas.openxmlformats.org/drawingml/2006/main" xmlns:pic="http://schemas.openxmlformats.org/drawingml/2006/picture">
                  <wp:extent cx="2542032" cy="1368786"/>
                  <wp:docPr id="39" name="Picture 39"/>
                  <wp:cNvGraphicFramePr>
                    <a:graphicFrameLocks noChangeAspect="1"/>
                  </wp:cNvGraphicFramePr>
                  <a:graphic>
                    <a:graphicData uri="http://schemas.openxmlformats.org/drawingml/2006/picture">
                      <pic:pic>
                        <pic:nvPicPr>
                          <pic:cNvPr id="0" name="ref_DC_01.png"/>
                          <pic:cNvPicPr/>
                        </pic:nvPicPr>
                        <pic:blipFill>
                          <a:blip r:embed="rId47"/>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DC-01  Generador principal</w:t>
            </w:r>
          </w:p>
          <w:p>
            <w:pPr>
              <w:spacing w:after="0"/>
            </w:pPr>
            <w:r>
              <w:rPr>
                <w:rFonts w:ascii="Aptos" w:hAnsi="Aptos"/>
                <w:b w:val="0"/>
                <w:color w:val="000000"/>
                <w:sz w:val="17"/>
              </w:rPr>
              <w:t>Decoración de gran tamaño para E08 y E12.</w:t>
            </w:r>
          </w:p>
        </w:tc>
      </w:tr>
      <w:tr>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40" name="Picture 40"/>
                  <wp:cNvGraphicFramePr>
                    <a:graphicFrameLocks noChangeAspect="1"/>
                  </wp:cNvGraphicFramePr>
                  <a:graphic>
                    <a:graphicData uri="http://schemas.openxmlformats.org/drawingml/2006/picture">
                      <pic:pic>
                        <pic:nvPicPr>
                          <pic:cNvPr id="0" name="ref_DC_02.png"/>
                          <pic:cNvPicPr/>
                        </pic:nvPicPr>
                        <pic:blipFill>
                          <a:blip r:embed="rId48"/>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DC-02  Cables activos</w:t>
            </w:r>
          </w:p>
          <w:p>
            <w:pPr>
              <w:spacing w:after="0"/>
            </w:pPr>
            <w:r>
              <w:rPr>
                <w:rFonts w:ascii="Aptos" w:hAnsi="Aptos"/>
                <w:b w:val="0"/>
                <w:color w:val="000000"/>
                <w:sz w:val="17"/>
              </w:rPr>
              <w:t>Guía visual de energía activa y conexiones entre máquinas.</w:t>
            </w:r>
          </w:p>
        </w:tc>
        <w:tc>
          <w:tcPr>
            <w:tcW w:type="dxa" w:w="4824"/>
            <w:vAlign w:val="top"/>
            <w:tcBorders>
              <w:top w:val="single" w:sz="7" w:color="C7D5DB"/>
              <w:left w:val="single" w:sz="7" w:color="C7D5DB"/>
              <w:bottom w:val="single" w:sz="7" w:color="C7D5DB"/>
              <w:right w:val="single" w:sz="7" w:color="C7D5DB"/>
              <w:insideH w:val="single" w:sz="7" w:color="C7D5DB"/>
              <w:insideV w:val="single" w:sz="7" w:color="C7D5DB"/>
            </w:tcBorders>
            <w:tcMar>
              <w:top w:w="90" w:type="dxa"/>
              <w:start w:w="100" w:type="dxa"/>
              <w:bottom w:w="100" w:type="dxa"/>
              <w:end w:w="100" w:type="dxa"/>
            </w:tcMar>
            <w:shd w:fill="F4F7F9"/>
          </w:tcPr>
          <w:p>
            <w:pPr>
              <w:jc w:val="center"/>
            </w:pPr>
            <w:r>
              <w:drawing>
                <wp:inline xmlns:a="http://schemas.openxmlformats.org/drawingml/2006/main" xmlns:pic="http://schemas.openxmlformats.org/drawingml/2006/picture">
                  <wp:extent cx="2542032" cy="1368786"/>
                  <wp:docPr id="41" name="Picture 41"/>
                  <wp:cNvGraphicFramePr>
                    <a:graphicFrameLocks noChangeAspect="1"/>
                  </wp:cNvGraphicFramePr>
                  <a:graphic>
                    <a:graphicData uri="http://schemas.openxmlformats.org/drawingml/2006/picture">
                      <pic:pic>
                        <pic:nvPicPr>
                          <pic:cNvPr id="0" name="ref_DC_03.png"/>
                          <pic:cNvPicPr/>
                        </pic:nvPicPr>
                        <pic:blipFill>
                          <a:blip r:embed="rId49"/>
                          <a:stretch>
                            <a:fillRect/>
                          </a:stretch>
                        </pic:blipFill>
                        <pic:spPr>
                          <a:xfrm>
                            <a:off x="0" y="0"/>
                            <a:ext cx="2542032" cy="1368786"/>
                          </a:xfrm>
                          <a:prstGeom prst="rect"/>
                        </pic:spPr>
                      </pic:pic>
                    </a:graphicData>
                  </a:graphic>
                </wp:inline>
              </w:drawing>
            </w:r>
          </w:p>
          <w:p>
            <w:pPr>
              <w:spacing w:after="40"/>
              <w:jc w:val="left"/>
            </w:pPr>
            <w:r>
              <w:rPr>
                <w:rFonts w:ascii="Aptos" w:hAnsi="Aptos"/>
                <w:b/>
                <w:color w:val="17324D"/>
                <w:sz w:val="20"/>
              </w:rPr>
              <w:t>DC-03  Luz industrial</w:t>
            </w:r>
          </w:p>
          <w:p>
            <w:pPr>
              <w:spacing w:after="0"/>
            </w:pPr>
            <w:r>
              <w:rPr>
                <w:rFonts w:ascii="Aptos" w:hAnsi="Aptos"/>
                <w:b w:val="0"/>
                <w:color w:val="000000"/>
                <w:sz w:val="17"/>
              </w:rPr>
              <w:t>Puntos de interés, entradas y superficies seguras.</w:t>
            </w:r>
          </w:p>
        </w:tc>
      </w:tr>
    </w:tbl>
    <w:p>
      <w:pPr>
        <w:pStyle w:val="Heading1"/>
        <w:spacing w:before="160" w:after="100"/>
      </w:pPr>
      <w:r>
        <w:rPr>
          <w:rFonts w:ascii="Aptos" w:hAnsi="Aptos"/>
          <w:b/>
          <w:color w:val="000000"/>
          <w:sz w:val="34"/>
        </w:rPr>
        <w:t>Resumen de producción</w:t>
      </w:r>
    </w:p>
    <w:p>
      <w:pPr>
        <w:spacing w:after="120" w:line="259" w:lineRule="auto"/>
      </w:pPr>
      <w:r>
        <w:rPr>
          <w:rFonts w:ascii="Aptos" w:hAnsi="Aptos"/>
          <w:b w:val="0"/>
          <w:color w:val="000000"/>
          <w:sz w:val="21"/>
        </w:rPr>
        <w:t>Para diseñar el mapa, conviene trabajar primero con bloques y colisiones, después colocar puertas e interactivos, luego enemigos y finalmente decoración. La composición visual nunca debe alterar una distancia de salto ya validada.</w:t>
      </w:r>
    </w:p>
    <w:tbl>
      <w:tblPr>
        <w:tblW w:type="auto" w:w="0"/>
        <w:jc w:val="center"/>
        <w:tblLayout w:type="fixed"/>
        <w:tblLook w:firstColumn="1" w:firstRow="1" w:lastColumn="0" w:lastRow="0" w:noHBand="0" w:noVBand="1" w:val="04A0"/>
      </w:tblPr>
      <w:tblGrid>
        <w:gridCol w:w="3408"/>
        <w:gridCol w:w="3408"/>
        <w:gridCol w:w="3408"/>
      </w:tblGrid>
      <w:tr>
        <w:tc>
          <w:tcPr>
            <w:tcW w:type="dxa" w:w="1152"/>
            <w:shd w:fill="17324D"/>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tcPr>
          <w:p>
            <w:pPr>
              <w:jc w:val="center"/>
            </w:pPr>
            <w:r>
              <w:rPr>
                <w:rFonts w:ascii="Aptos" w:hAnsi="Aptos"/>
                <w:b/>
                <w:color w:val="FFFFFF"/>
                <w:sz w:val="18"/>
              </w:rPr>
              <w:t>Prioridad</w:t>
            </w:r>
          </w:p>
        </w:tc>
        <w:tc>
          <w:tcPr>
            <w:tcW w:type="dxa" w:w="4032"/>
            <w:shd w:fill="17324D"/>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tcPr>
          <w:p>
            <w:pPr>
              <w:jc w:val="center"/>
            </w:pPr>
            <w:r>
              <w:rPr>
                <w:rFonts w:ascii="Aptos" w:hAnsi="Aptos"/>
                <w:b/>
                <w:color w:val="FFFFFF"/>
                <w:sz w:val="18"/>
              </w:rPr>
              <w:t>Tarea</w:t>
            </w:r>
          </w:p>
        </w:tc>
        <w:tc>
          <w:tcPr>
            <w:tcW w:type="dxa" w:w="4608"/>
            <w:shd w:fill="17324D"/>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tcPr>
          <w:p>
            <w:pPr>
              <w:jc w:val="center"/>
            </w:pPr>
            <w:r>
              <w:rPr>
                <w:rFonts w:ascii="Aptos" w:hAnsi="Aptos"/>
                <w:b/>
                <w:color w:val="FFFFFF"/>
                <w:sz w:val="18"/>
              </w:rPr>
              <w:t>Resultado esperado</w:t>
            </w:r>
          </w:p>
        </w:tc>
      </w:tr>
      <w:tr>
        <w:tc>
          <w:tcPr>
            <w:tcW w:type="dxa" w:w="115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8"/>
              </w:rPr>
              <w:t>1</w:t>
            </w:r>
          </w:p>
        </w:tc>
        <w:tc>
          <w:tcPr>
            <w:tcW w:type="dxa" w:w="403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Construir E01, E02 y conexiones verticales</w:t>
            </w:r>
          </w:p>
        </w:tc>
        <w:tc>
          <w:tcPr>
            <w:tcW w:type="dxa" w:w="4608"/>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Validar orientación y escala general.</w:t>
            </w:r>
          </w:p>
        </w:tc>
      </w:tr>
      <w:tr>
        <w:tc>
          <w:tcPr>
            <w:tcW w:type="dxa" w:w="115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8"/>
              </w:rPr>
              <w:t>2</w:t>
            </w:r>
          </w:p>
        </w:tc>
        <w:tc>
          <w:tcPr>
            <w:tcW w:type="dxa" w:w="403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Construir rama inferior E06-E08</w:t>
            </w:r>
          </w:p>
        </w:tc>
        <w:tc>
          <w:tcPr>
            <w:tcW w:type="dxa" w:w="4608"/>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Validar descenso, peligros y AUX_POWER.</w:t>
            </w:r>
          </w:p>
        </w:tc>
      </w:tr>
      <w:tr>
        <w:tc>
          <w:tcPr>
            <w:tcW w:type="dxa" w:w="115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8"/>
              </w:rPr>
              <w:t>3</w:t>
            </w:r>
          </w:p>
        </w:tc>
        <w:tc>
          <w:tcPr>
            <w:tcW w:type="dxa" w:w="403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Construir rama superior E03-E05</w:t>
            </w:r>
          </w:p>
        </w:tc>
        <w:tc>
          <w:tcPr>
            <w:tcW w:type="dxa" w:w="4608"/>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Validar ascenso, ascensor y ENERGY-02.</w:t>
            </w:r>
          </w:p>
        </w:tc>
      </w:tr>
      <w:tr>
        <w:tc>
          <w:tcPr>
            <w:tcW w:type="dxa" w:w="115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8"/>
              </w:rPr>
              <w:t>4</w:t>
            </w:r>
          </w:p>
        </w:tc>
        <w:tc>
          <w:tcPr>
            <w:tcW w:type="dxa" w:w="403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Construir convergencia E09-E11</w:t>
            </w:r>
          </w:p>
        </w:tc>
        <w:tc>
          <w:tcPr>
            <w:tcW w:type="dxa" w:w="4608"/>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Validar atajo, retorno y dificultad previa.</w:t>
            </w:r>
          </w:p>
        </w:tc>
      </w:tr>
      <w:tr>
        <w:tc>
          <w:tcPr>
            <w:tcW w:type="dxa" w:w="115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8"/>
              </w:rPr>
              <w:t>5</w:t>
            </w:r>
          </w:p>
        </w:tc>
        <w:tc>
          <w:tcPr>
            <w:tcW w:type="dxa" w:w="4032"/>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Construir E12</w:t>
            </w:r>
          </w:p>
        </w:tc>
        <w:tc>
          <w:tcPr>
            <w:tcW w:type="dxa" w:w="4608"/>
            <w:shd w:fill="FFFFFF"/>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Validar espacio y patrones de VOLT.</w:t>
            </w:r>
          </w:p>
        </w:tc>
      </w:tr>
      <w:tr>
        <w:tc>
          <w:tcPr>
            <w:tcW w:type="dxa" w:w="115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center"/>
            </w:pPr>
            <w:r>
              <w:rPr>
                <w:rFonts w:ascii="Aptos" w:hAnsi="Aptos"/>
                <w:b/>
                <w:color w:val="000000"/>
                <w:sz w:val="18"/>
              </w:rPr>
              <w:t>6</w:t>
            </w:r>
          </w:p>
        </w:tc>
        <w:tc>
          <w:tcPr>
            <w:tcW w:type="dxa" w:w="4032"/>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Añadir decoración y señales</w:t>
            </w:r>
          </w:p>
        </w:tc>
        <w:tc>
          <w:tcPr>
            <w:tcW w:type="dxa" w:w="4608"/>
            <w:shd w:fill="EAF5F8"/>
            <w:tcBorders>
              <w:top w:val="single" w:sz="6" w:color="D9E2E7"/>
              <w:left w:val="single" w:sz="6" w:color="D9E2E7"/>
              <w:bottom w:val="single" w:sz="6" w:color="D9E2E7"/>
              <w:right w:val="single" w:sz="6" w:color="D9E2E7"/>
              <w:insideH w:val="single" w:sz="6" w:color="D9E2E7"/>
              <w:insideV w:val="single" w:sz="6" w:color="D9E2E7"/>
            </w:tcBorders>
            <w:tcMar>
              <w:top w:w="90" w:type="dxa"/>
              <w:start w:w="100" w:type="dxa"/>
              <w:bottom w:w="90" w:type="dxa"/>
              <w:end w:w="100" w:type="dxa"/>
            </w:tcMar>
            <w:vAlign w:val="center"/>
          </w:tcPr>
          <w:p>
            <w:pPr>
              <w:spacing w:after="0"/>
              <w:jc w:val="left"/>
            </w:pPr>
            <w:r>
              <w:rPr>
                <w:rFonts w:ascii="Aptos" w:hAnsi="Aptos"/>
                <w:b w:val="0"/>
                <w:color w:val="000000"/>
                <w:sz w:val="18"/>
              </w:rPr>
              <w:t>Mejorar lectura sin cambiar colisiones.</w:t>
            </w:r>
          </w:p>
        </w:tc>
      </w:tr>
    </w:tbl>
    <w:p>
      <w:pPr>
        <w:pStyle w:val="Heading2"/>
        <w:spacing w:before="100" w:after="100"/>
      </w:pPr>
      <w:r>
        <w:rPr>
          <w:rFonts w:ascii="Aptos" w:hAnsi="Aptos"/>
          <w:b/>
          <w:color w:val="000000"/>
          <w:sz w:val="26"/>
        </w:rPr>
        <w:t>Lista mínima de recursos</w:t>
      </w:r>
    </w:p>
    <w:p>
      <w:pPr>
        <w:spacing w:after="120" w:line="259" w:lineRule="auto"/>
      </w:pPr>
      <w:r>
        <w:rPr>
          <w:rFonts w:ascii="Aptos" w:hAnsi="Aptos"/>
          <w:b w:val="0"/>
          <w:color w:val="000000"/>
          <w:sz w:val="21"/>
        </w:rPr>
        <w:t>8 familias de plataformas, 3 peligros, 2 tipos de puerta, interruptor, consola, checkpoint, ascensor, 3 enemigos, M-0, VOLT, señales, generadores, cables y luces industriales. Todos aparecen identificados en los anexos.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