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Calibri" w:hAnsi="Calibri"/>
          <w:b w:val="0"/>
          <w:i w:val="0"/>
          <w:color w:val="000000"/>
          <w:sz w:val="52"/>
        </w:rPr>
        <w:t>INFORME DE LABORATORIO</w:t>
      </w:r>
    </w:p>
    <w:p>
      <w:pPr>
        <w:spacing w:before="0" w:after="200" w:line="264" w:lineRule="auto"/>
        <w:jc w:val="left"/>
      </w:pPr>
      <w:r>
        <w:rPr>
          <w:rFonts w:ascii="Calibri" w:hAnsi="Calibri"/>
          <w:b w:val="0"/>
          <w:i w:val="0"/>
          <w:color w:val="434343"/>
          <w:sz w:val="26"/>
        </w:rPr>
        <w:t>SOLID en Compose: Refactorizaci?n de UI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INFORMACI?N B?SICA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5"/>
        <w:gridCol w:w="7485"/>
      </w:tblGrid>
      <w:tr>
        <w:trPr/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ASIGNATURA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DESARROLLO AVANZADO DE NUEVAS PLATAFORMAS (E)</w:t>
            </w:r>
          </w:p>
        </w:tc>
      </w:tr>
      <w:tr>
        <w:trPr/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T?TULO DE LA PR?CTICA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SOLID en Compose: Refactorizaci?n de UI</w:t>
            </w:r>
          </w:p>
        </w:tc>
      </w:tr>
      <w:tr>
        <w:trPr/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N?MERO DE PR?CTICA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05</w:t>
            </w:r>
          </w:p>
        </w:tc>
      </w:tr>
      <w:tr>
        <w:trPr/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A?O LECTIVO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2026 A</w:t>
            </w:r>
          </w:p>
        </w:tc>
      </w:tr>
      <w:tr>
        <w:trPr/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NRO. SEMESTRE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IX</w:t>
            </w:r>
          </w:p>
        </w:tc>
      </w:tr>
      <w:tr>
        <w:trPr/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FECHA DE PRESENTACI?N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29/05/2026</w:t>
            </w:r>
          </w:p>
        </w:tc>
      </w:tr>
      <w:tr>
        <w:trPr/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HORA DE PRESENTACI?N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11:00</w:t>
            </w:r>
          </w:p>
        </w:tc>
      </w:tr>
      <w:tr>
        <w:trPr/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ESTUDIANTE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Usuario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SOLUCI?N Y RESULTADOS</w:t>
      </w:r>
    </w:p>
    <w:p>
      <w:pPr>
        <w:spacing w:before="0" w:after="16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Este laboratorio reorganiza la interfaz de StudyFlow para que cada parte de la UI tenga una responsabilidad clara, reutilizable y f?cil de mantener. La refactorizaci?n no solo busca que la aplicaci?n funcione, sino que muestre de forma visible c?mo se aplican los principios SOLID en Jetpack Compose.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1. SRP - Single Responsibility Principle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Idea clave: </w:t>
      </w:r>
      <w:r>
        <w:rPr>
          <w:rFonts w:ascii="Calibri" w:hAnsi="Calibri"/>
          <w:sz w:val="22"/>
        </w:rPr>
        <w:t>Cada componente hace una sola cosa. HabitCard muestra un h?bito, HabitList muestra la colecci?n, HabitScreen conecta estado y eventos, y los ViewModels solo administran l?gica y estado. Esto evita que una pantalla se vuelva dif?cil de leer o de modificar.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Aplicaci?n en StudyFlow: </w:t>
      </w:r>
      <w:r>
        <w:rPr>
          <w:rFonts w:ascii="Calibri" w:hAnsi="Calibri"/>
          <w:sz w:val="22"/>
        </w:rPr>
        <w:t>En StudyFlow, la responsabilidad visual est? separada por niveles: tarjetas, listas, pantallas y ViewModels. Si cambia el dise?o de una tarjeta, no es necesario tocar toda la pantalla.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2. OCP - Open/Closed Principle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Idea clave: </w:t>
      </w:r>
      <w:r>
        <w:rPr>
          <w:rFonts w:ascii="Calibri" w:hAnsi="Calibri"/>
          <w:sz w:val="22"/>
        </w:rPr>
        <w:t>Los componentes reutilizables se dise?an para extenderse sin cambiar su c?digo interno. AppStatCard, SectionTitle y los componentes de lista reciben contenido, datos y eventos por par?metros, por lo que se pueden adaptar a nuevos casos sin reescribirlos.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Aplicaci?n en StudyFlow: </w:t>
      </w:r>
      <w:r>
        <w:rPr>
          <w:rFonts w:ascii="Calibri" w:hAnsi="Calibri"/>
          <w:sz w:val="22"/>
        </w:rPr>
        <w:t>Esto permite agregar nuevos bloques en Home, modificar textos o introducir variaciones visuales sin romper la implementaci?n base. El componente queda abierto a extensi?n, pero cerrado a modificaci?n innecesaria.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3. LSP - Liskov Substitution Principle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Idea clave: </w:t>
      </w:r>
      <w:r>
        <w:rPr>
          <w:rFonts w:ascii="Calibri" w:hAnsi="Calibri"/>
          <w:sz w:val="22"/>
        </w:rPr>
        <w:t>Los componentes que cumplen el mismo contrato pueden sustituirse sin afectar la pantalla. Por ejemplo, un card de h?bito puede reemplazarse por otra variante detallada o compacta siempre que conserve los mismos datos y callbacks esperados.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Aplicaci?n en StudyFlow: </w:t>
      </w:r>
      <w:r>
        <w:rPr>
          <w:rFonts w:ascii="Calibri" w:hAnsi="Calibri"/>
          <w:sz w:val="22"/>
        </w:rPr>
        <w:t>En la pr?ctica, HabitCard, TaskCard y CourseCard comparten una estructura predecible: muestran datos, respetan el mismo tipo de estado y no obligan a la pantalla a cambiar su l?gica si se reemplaza su versi?n visual.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4. ISP - Interface Segregation Principle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Idea clave: </w:t>
      </w:r>
      <w:r>
        <w:rPr>
          <w:rFonts w:ascii="Calibri" w:hAnsi="Calibri"/>
          <w:sz w:val="22"/>
        </w:rPr>
        <w:t>Las interfaces y callbacks son peque?os y espec?ficos. No se obliga a una pantalla a recibir funciones que no necesita. HabitScreen solo recibe lo necesario para listar, agregar y marcar h?bitos; TaskScreen hace lo propio con tareas; CourseScreen solo maneja cursos.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Aplicaci?n en StudyFlow: </w:t>
      </w:r>
      <w:r>
        <w:rPr>
          <w:rFonts w:ascii="Calibri" w:hAnsi="Calibri"/>
          <w:sz w:val="22"/>
        </w:rPr>
        <w:t>Tambi?n en dominio se separan repositorios por responsabilidad: HabitRepository, TaskRepository y CourseRepository. Esto evita contratos enormes y hace que cada m?dulo dependa ?nicamente de lo que realmente utiliza.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5. DIP - Dependency Inversion Principle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Idea clave: </w:t>
      </w:r>
      <w:r>
        <w:rPr>
          <w:rFonts w:ascii="Calibri" w:hAnsi="Calibri"/>
          <w:sz w:val="22"/>
        </w:rPr>
        <w:t>Los ViewModels no dependen de fuentes concretas de datos, sino de casos de uso y repositorios definidos por interfaz. La capa de datos implementa esos contratos y StudyFlowContainer se encarga de conectar todo.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Aplicaci?n en StudyFlow: </w:t>
      </w:r>
      <w:r>
        <w:rPr>
          <w:rFonts w:ascii="Calibri" w:hAnsi="Calibri"/>
          <w:sz w:val="22"/>
        </w:rPr>
        <w:t>As?, si ma?ana se reemplaza la memoria local por una base de datos o un backend real, la UI y los ViewModels pueden mantenerse casi intactos. La app depende de abstracciones, no de detalles concretos.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RESUMEN DE APLICACI?N SOLID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400"/>
        <w:gridCol w:w="4660"/>
      </w:tblGrid>
      <w:tr>
        <w:trPr/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Principio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Aplicaci?n directa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Ejemplo en la app</w:t>
            </w:r>
          </w:p>
        </w:tc>
      </w:tr>
      <w:tr>
        <w:trPr/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SRP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Una clase o componente = una responsabilidad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HabitCard, HabitList, HabitScreen</w:t>
            </w:r>
          </w:p>
        </w:tc>
      </w:tr>
      <w:tr>
        <w:trPr/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OCP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Extender sin modificar el componente base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AppStatCard y SectionTitle con par?metros y slots</w:t>
            </w:r>
          </w:p>
        </w:tc>
      </w:tr>
      <w:tr>
        <w:trPr/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LSP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Sustituir variantes sin romper el contrato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Cards intercambiables para h?bitos, tareas y cursos</w:t>
            </w:r>
          </w:p>
        </w:tc>
      </w:tr>
      <w:tr>
        <w:trPr/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ISP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Interfaces peque?as y espec?ficas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Repositorios separados y callbacks m?nimos por pantalla</w:t>
            </w:r>
          </w:p>
        </w:tc>
      </w:tr>
      <w:tr>
        <w:trPr/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DIP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Depender de abstracciones, no de detalles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ViewModels consumen use cases y repositorios por interfaz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CONCLUSIONES</w:t>
      </w:r>
    </w:p>
    <w:p>
      <w:pPr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refactorizaci?n deja una base m?s ordenada para seguir creciendo sin mezclar l?gica de negocio con UI.</w:t>
      </w:r>
    </w:p>
    <w:p>
      <w:pPr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El uso de componentes peque?os y reutilizables facilita pruebas, lectura del c?digo y mantenimiento.</w:t>
      </w:r>
    </w:p>
    <w:p>
      <w:pPr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app StudyFlow se convierte en un ejemplo claro de c?mo Compose puede organizarse con criterios SOLID y MVVM al mismo tiempo.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RETROALIMENTACI?N GENERAL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Fortaleza: </w:t>
      </w:r>
      <w:r>
        <w:rPr>
          <w:rFonts w:ascii="Calibri" w:hAnsi="Calibri"/>
          <w:sz w:val="22"/>
        </w:rPr>
        <w:t>La separaci?n por capas hace que el proyecto sea f?cil de explicar y de extender.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Fortaleza: </w:t>
      </w:r>
      <w:r>
        <w:rPr>
          <w:rFonts w:ascii="Calibri" w:hAnsi="Calibri"/>
          <w:sz w:val="22"/>
        </w:rPr>
        <w:t>La navegaci?n, el estado y la UI est?n desacoplados de forma clara.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A mejorar: </w:t>
      </w:r>
      <w:r>
        <w:rPr>
          <w:rFonts w:ascii="Calibri" w:hAnsi="Calibri"/>
          <w:sz w:val="22"/>
        </w:rPr>
        <w:t>Si el proyecto crece, el siguiente paso natural ser?a conectar una fuente persistente real.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REFERENCIAS Y BIBLIOGRAF?A</w:t>
      </w:r>
    </w:p>
    <w:p>
      <w:pPr>
        <w:spacing w:before="0" w:after="6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[1] Android Developers. Jetpack Compose documentation. https://developer.android.com/jetpack/compose</w:t>
      </w:r>
    </w:p>
    <w:p>
      <w:pPr>
        <w:spacing w:before="0" w:after="6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[2] Android Developers. Architecture components and guide to app architecture. https://developer.android.com/topic/architecture</w:t>
      </w:r>
    </w:p>
    <w:p>
      <w:pPr>
        <w:spacing w:before="0" w:after="6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[3] Robert C. Martin. Agile Software Development, Principles, Patterns, and Practices. Pearson, 2002.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66666"/>
        <w:sz w:val="18"/>
      </w:rPr>
      <w:t>StudyFlow | Laboratorio SOLID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