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Ley de Jakob:</w:t>
      </w:r>
      <w:r w:rsidDel="00000000" w:rsidR="00000000" w:rsidRPr="00000000">
        <w:rPr>
          <w:rtl w:val="0"/>
        </w:rPr>
        <w:t xml:space="preserve"> Los usuarios esperan que tu sitio web funcione </w:t>
      </w:r>
      <w:r w:rsidDel="00000000" w:rsidR="00000000" w:rsidRPr="00000000">
        <w:rPr>
          <w:b w:val="1"/>
          <w:rtl w:val="0"/>
        </w:rPr>
        <w:t xml:space="preserve">de forma similar</w:t>
      </w:r>
      <w:r w:rsidDel="00000000" w:rsidR="00000000" w:rsidRPr="00000000">
        <w:rPr>
          <w:rtl w:val="0"/>
        </w:rPr>
        <w:t xml:space="preserve"> a otros sitios que ya conocen. Debes seguir convenciones de diseño establecidas para facilitar la familiaridad.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Ley de Fitts: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b w:val="1"/>
          <w:rtl w:val="0"/>
        </w:rPr>
        <w:t xml:space="preserve">tiempo</w:t>
      </w:r>
      <w:r w:rsidDel="00000000" w:rsidR="00000000" w:rsidRPr="00000000">
        <w:rPr>
          <w:rtl w:val="0"/>
        </w:rPr>
        <w:t xml:space="preserve"> necesario para alcanzar un objetivo (como un botón) es una función de la </w:t>
      </w:r>
      <w:r w:rsidDel="00000000" w:rsidR="00000000" w:rsidRPr="00000000">
        <w:rPr>
          <w:b w:val="1"/>
          <w:rtl w:val="0"/>
        </w:rPr>
        <w:t xml:space="preserve">distancia</w:t>
      </w:r>
      <w:r w:rsidDel="00000000" w:rsidR="00000000" w:rsidRPr="00000000">
        <w:rPr>
          <w:rtl w:val="0"/>
        </w:rPr>
        <w:t xml:space="preserve"> a ese objetivo y su </w:t>
      </w:r>
      <w:r w:rsidDel="00000000" w:rsidR="00000000" w:rsidRPr="00000000">
        <w:rPr>
          <w:b w:val="1"/>
          <w:rtl w:val="0"/>
        </w:rPr>
        <w:t xml:space="preserve">tamaño</w:t>
      </w:r>
      <w:r w:rsidDel="00000000" w:rsidR="00000000" w:rsidRPr="00000000">
        <w:rPr>
          <w:rtl w:val="0"/>
        </w:rPr>
        <w:t xml:space="preserve">. Diseña elementos interactivos grandes y cercanos para acciones frecuentes.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Ley de Hick: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b w:val="1"/>
          <w:rtl w:val="0"/>
        </w:rPr>
        <w:t xml:space="preserve">tiempo de toma de decisiones</w:t>
      </w:r>
      <w:r w:rsidDel="00000000" w:rsidR="00000000" w:rsidRPr="00000000">
        <w:rPr>
          <w:rtl w:val="0"/>
        </w:rPr>
        <w:t xml:space="preserve"> aumenta con el </w:t>
      </w:r>
      <w:r w:rsidDel="00000000" w:rsidR="00000000" w:rsidRPr="00000000">
        <w:rPr>
          <w:b w:val="1"/>
          <w:rtl w:val="0"/>
        </w:rPr>
        <w:t xml:space="preserve">número de opciones</w:t>
      </w:r>
      <w:r w:rsidDel="00000000" w:rsidR="00000000" w:rsidRPr="00000000">
        <w:rPr>
          <w:rtl w:val="0"/>
        </w:rPr>
        <w:t xml:space="preserve">. Minimiza las alternativas para evitar la sobrecarga del usuario.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Ley de Miller:</w:t>
      </w:r>
      <w:r w:rsidDel="00000000" w:rsidR="00000000" w:rsidRPr="00000000">
        <w:rPr>
          <w:rtl w:val="0"/>
        </w:rPr>
        <w:t xml:space="preserve"> La memoria a corto plazo de una persona solo puede retener alrededor de </w:t>
      </w:r>
      <w:r w:rsidDel="00000000" w:rsidR="00000000" w:rsidRPr="00000000">
        <w:rPr>
          <w:b w:val="1"/>
          <w:rtl w:val="0"/>
        </w:rPr>
        <w:t xml:space="preserve">7 (± 2) elementos</w:t>
      </w:r>
      <w:r w:rsidDel="00000000" w:rsidR="00000000" w:rsidRPr="00000000">
        <w:rPr>
          <w:rtl w:val="0"/>
        </w:rPr>
        <w:t xml:space="preserve"> a la vez. Agrupa la información en fragmentos (como se explica en </w:t>
      </w:r>
      <w:r w:rsidDel="00000000" w:rsidR="00000000" w:rsidRPr="00000000">
        <w:rPr>
          <w:i w:val="1"/>
          <w:rtl w:val="0"/>
        </w:rPr>
        <w:t xml:space="preserve">Chunking</w:t>
      </w:r>
      <w:r w:rsidDel="00000000" w:rsidR="00000000" w:rsidRPr="00000000">
        <w:rPr>
          <w:rtl w:val="0"/>
        </w:rPr>
        <w:t xml:space="preserve">) para facilitar el procesamiento.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Ley de Postel (Principio de Robustez):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Sé conservador</w:t>
      </w:r>
      <w:r w:rsidDel="00000000" w:rsidR="00000000" w:rsidRPr="00000000">
        <w:rPr>
          <w:rtl w:val="0"/>
        </w:rPr>
        <w:t xml:space="preserve"> en lo que haces (envía datos bien formados y claros), y </w:t>
      </w:r>
      <w:r w:rsidDel="00000000" w:rsidR="00000000" w:rsidRPr="00000000">
        <w:rPr>
          <w:b w:val="1"/>
          <w:rtl w:val="0"/>
        </w:rPr>
        <w:t xml:space="preserve">sé liberal</w:t>
      </w:r>
      <w:r w:rsidDel="00000000" w:rsidR="00000000" w:rsidRPr="00000000">
        <w:rPr>
          <w:rtl w:val="0"/>
        </w:rPr>
        <w:t xml:space="preserve"> en lo que aceptas de los demás (sé tolerante con las entradas de usuario).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Efecto de estética-usabilidad:</w:t>
      </w:r>
      <w:r w:rsidDel="00000000" w:rsidR="00000000" w:rsidRPr="00000000">
        <w:rPr>
          <w:rtl w:val="0"/>
        </w:rPr>
        <w:t xml:space="preserve"> Los usuarios perciben los diseños </w:t>
      </w:r>
      <w:r w:rsidDel="00000000" w:rsidR="00000000" w:rsidRPr="00000000">
        <w:rPr>
          <w:b w:val="1"/>
          <w:rtl w:val="0"/>
        </w:rPr>
        <w:t xml:space="preserve">visualmente atractivos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rtl w:val="0"/>
        </w:rPr>
        <w:t xml:space="preserve">más utilizables</w:t>
      </w:r>
      <w:r w:rsidDel="00000000" w:rsidR="00000000" w:rsidRPr="00000000">
        <w:rPr>
          <w:rtl w:val="0"/>
        </w:rPr>
        <w:t xml:space="preserve">, incluso si su funcionalidad es la misma. La belleza crea una impresión de confianza.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Efecto von Restorff (Efecto de Aislamiento):</w:t>
      </w:r>
      <w:r w:rsidDel="00000000" w:rsidR="00000000" w:rsidRPr="00000000">
        <w:rPr>
          <w:rtl w:val="0"/>
        </w:rPr>
        <w:t xml:space="preserve"> Es más probable que se recuerde el objeto que </w:t>
      </w:r>
      <w:r w:rsidDel="00000000" w:rsidR="00000000" w:rsidRPr="00000000">
        <w:rPr>
          <w:b w:val="1"/>
          <w:rtl w:val="0"/>
        </w:rPr>
        <w:t xml:space="preserve">difiere</w:t>
      </w:r>
      <w:r w:rsidDel="00000000" w:rsidR="00000000" w:rsidRPr="00000000">
        <w:rPr>
          <w:rtl w:val="0"/>
        </w:rPr>
        <w:t xml:space="preserve"> del resto de un conjunto de objetos similares. Úsalo para destacar información clave (ej. un botón principal de diferente color).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Ley de Tesler (Ley de Conservación de la Complejidad):</w:t>
      </w:r>
      <w:r w:rsidDel="00000000" w:rsidR="00000000" w:rsidRPr="00000000">
        <w:rPr>
          <w:rtl w:val="0"/>
        </w:rPr>
        <w:t xml:space="preserve"> Existe una complejidad inherente a cualquier sistema que </w:t>
      </w:r>
      <w:r w:rsidDel="00000000" w:rsidR="00000000" w:rsidRPr="00000000">
        <w:rPr>
          <w:b w:val="1"/>
          <w:rtl w:val="0"/>
        </w:rPr>
        <w:t xml:space="preserve">no se puede eliminar</w:t>
      </w:r>
      <w:r w:rsidDel="00000000" w:rsidR="00000000" w:rsidRPr="00000000">
        <w:rPr>
          <w:rtl w:val="0"/>
        </w:rPr>
        <w:t xml:space="preserve">; solo se puede trasladar del usuario al diseñador/desarrollador. Simplifica la interfaz, pero asume que cierta complejidad debe ser gestionada detrás de escena.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Umbral de Doherty:</w:t>
      </w:r>
      <w:r w:rsidDel="00000000" w:rsidR="00000000" w:rsidRPr="00000000">
        <w:rPr>
          <w:rtl w:val="0"/>
        </w:rPr>
        <w:t xml:space="preserve"> La </w:t>
      </w:r>
      <w:r w:rsidDel="00000000" w:rsidR="00000000" w:rsidRPr="00000000">
        <w:rPr>
          <w:b w:val="1"/>
          <w:rtl w:val="0"/>
        </w:rPr>
        <w:t xml:space="preserve">productividad</w:t>
      </w:r>
      <w:r w:rsidDel="00000000" w:rsidR="00000000" w:rsidRPr="00000000">
        <w:rPr>
          <w:rtl w:val="0"/>
        </w:rPr>
        <w:t xml:space="preserve"> aumenta drásticamente cuando la interfaz responde en </w:t>
      </w:r>
      <w:r w:rsidDel="00000000" w:rsidR="00000000" w:rsidRPr="00000000">
        <w:rPr>
          <w:b w:val="1"/>
          <w:rtl w:val="0"/>
        </w:rPr>
        <w:t xml:space="preserve">menos de 400 milisegundos</w:t>
      </w:r>
      <w:r w:rsidDel="00000000" w:rsidR="00000000" w:rsidRPr="00000000">
        <w:rPr>
          <w:rtl w:val="0"/>
        </w:rPr>
        <w:t xml:space="preserve">, ya que el usuario siente que no está esperando.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Parkinson's law (Ley de Parkinson):</w:t>
      </w:r>
      <w:r w:rsidDel="00000000" w:rsidR="00000000" w:rsidRPr="00000000">
        <w:rPr>
          <w:rtl w:val="0"/>
        </w:rPr>
        <w:t xml:space="preserve"> Cualquier tarea </w:t>
      </w:r>
      <w:r w:rsidDel="00000000" w:rsidR="00000000" w:rsidRPr="00000000">
        <w:rPr>
          <w:b w:val="1"/>
          <w:rtl w:val="0"/>
        </w:rPr>
        <w:t xml:space="preserve">se expandirá</w:t>
      </w:r>
      <w:r w:rsidDel="00000000" w:rsidR="00000000" w:rsidRPr="00000000">
        <w:rPr>
          <w:rtl w:val="0"/>
        </w:rPr>
        <w:t xml:space="preserve"> para llenar el tiempo disponible. En UX, implica que los formularios y procesos se harán tan largos como lo permitas. Simplifica y limita los pasos.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Law of Prägnanz (Ley de la Pregnancia - Gestalt):</w:t>
      </w:r>
      <w:r w:rsidDel="00000000" w:rsidR="00000000" w:rsidRPr="00000000">
        <w:rPr>
          <w:rtl w:val="0"/>
        </w:rPr>
        <w:t xml:space="preserve"> Las personas perciben y simplifican formas complejas en su forma más simple, </w:t>
      </w:r>
      <w:r w:rsidDel="00000000" w:rsidR="00000000" w:rsidRPr="00000000">
        <w:rPr>
          <w:b w:val="1"/>
          <w:rtl w:val="0"/>
        </w:rPr>
        <w:t xml:space="preserve">más estable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completa</w:t>
      </w:r>
      <w:r w:rsidDel="00000000" w:rsidR="00000000" w:rsidRPr="00000000">
        <w:rPr>
          <w:rtl w:val="0"/>
        </w:rPr>
        <w:t xml:space="preserve">. Diseña elementos claros y unificados.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Goal-gradient Effect (Efecto del Gradiente de Meta):</w:t>
      </w:r>
      <w:r w:rsidDel="00000000" w:rsidR="00000000" w:rsidRPr="00000000">
        <w:rPr>
          <w:rtl w:val="0"/>
        </w:rPr>
        <w:t xml:space="preserve"> La </w:t>
      </w:r>
      <w:r w:rsidDel="00000000" w:rsidR="00000000" w:rsidRPr="00000000">
        <w:rPr>
          <w:b w:val="1"/>
          <w:rtl w:val="0"/>
        </w:rPr>
        <w:t xml:space="preserve">motivación</w:t>
      </w:r>
      <w:r w:rsidDel="00000000" w:rsidR="00000000" w:rsidRPr="00000000">
        <w:rPr>
          <w:rtl w:val="0"/>
        </w:rPr>
        <w:t xml:space="preserve"> para completar una tarea aumenta a medida que uno se acerca al </w:t>
      </w: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 (la meta). Muestra el progreso (ej. barras de progreso) para alentar a los usuarios.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Law of common region (Ley de la Región Común - Gestalt):</w:t>
      </w:r>
      <w:r w:rsidDel="00000000" w:rsidR="00000000" w:rsidRPr="00000000">
        <w:rPr>
          <w:rtl w:val="0"/>
        </w:rPr>
        <w:t xml:space="preserve"> Los elementos que están </w:t>
      </w:r>
      <w:r w:rsidDel="00000000" w:rsidR="00000000" w:rsidRPr="00000000">
        <w:rPr>
          <w:b w:val="1"/>
          <w:rtl w:val="0"/>
        </w:rPr>
        <w:t xml:space="preserve">agrupados</w:t>
      </w:r>
      <w:r w:rsidDel="00000000" w:rsidR="00000000" w:rsidRPr="00000000">
        <w:rPr>
          <w:rtl w:val="0"/>
        </w:rPr>
        <w:t xml:space="preserve"> dentro de una frontera cerrada (ej. un borde o fondo sombreado) se perciben como </w:t>
      </w:r>
      <w:r w:rsidDel="00000000" w:rsidR="00000000" w:rsidRPr="00000000">
        <w:rPr>
          <w:b w:val="1"/>
          <w:rtl w:val="0"/>
        </w:rPr>
        <w:t xml:space="preserve">relacionados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